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9EE1B" w14:textId="13DD2BCA" w:rsidR="00F7105C" w:rsidRPr="00F7105C" w:rsidRDefault="00F7105C" w:rsidP="004E44B2">
      <w:pPr>
        <w:spacing w:before="120"/>
        <w:jc w:val="center"/>
        <w:outlineLvl w:val="0"/>
        <w:rPr>
          <w:b/>
        </w:rPr>
      </w:pPr>
      <w:bookmarkStart w:id="0" w:name="_Toc531263149"/>
      <w:r w:rsidRPr="00F7105C">
        <w:rPr>
          <w:b/>
        </w:rPr>
        <w:t>SMLOUVA</w:t>
      </w:r>
      <w:bookmarkEnd w:id="0"/>
    </w:p>
    <w:p w14:paraId="76A05AAC" w14:textId="47082008" w:rsidR="00F7105C" w:rsidRPr="00F7105C" w:rsidRDefault="00780B3D" w:rsidP="004E44B2">
      <w:pPr>
        <w:jc w:val="center"/>
        <w:rPr>
          <w:b/>
        </w:rPr>
      </w:pPr>
      <w:r w:rsidRPr="00780B3D">
        <w:rPr>
          <w:b/>
        </w:rPr>
        <w:t xml:space="preserve">o </w:t>
      </w:r>
      <w:r w:rsidR="009F298A">
        <w:rPr>
          <w:b/>
        </w:rPr>
        <w:t>upgrade stávajícího systému QSCD</w:t>
      </w:r>
      <w:r w:rsidRPr="00780B3D">
        <w:rPr>
          <w:b/>
        </w:rPr>
        <w:t xml:space="preserve"> včetně poskytování podpory</w:t>
      </w:r>
    </w:p>
    <w:p w14:paraId="00C362A9" w14:textId="60501794" w:rsidR="00F7105C" w:rsidRDefault="00F7105C" w:rsidP="004E44B2">
      <w:pPr>
        <w:jc w:val="center"/>
      </w:pPr>
      <w:r>
        <w:t xml:space="preserve">uzavřená podle § </w:t>
      </w:r>
      <w:r w:rsidR="004E44B2">
        <w:t>17</w:t>
      </w:r>
      <w:r w:rsidR="00777065">
        <w:t>46</w:t>
      </w:r>
      <w:r w:rsidR="004E44B2">
        <w:t xml:space="preserve"> </w:t>
      </w:r>
      <w:r w:rsidR="00293BD2">
        <w:t>odst. 2</w:t>
      </w:r>
      <w:r>
        <w:t xml:space="preserve"> zákona č. </w:t>
      </w:r>
      <w:r w:rsidR="004E44B2">
        <w:t>89/2012</w:t>
      </w:r>
      <w:r>
        <w:t xml:space="preserve"> Sb., </w:t>
      </w:r>
      <w:r w:rsidR="004E44B2">
        <w:t xml:space="preserve">občanský </w:t>
      </w:r>
      <w:r>
        <w:t xml:space="preserve">zákoník, </w:t>
      </w:r>
      <w:r w:rsidR="00E80C8F">
        <w:t>ve znění pozdějších předpisů</w:t>
      </w:r>
      <w:r w:rsidR="0024648F">
        <w:t xml:space="preserve"> (dále jen „OZ“)</w:t>
      </w:r>
      <w:r w:rsidR="009F298A">
        <w:t xml:space="preserve">, </w:t>
      </w:r>
      <w:r>
        <w:t>mezi:</w:t>
      </w:r>
    </w:p>
    <w:p w14:paraId="62ACAFB4" w14:textId="77777777" w:rsidR="003E61B6" w:rsidRDefault="003E61B6" w:rsidP="003E61B6">
      <w:pPr>
        <w:outlineLvl w:val="0"/>
        <w:rPr>
          <w:b/>
        </w:rPr>
      </w:pPr>
    </w:p>
    <w:p w14:paraId="15DD8315" w14:textId="77777777" w:rsidR="003E61B6" w:rsidRDefault="003E61B6" w:rsidP="003E61B6">
      <w:pPr>
        <w:outlineLvl w:val="0"/>
        <w:rPr>
          <w:b/>
        </w:rPr>
      </w:pPr>
    </w:p>
    <w:p w14:paraId="6DFA70C7" w14:textId="3F61602B" w:rsidR="003E61B6" w:rsidRPr="00FA0B67" w:rsidRDefault="003E61B6" w:rsidP="003E61B6">
      <w:pPr>
        <w:outlineLvl w:val="0"/>
        <w:rPr>
          <w:b/>
        </w:rPr>
      </w:pPr>
      <w:bookmarkStart w:id="1" w:name="_Toc531263150"/>
      <w:r w:rsidRPr="00FA0B67">
        <w:rPr>
          <w:b/>
        </w:rPr>
        <w:t>Českou národní bankou</w:t>
      </w:r>
      <w:bookmarkEnd w:id="1"/>
    </w:p>
    <w:p w14:paraId="3BC56C51" w14:textId="2EDF4E35" w:rsidR="003E61B6" w:rsidRDefault="003E61B6" w:rsidP="003E61B6">
      <w:pPr>
        <w:outlineLvl w:val="0"/>
      </w:pPr>
      <w:bookmarkStart w:id="2" w:name="_Toc531263151"/>
      <w:r>
        <w:t>Na Příkopě 28</w:t>
      </w:r>
      <w:bookmarkEnd w:id="2"/>
    </w:p>
    <w:p w14:paraId="1FD93A2B" w14:textId="77777777" w:rsidR="003E61B6" w:rsidRDefault="003E61B6" w:rsidP="003E61B6">
      <w:r>
        <w:t>115 03 Praha 1</w:t>
      </w:r>
    </w:p>
    <w:p w14:paraId="6B9935D2" w14:textId="4FFEAD86" w:rsidR="003E61B6" w:rsidRDefault="003E61B6" w:rsidP="003E61B6">
      <w:r>
        <w:t>zastoupenou:</w:t>
      </w:r>
      <w:r>
        <w:tab/>
      </w:r>
      <w:r w:rsidR="00780B3D" w:rsidRPr="004625E2">
        <w:t xml:space="preserve">Ing. </w:t>
      </w:r>
      <w:r w:rsidR="00780B3D">
        <w:t>Milanem Zirnsákem</w:t>
      </w:r>
      <w:r w:rsidR="00780B3D" w:rsidRPr="004625E2">
        <w:t>, ředitelem sekce informatiky</w:t>
      </w:r>
    </w:p>
    <w:p w14:paraId="6FB2ADF3" w14:textId="77777777" w:rsidR="003E61B6" w:rsidRDefault="003E61B6" w:rsidP="009E364A">
      <w:pPr>
        <w:ind w:left="708" w:firstLine="708"/>
      </w:pPr>
      <w:r>
        <w:t>a</w:t>
      </w:r>
    </w:p>
    <w:p w14:paraId="34C83C70" w14:textId="138F9A29" w:rsidR="003E61B6" w:rsidRDefault="003E61B6" w:rsidP="003E61B6">
      <w:r>
        <w:tab/>
      </w:r>
      <w:r>
        <w:tab/>
        <w:t>Ing. Zdeňkem Viriusem, ředitelem sekce správní</w:t>
      </w:r>
    </w:p>
    <w:p w14:paraId="00C36397" w14:textId="5E1FB13E" w:rsidR="003E61B6" w:rsidRDefault="003E61B6" w:rsidP="003E61B6">
      <w:pPr>
        <w:outlineLvl w:val="0"/>
      </w:pPr>
      <w:bookmarkStart w:id="3" w:name="_Toc531263152"/>
      <w:r>
        <w:t>IČO: 48136450</w:t>
      </w:r>
      <w:bookmarkEnd w:id="3"/>
    </w:p>
    <w:p w14:paraId="62D05598" w14:textId="4C60B2E5" w:rsidR="003E61B6" w:rsidRDefault="003E61B6" w:rsidP="003E61B6">
      <w:pPr>
        <w:outlineLvl w:val="0"/>
      </w:pPr>
      <w:bookmarkStart w:id="4" w:name="_Toc531263153"/>
      <w:r>
        <w:t>DIČ: CZ48136450</w:t>
      </w:r>
      <w:bookmarkEnd w:id="4"/>
    </w:p>
    <w:p w14:paraId="6D709BD5" w14:textId="77777777" w:rsidR="003E61B6" w:rsidRDefault="003E61B6" w:rsidP="009E364A">
      <w:pPr>
        <w:spacing w:before="120"/>
      </w:pPr>
      <w:r>
        <w:t>(dále jen „objednatel“)</w:t>
      </w:r>
    </w:p>
    <w:p w14:paraId="14172A1A" w14:textId="77777777" w:rsidR="00670588" w:rsidRDefault="00670588" w:rsidP="004E44B2"/>
    <w:p w14:paraId="3DE645CB" w14:textId="77777777" w:rsidR="003E61B6" w:rsidRPr="003E61B6" w:rsidRDefault="003E61B6" w:rsidP="004E44B2">
      <w:r w:rsidRPr="003E61B6">
        <w:t>a</w:t>
      </w:r>
    </w:p>
    <w:p w14:paraId="4610505E" w14:textId="77777777" w:rsidR="003E61B6" w:rsidRDefault="003E61B6" w:rsidP="004E44B2">
      <w:pPr>
        <w:rPr>
          <w:b/>
        </w:rPr>
      </w:pPr>
    </w:p>
    <w:p w14:paraId="7AE7F4E5" w14:textId="77777777" w:rsidR="003E61B6" w:rsidRPr="00970D0C" w:rsidRDefault="003E61B6" w:rsidP="003E61B6">
      <w:pPr>
        <w:rPr>
          <w:highlight w:val="yellow"/>
        </w:rPr>
      </w:pPr>
      <w:r w:rsidRPr="00970D0C">
        <w:rPr>
          <w:highlight w:val="yellow"/>
        </w:rPr>
        <w:t>…..</w:t>
      </w:r>
    </w:p>
    <w:p w14:paraId="2FAAF1B9" w14:textId="62A33181" w:rsidR="003E61B6" w:rsidRPr="00970D0C" w:rsidRDefault="003E61B6" w:rsidP="003E61B6">
      <w:pPr>
        <w:rPr>
          <w:highlight w:val="yellow"/>
        </w:rPr>
      </w:pPr>
      <w:r w:rsidRPr="00970D0C">
        <w:rPr>
          <w:highlight w:val="yellow"/>
        </w:rPr>
        <w:t>zapsan</w:t>
      </w:r>
      <w:r w:rsidR="009F298A">
        <w:rPr>
          <w:highlight w:val="yellow"/>
        </w:rPr>
        <w:t>ou</w:t>
      </w:r>
      <w:r w:rsidRPr="00970D0C">
        <w:rPr>
          <w:highlight w:val="yellow"/>
        </w:rPr>
        <w:t xml:space="preserve"> v obchodním rejstříku vedeném ………….oddíl .., vložka …</w:t>
      </w:r>
    </w:p>
    <w:p w14:paraId="4C081BDA" w14:textId="63988B29" w:rsidR="003E61B6" w:rsidRPr="009F298A" w:rsidRDefault="009F298A" w:rsidP="003E61B6">
      <w:pPr>
        <w:rPr>
          <w:highlight w:val="yellow"/>
        </w:rPr>
      </w:pPr>
      <w:r>
        <w:rPr>
          <w:highlight w:val="yellow"/>
        </w:rPr>
        <w:t xml:space="preserve">se </w:t>
      </w:r>
      <w:r w:rsidR="003E61B6" w:rsidRPr="00970D0C">
        <w:rPr>
          <w:highlight w:val="yellow"/>
        </w:rPr>
        <w:t>sídl</w:t>
      </w:r>
      <w:r>
        <w:rPr>
          <w:highlight w:val="yellow"/>
        </w:rPr>
        <w:t>em</w:t>
      </w:r>
      <w:r w:rsidR="003E61B6" w:rsidRPr="00970D0C">
        <w:rPr>
          <w:highlight w:val="yellow"/>
        </w:rPr>
        <w:t>:</w:t>
      </w:r>
      <w:r w:rsidR="00E80C8F">
        <w:rPr>
          <w:highlight w:val="yellow"/>
        </w:rPr>
        <w:t xml:space="preserve"> </w:t>
      </w:r>
      <w:r w:rsidR="003E61B6" w:rsidRPr="00970D0C">
        <w:rPr>
          <w:highlight w:val="yellow"/>
        </w:rPr>
        <w:t>…</w:t>
      </w:r>
    </w:p>
    <w:p w14:paraId="6E214545" w14:textId="634C53C3" w:rsidR="003E61B6" w:rsidRPr="00970D0C" w:rsidRDefault="003E61B6" w:rsidP="003E61B6">
      <w:pPr>
        <w:rPr>
          <w:highlight w:val="yellow"/>
        </w:rPr>
      </w:pPr>
      <w:r w:rsidRPr="00970D0C">
        <w:rPr>
          <w:highlight w:val="yellow"/>
        </w:rPr>
        <w:t>IČO:</w:t>
      </w:r>
      <w:r w:rsidR="00E80C8F">
        <w:rPr>
          <w:highlight w:val="yellow"/>
        </w:rPr>
        <w:t xml:space="preserve"> </w:t>
      </w:r>
      <w:r w:rsidRPr="00970D0C">
        <w:rPr>
          <w:highlight w:val="yellow"/>
        </w:rPr>
        <w:t>……</w:t>
      </w:r>
    </w:p>
    <w:p w14:paraId="0D6B686C" w14:textId="1592AB35" w:rsidR="003E61B6" w:rsidRPr="00970D0C" w:rsidRDefault="003E61B6" w:rsidP="00E80C8F">
      <w:pPr>
        <w:rPr>
          <w:highlight w:val="yellow"/>
        </w:rPr>
      </w:pPr>
      <w:r w:rsidRPr="00970D0C">
        <w:rPr>
          <w:highlight w:val="yellow"/>
        </w:rPr>
        <w:t>DIČ:</w:t>
      </w:r>
      <w:r w:rsidR="00E80C8F">
        <w:rPr>
          <w:highlight w:val="yellow"/>
        </w:rPr>
        <w:t xml:space="preserve"> </w:t>
      </w:r>
      <w:r w:rsidRPr="00970D0C">
        <w:rPr>
          <w:highlight w:val="yellow"/>
        </w:rPr>
        <w:t>……</w:t>
      </w:r>
    </w:p>
    <w:p w14:paraId="6C91B08D" w14:textId="3B53BF09" w:rsidR="003E61B6" w:rsidRPr="009F298A" w:rsidRDefault="003E61B6" w:rsidP="00E80C8F">
      <w:pPr>
        <w:rPr>
          <w:highlight w:val="yellow"/>
        </w:rPr>
      </w:pPr>
      <w:r w:rsidRPr="00970D0C">
        <w:rPr>
          <w:highlight w:val="yellow"/>
        </w:rPr>
        <w:t>zastoupen</w:t>
      </w:r>
      <w:r w:rsidR="009F298A">
        <w:rPr>
          <w:highlight w:val="yellow"/>
        </w:rPr>
        <w:t>a</w:t>
      </w:r>
      <w:r w:rsidRPr="00970D0C">
        <w:rPr>
          <w:highlight w:val="yellow"/>
        </w:rPr>
        <w:t>:</w:t>
      </w:r>
      <w:r w:rsidRPr="00970D0C">
        <w:rPr>
          <w:highlight w:val="yellow"/>
        </w:rPr>
        <w:tab/>
      </w:r>
      <w:r w:rsidRPr="009F298A">
        <w:rPr>
          <w:highlight w:val="yellow"/>
        </w:rPr>
        <w:t>……………….</w:t>
      </w:r>
    </w:p>
    <w:p w14:paraId="22CB7D9C" w14:textId="77777777" w:rsidR="009F298A" w:rsidRDefault="009F298A" w:rsidP="009E364A">
      <w:pPr>
        <w:jc w:val="both"/>
        <w:rPr>
          <w:rStyle w:val="nowrap"/>
        </w:rPr>
      </w:pPr>
      <w:r>
        <w:rPr>
          <w:rStyle w:val="nowrap"/>
          <w:highlight w:val="yellow"/>
        </w:rPr>
        <w:t xml:space="preserve">č. účtu: </w:t>
      </w:r>
      <w:r w:rsidRPr="00446A94">
        <w:rPr>
          <w:rStyle w:val="nowrap"/>
          <w:highlight w:val="yellow"/>
        </w:rPr>
        <w:t>......................./kód banky ……..</w:t>
      </w:r>
    </w:p>
    <w:p w14:paraId="739E895C" w14:textId="292FB590" w:rsidR="009F298A" w:rsidRPr="00446A94" w:rsidRDefault="009F298A" w:rsidP="009E364A">
      <w:pPr>
        <w:jc w:val="both"/>
        <w:rPr>
          <w:i/>
        </w:rPr>
      </w:pPr>
      <w:r w:rsidRPr="00446A94">
        <w:rPr>
          <w:rStyle w:val="nowrap"/>
          <w:i/>
          <w:highlight w:val="yellow"/>
        </w:rPr>
        <w:t>(plátce DPH uvede svůj účet, který</w:t>
      </w:r>
      <w:r w:rsidRPr="00EF5A16">
        <w:rPr>
          <w:rStyle w:val="nowrap"/>
          <w:i/>
          <w:highlight w:val="yellow"/>
        </w:rPr>
        <w:t xml:space="preserve"> je </w:t>
      </w:r>
      <w:r w:rsidRPr="00EF5A16">
        <w:rPr>
          <w:rStyle w:val="nowrap"/>
          <w:highlight w:val="yellow"/>
        </w:rPr>
        <w:t>zveřejněn</w:t>
      </w:r>
      <w:r w:rsidRPr="00446A94">
        <w:rPr>
          <w:i/>
          <w:highlight w:val="yellow"/>
        </w:rPr>
        <w:t xml:space="preserve"> podle § 98 zákona o DPH)</w:t>
      </w:r>
    </w:p>
    <w:p w14:paraId="247A373F" w14:textId="6F40908C" w:rsidR="003E61B6" w:rsidRPr="00970D0C" w:rsidRDefault="00EA47A9" w:rsidP="00E80C8F">
      <w:pPr>
        <w:outlineLvl w:val="0"/>
        <w:rPr>
          <w:i/>
        </w:rPr>
      </w:pPr>
      <w:bookmarkStart w:id="5" w:name="_Toc531263154"/>
      <w:r>
        <w:rPr>
          <w:b/>
          <w:i/>
          <w:highlight w:val="yellow"/>
        </w:rPr>
        <w:t>(</w:t>
      </w:r>
      <w:r w:rsidR="003E61B6" w:rsidRPr="00970D0C">
        <w:rPr>
          <w:b/>
          <w:i/>
          <w:highlight w:val="yellow"/>
        </w:rPr>
        <w:t>doplní dodavatel)</w:t>
      </w:r>
      <w:bookmarkEnd w:id="5"/>
    </w:p>
    <w:p w14:paraId="7FA630F8" w14:textId="61D5824D" w:rsidR="00E22B81" w:rsidRDefault="00F7105C" w:rsidP="009E364A">
      <w:pPr>
        <w:spacing w:before="120"/>
        <w:outlineLvl w:val="0"/>
      </w:pPr>
      <w:bookmarkStart w:id="6" w:name="_Toc531263155"/>
      <w:r>
        <w:t>(dále jen „zhotovitel“)</w:t>
      </w:r>
      <w:bookmarkEnd w:id="6"/>
    </w:p>
    <w:p w14:paraId="25B18611" w14:textId="77777777" w:rsidR="00E22B81" w:rsidRDefault="00E22B81" w:rsidP="00E22B81">
      <w:pPr>
        <w:outlineLvl w:val="0"/>
      </w:pPr>
    </w:p>
    <w:p w14:paraId="039E723B" w14:textId="77777777" w:rsidR="00AA5C24" w:rsidRDefault="00AA5C24" w:rsidP="004E44B2"/>
    <w:p w14:paraId="70910551" w14:textId="77777777" w:rsidR="00F101AC" w:rsidRPr="00184000" w:rsidRDefault="00F101AC" w:rsidP="00F101AC">
      <w:pPr>
        <w:tabs>
          <w:tab w:val="left" w:pos="360"/>
        </w:tabs>
        <w:jc w:val="center"/>
        <w:rPr>
          <w:b/>
          <w:sz w:val="28"/>
          <w:szCs w:val="28"/>
        </w:rPr>
      </w:pPr>
      <w:r>
        <w:rPr>
          <w:b/>
          <w:sz w:val="28"/>
          <w:szCs w:val="28"/>
        </w:rPr>
        <w:t>Část A</w:t>
      </w:r>
    </w:p>
    <w:p w14:paraId="0685E3FF" w14:textId="19385E8E" w:rsidR="00F101AC" w:rsidRPr="00CC6EAE" w:rsidRDefault="00F101AC" w:rsidP="00F101AC">
      <w:pPr>
        <w:tabs>
          <w:tab w:val="left" w:pos="360"/>
        </w:tabs>
        <w:jc w:val="center"/>
        <w:rPr>
          <w:b/>
          <w:sz w:val="28"/>
          <w:szCs w:val="28"/>
        </w:rPr>
      </w:pPr>
      <w:r>
        <w:rPr>
          <w:b/>
          <w:sz w:val="28"/>
          <w:szCs w:val="28"/>
        </w:rPr>
        <w:t>Upgrade stávajícíh</w:t>
      </w:r>
      <w:r w:rsidR="009D2724">
        <w:rPr>
          <w:b/>
          <w:sz w:val="28"/>
          <w:szCs w:val="28"/>
        </w:rPr>
        <w:t>o</w:t>
      </w:r>
      <w:r>
        <w:rPr>
          <w:b/>
          <w:sz w:val="28"/>
          <w:szCs w:val="28"/>
        </w:rPr>
        <w:t xml:space="preserve"> systému pro QSCD a poskytování související podpory</w:t>
      </w:r>
    </w:p>
    <w:p w14:paraId="62AE886D" w14:textId="77777777" w:rsidR="00AD24A7" w:rsidRDefault="00AD24A7" w:rsidP="00AD24A7">
      <w:pPr>
        <w:spacing w:after="120"/>
        <w:jc w:val="both"/>
      </w:pPr>
      <w:r>
        <w:t xml:space="preserve"> </w:t>
      </w:r>
    </w:p>
    <w:p w14:paraId="5CB4A79F" w14:textId="734657E4" w:rsidR="00F7105C" w:rsidRPr="00F7105C" w:rsidRDefault="00F7105C" w:rsidP="004E44B2">
      <w:pPr>
        <w:jc w:val="center"/>
        <w:outlineLvl w:val="0"/>
        <w:rPr>
          <w:b/>
        </w:rPr>
      </w:pPr>
      <w:bookmarkStart w:id="7" w:name="_Toc531263156"/>
      <w:r w:rsidRPr="00F7105C">
        <w:rPr>
          <w:b/>
        </w:rPr>
        <w:t>Článek I</w:t>
      </w:r>
      <w:bookmarkEnd w:id="7"/>
    </w:p>
    <w:p w14:paraId="198F596D" w14:textId="77777777" w:rsidR="00F7105C" w:rsidRPr="00F7105C" w:rsidRDefault="00F7105C" w:rsidP="004E44B2">
      <w:pPr>
        <w:jc w:val="center"/>
        <w:rPr>
          <w:b/>
        </w:rPr>
      </w:pPr>
      <w:r w:rsidRPr="00F7105C">
        <w:rPr>
          <w:b/>
        </w:rPr>
        <w:t xml:space="preserve">Předmět </w:t>
      </w:r>
      <w:r w:rsidR="005348BD">
        <w:rPr>
          <w:b/>
        </w:rPr>
        <w:t>smlouvy</w:t>
      </w:r>
    </w:p>
    <w:p w14:paraId="2B667C32" w14:textId="1102E894" w:rsidR="00CE5B72" w:rsidRDefault="00D74848" w:rsidP="009E364A">
      <w:pPr>
        <w:numPr>
          <w:ilvl w:val="0"/>
          <w:numId w:val="1"/>
        </w:numPr>
        <w:tabs>
          <w:tab w:val="clear" w:pos="284"/>
          <w:tab w:val="num" w:pos="426"/>
        </w:tabs>
        <w:spacing w:before="120"/>
        <w:ind w:left="426" w:hanging="426"/>
        <w:jc w:val="both"/>
      </w:pPr>
      <w:r w:rsidRPr="00316BE5">
        <w:t>Předmětem této smlouvy</w:t>
      </w:r>
      <w:r w:rsidR="0003588C">
        <w:t xml:space="preserve"> je povinnost zhotovitele</w:t>
      </w:r>
      <w:r w:rsidR="00D02C26">
        <w:t xml:space="preserve"> za podmínek dále uvedených</w:t>
      </w:r>
      <w:r w:rsidR="00CE5B72">
        <w:t>:</w:t>
      </w:r>
    </w:p>
    <w:p w14:paraId="15B75C97" w14:textId="053866E9" w:rsidR="00005CA1" w:rsidRPr="007E25A6" w:rsidRDefault="00441193" w:rsidP="009E364A">
      <w:pPr>
        <w:widowControl w:val="0"/>
        <w:numPr>
          <w:ilvl w:val="1"/>
          <w:numId w:val="1"/>
        </w:numPr>
        <w:tabs>
          <w:tab w:val="clear" w:pos="567"/>
          <w:tab w:val="num" w:pos="851"/>
        </w:tabs>
        <w:spacing w:before="120"/>
        <w:ind w:left="851" w:hanging="425"/>
        <w:jc w:val="both"/>
      </w:pPr>
      <w:r>
        <w:t>p</w:t>
      </w:r>
      <w:r w:rsidR="00780B3D" w:rsidRPr="007E25A6">
        <w:t xml:space="preserve">rovést v prostředí objednatele upgrade technických i programových prostředků formou </w:t>
      </w:r>
      <w:r w:rsidR="00070041" w:rsidRPr="007E25A6">
        <w:t>náhrady</w:t>
      </w:r>
      <w:r w:rsidR="007F0B5A" w:rsidRPr="007E25A6">
        <w:t xml:space="preserve"> </w:t>
      </w:r>
      <w:r w:rsidR="00780B3D" w:rsidRPr="007E25A6">
        <w:t xml:space="preserve">současných 2 ks </w:t>
      </w:r>
      <w:r w:rsidR="00D45711" w:rsidRPr="007E25A6">
        <w:t xml:space="preserve">HSM </w:t>
      </w:r>
      <w:r w:rsidR="006F6BB9">
        <w:t xml:space="preserve">(Hardware </w:t>
      </w:r>
      <w:r w:rsidR="006C1F9B">
        <w:t>S</w:t>
      </w:r>
      <w:r w:rsidR="006F6BB9">
        <w:t xml:space="preserve">ecurity </w:t>
      </w:r>
      <w:r w:rsidR="006C1F9B">
        <w:t>M</w:t>
      </w:r>
      <w:r w:rsidR="006F6BB9">
        <w:t xml:space="preserve">odul) </w:t>
      </w:r>
      <w:r w:rsidR="006C1F9B">
        <w:t>appliancí</w:t>
      </w:r>
      <w:r w:rsidR="00D45711" w:rsidRPr="007E25A6">
        <w:t xml:space="preserve"> </w:t>
      </w:r>
      <w:r w:rsidR="00887D80" w:rsidRPr="007E25A6">
        <w:t>Entrust nShield Connect XC Mid</w:t>
      </w:r>
      <w:r w:rsidR="00780B3D" w:rsidRPr="007E25A6">
        <w:t xml:space="preserve"> </w:t>
      </w:r>
      <w:r w:rsidR="00CD13DF">
        <w:t>dodáním</w:t>
      </w:r>
      <w:r w:rsidR="00780B3D" w:rsidRPr="007E25A6">
        <w:t xml:space="preserve"> no</w:t>
      </w:r>
      <w:r w:rsidR="009F0855">
        <w:t>vých</w:t>
      </w:r>
      <w:r w:rsidR="00887D80">
        <w:t xml:space="preserve"> 2 ks Entrust nShield 5</w:t>
      </w:r>
      <w:r w:rsidR="00780B3D" w:rsidRPr="007E25A6">
        <w:t xml:space="preserve">C Mid </w:t>
      </w:r>
      <w:r w:rsidR="00B2784C">
        <w:br/>
      </w:r>
      <w:r w:rsidR="00780B3D" w:rsidRPr="007E25A6">
        <w:t>(dále jen „</w:t>
      </w:r>
      <w:r w:rsidR="0043786F">
        <w:t>HSM moduly</w:t>
      </w:r>
      <w:r w:rsidR="00780B3D" w:rsidRPr="007E25A6">
        <w:t>“)</w:t>
      </w:r>
      <w:r w:rsidR="00005CA1" w:rsidRPr="007E25A6">
        <w:t>,</w:t>
      </w:r>
      <w:r w:rsidR="00FE4397">
        <w:t xml:space="preserve"> včetně </w:t>
      </w:r>
      <w:r w:rsidR="001C7700">
        <w:t xml:space="preserve">potřebných </w:t>
      </w:r>
      <w:r w:rsidR="006C1A7F">
        <w:t>programových prostředků</w:t>
      </w:r>
      <w:r w:rsidR="001C7700">
        <w:t xml:space="preserve"> a včetně </w:t>
      </w:r>
      <w:r w:rsidR="00FE4397">
        <w:t>instalace, implementace a konfigurace v prostředí objednatele</w:t>
      </w:r>
      <w:r w:rsidR="00296375">
        <w:t xml:space="preserve"> tak, aby</w:t>
      </w:r>
      <w:r w:rsidR="00772DBE">
        <w:t> </w:t>
      </w:r>
      <w:r w:rsidR="00296375" w:rsidRPr="007E25A6">
        <w:t xml:space="preserve">nově dodané HSM moduly splňovaly po implementaci </w:t>
      </w:r>
      <w:r w:rsidR="00296375">
        <w:t>požadavky na QSCD (</w:t>
      </w:r>
      <w:r w:rsidR="00296375" w:rsidRPr="005E3C2D">
        <w:rPr>
          <w:lang w:val="en-GB"/>
        </w:rPr>
        <w:t xml:space="preserve">Qualified </w:t>
      </w:r>
      <w:r w:rsidR="00296375">
        <w:rPr>
          <w:lang w:val="en-GB"/>
        </w:rPr>
        <w:t>Seal</w:t>
      </w:r>
      <w:r w:rsidR="00296375" w:rsidRPr="005E3C2D">
        <w:rPr>
          <w:lang w:val="en-GB"/>
        </w:rPr>
        <w:t xml:space="preserve"> Creation Device</w:t>
      </w:r>
      <w:r w:rsidR="00296375">
        <w:t>) zařízení,</w:t>
      </w:r>
    </w:p>
    <w:p w14:paraId="3667B8D7" w14:textId="683DA1AF" w:rsidR="00780B3D" w:rsidRPr="007E25A6" w:rsidRDefault="00005CA1" w:rsidP="009E364A">
      <w:pPr>
        <w:widowControl w:val="0"/>
        <w:numPr>
          <w:ilvl w:val="1"/>
          <w:numId w:val="1"/>
        </w:numPr>
        <w:tabs>
          <w:tab w:val="clear" w:pos="567"/>
          <w:tab w:val="num" w:pos="851"/>
        </w:tabs>
        <w:spacing w:before="120"/>
        <w:ind w:left="851" w:hanging="425"/>
        <w:jc w:val="both"/>
      </w:pPr>
      <w:r w:rsidRPr="007E25A6">
        <w:t>zajistit</w:t>
      </w:r>
      <w:r w:rsidR="00772DBE">
        <w:t>,</w:t>
      </w:r>
      <w:r w:rsidRPr="007E25A6">
        <w:t xml:space="preserve"> aby na </w:t>
      </w:r>
      <w:r w:rsidR="00296375">
        <w:t>nově dodané HSM moduly</w:t>
      </w:r>
      <w:r w:rsidR="00296375" w:rsidRPr="007E25A6">
        <w:t xml:space="preserve"> </w:t>
      </w:r>
      <w:r w:rsidRPr="007E25A6">
        <w:t>kvalifikovaný poskytovatel služeb vytvářejících důvěru vyda</w:t>
      </w:r>
      <w:r w:rsidR="00441193">
        <w:t>l</w:t>
      </w:r>
      <w:r w:rsidRPr="007E25A6">
        <w:t xml:space="preserve"> certifikát</w:t>
      </w:r>
      <w:r w:rsidR="00441193">
        <w:t>y</w:t>
      </w:r>
      <w:r w:rsidRPr="007E25A6">
        <w:t>, kter</w:t>
      </w:r>
      <w:r w:rsidR="00441193">
        <w:t>é</w:t>
      </w:r>
      <w:r w:rsidRPr="007E25A6">
        <w:t xml:space="preserve"> bud</w:t>
      </w:r>
      <w:r w:rsidR="00441193">
        <w:t>ou</w:t>
      </w:r>
      <w:r w:rsidRPr="007E25A6">
        <w:t xml:space="preserve"> použit</w:t>
      </w:r>
      <w:r w:rsidR="00441193">
        <w:t>y</w:t>
      </w:r>
      <w:r w:rsidRPr="007E25A6">
        <w:t xml:space="preserve"> pro vnitřní službu kvalifikované pečeti ve standardním systémovém prostředí objednatele</w:t>
      </w:r>
      <w:r w:rsidR="00780B3D" w:rsidRPr="007E25A6">
        <w:t xml:space="preserve">, </w:t>
      </w:r>
    </w:p>
    <w:p w14:paraId="3B32F38C" w14:textId="48292769" w:rsidR="00085440" w:rsidRPr="007E25A6" w:rsidRDefault="006E0EC0" w:rsidP="009E364A">
      <w:pPr>
        <w:widowControl w:val="0"/>
        <w:numPr>
          <w:ilvl w:val="1"/>
          <w:numId w:val="1"/>
        </w:numPr>
        <w:tabs>
          <w:tab w:val="clear" w:pos="567"/>
          <w:tab w:val="num" w:pos="851"/>
        </w:tabs>
        <w:spacing w:before="120"/>
        <w:ind w:left="851" w:hanging="425"/>
        <w:jc w:val="both"/>
      </w:pPr>
      <w:r w:rsidRPr="007E25A6">
        <w:t>pro účely</w:t>
      </w:r>
      <w:r w:rsidR="000C011E" w:rsidRPr="007E25A6">
        <w:t xml:space="preserve"> a po dobu</w:t>
      </w:r>
      <w:r w:rsidRPr="007E25A6">
        <w:t xml:space="preserve"> testování </w:t>
      </w:r>
      <w:r w:rsidR="00573DA2" w:rsidRPr="007E25A6">
        <w:t>před vlastní</w:t>
      </w:r>
      <w:r w:rsidR="00005CA1" w:rsidRPr="007E25A6">
        <w:t>m</w:t>
      </w:r>
      <w:r w:rsidR="00573DA2" w:rsidRPr="007E25A6">
        <w:t xml:space="preserve"> </w:t>
      </w:r>
      <w:r w:rsidR="00005CA1" w:rsidRPr="007E25A6">
        <w:t>upgrade</w:t>
      </w:r>
      <w:r w:rsidR="00573DA2" w:rsidRPr="007E25A6">
        <w:t xml:space="preserve"> </w:t>
      </w:r>
      <w:r w:rsidR="00611D7E">
        <w:t xml:space="preserve">začlenit nově dodané moduly </w:t>
      </w:r>
      <w:r w:rsidR="00611D7E">
        <w:lastRenderedPageBreak/>
        <w:t>do</w:t>
      </w:r>
      <w:r w:rsidR="00D52A68">
        <w:t> </w:t>
      </w:r>
      <w:r w:rsidR="00611D7E">
        <w:t xml:space="preserve">stávajícího Security Wordu provozovaných modulů a </w:t>
      </w:r>
      <w:r w:rsidR="00573DA2" w:rsidRPr="007E25A6">
        <w:t>vytvořit</w:t>
      </w:r>
      <w:r w:rsidR="00085440" w:rsidRPr="007E25A6">
        <w:t xml:space="preserve"> </w:t>
      </w:r>
      <w:r w:rsidR="00611D7E">
        <w:t xml:space="preserve">tak </w:t>
      </w:r>
      <w:r w:rsidR="00085440" w:rsidRPr="007E25A6">
        <w:t xml:space="preserve">ověřovací testovací prostředí </w:t>
      </w:r>
      <w:r w:rsidR="00611D7E">
        <w:t>a</w:t>
      </w:r>
      <w:r w:rsidR="001C1BC1" w:rsidRPr="007E25A6">
        <w:t xml:space="preserve"> </w:t>
      </w:r>
      <w:r w:rsidR="0073554E" w:rsidRPr="007E25A6">
        <w:t>provést migraci</w:t>
      </w:r>
      <w:r w:rsidR="00416DBB" w:rsidRPr="007E25A6">
        <w:t xml:space="preserve"> </w:t>
      </w:r>
      <w:r w:rsidR="00005CA1" w:rsidRPr="007E25A6">
        <w:t>stávajících klíčů a certifikátů</w:t>
      </w:r>
      <w:r w:rsidR="00611D7E">
        <w:t xml:space="preserve"> pro vytváření kvalifikovaných pečetí do doby ukončení certifikace stávajících modulů</w:t>
      </w:r>
      <w:r w:rsidR="00005CA1" w:rsidRPr="007E25A6">
        <w:t>,</w:t>
      </w:r>
    </w:p>
    <w:p w14:paraId="2CB610FC" w14:textId="32ACDB7F" w:rsidR="00CE5B72" w:rsidRPr="007E25A6" w:rsidRDefault="00F7105C" w:rsidP="009E364A">
      <w:pPr>
        <w:widowControl w:val="0"/>
        <w:numPr>
          <w:ilvl w:val="1"/>
          <w:numId w:val="1"/>
        </w:numPr>
        <w:tabs>
          <w:tab w:val="clear" w:pos="567"/>
          <w:tab w:val="num" w:pos="851"/>
        </w:tabs>
        <w:spacing w:before="120"/>
        <w:ind w:left="851" w:hanging="425"/>
        <w:jc w:val="both"/>
      </w:pPr>
      <w:r w:rsidRPr="007E25A6">
        <w:t>vypracov</w:t>
      </w:r>
      <w:r w:rsidR="00946FE4" w:rsidRPr="007E25A6">
        <w:t>at</w:t>
      </w:r>
      <w:r w:rsidRPr="007E25A6">
        <w:t xml:space="preserve"> </w:t>
      </w:r>
      <w:r w:rsidR="00A90667">
        <w:t>požadovanou</w:t>
      </w:r>
      <w:r w:rsidR="0058647E">
        <w:t xml:space="preserve"> dokumentaci</w:t>
      </w:r>
      <w:r w:rsidR="00D52A68">
        <w:t>,</w:t>
      </w:r>
      <w:r w:rsidR="0058647E">
        <w:t xml:space="preserve"> tj. zejména </w:t>
      </w:r>
      <w:r w:rsidR="00B30D0D">
        <w:t xml:space="preserve">realizační studii a </w:t>
      </w:r>
      <w:r w:rsidRPr="007E25A6">
        <w:t>projektov</w:t>
      </w:r>
      <w:r w:rsidR="00946FE4" w:rsidRPr="007E25A6">
        <w:t>ou</w:t>
      </w:r>
      <w:r w:rsidRPr="007E25A6">
        <w:t xml:space="preserve"> dokumentac</w:t>
      </w:r>
      <w:r w:rsidR="00946FE4" w:rsidRPr="007E25A6">
        <w:t>i</w:t>
      </w:r>
      <w:r w:rsidRPr="007E25A6">
        <w:t xml:space="preserve"> </w:t>
      </w:r>
      <w:r w:rsidR="00CE5B72" w:rsidRPr="007E25A6">
        <w:t xml:space="preserve">skutečného stavu implementace a </w:t>
      </w:r>
      <w:r w:rsidR="00015220" w:rsidRPr="007E25A6">
        <w:t xml:space="preserve">úprav </w:t>
      </w:r>
      <w:r w:rsidR="00CE5B72" w:rsidRPr="007E25A6">
        <w:t>HSM modulů</w:t>
      </w:r>
      <w:r w:rsidR="00206A29" w:rsidRPr="007E25A6">
        <w:t xml:space="preserve"> a navazujícího software</w:t>
      </w:r>
      <w:r w:rsidR="00CE5B72" w:rsidRPr="007E25A6">
        <w:t>,</w:t>
      </w:r>
    </w:p>
    <w:p w14:paraId="5FB66631" w14:textId="1DB447D6" w:rsidR="00CE5B72" w:rsidRDefault="00F7105C" w:rsidP="009E364A">
      <w:pPr>
        <w:widowControl w:val="0"/>
        <w:numPr>
          <w:ilvl w:val="1"/>
          <w:numId w:val="1"/>
        </w:numPr>
        <w:tabs>
          <w:tab w:val="clear" w:pos="567"/>
          <w:tab w:val="num" w:pos="851"/>
        </w:tabs>
        <w:spacing w:before="120"/>
        <w:ind w:left="851" w:hanging="425"/>
        <w:jc w:val="both"/>
      </w:pPr>
      <w:r w:rsidRPr="007E25A6">
        <w:t>zaškol</w:t>
      </w:r>
      <w:r w:rsidR="00946FE4" w:rsidRPr="007E25A6">
        <w:t>it</w:t>
      </w:r>
      <w:r w:rsidRPr="007E25A6">
        <w:t xml:space="preserve"> </w:t>
      </w:r>
      <w:r w:rsidR="00967F16" w:rsidRPr="00967F16">
        <w:t>max. 6 odborných pracovníků objednatele</w:t>
      </w:r>
      <w:r w:rsidR="000C2F82">
        <w:t xml:space="preserve"> </w:t>
      </w:r>
      <w:r w:rsidR="00917008">
        <w:t>za</w:t>
      </w:r>
      <w:r w:rsidR="006B6D17">
        <w:t xml:space="preserve"> podmínek dále </w:t>
      </w:r>
      <w:r w:rsidR="00917008">
        <w:t>uvedených</w:t>
      </w:r>
      <w:r w:rsidR="00CE5B72" w:rsidRPr="007E25A6">
        <w:t>,</w:t>
      </w:r>
    </w:p>
    <w:p w14:paraId="737B4D0D" w14:textId="282214BA" w:rsidR="00F101AC" w:rsidRPr="00F101AC" w:rsidRDefault="007322D3" w:rsidP="009E364A">
      <w:pPr>
        <w:widowControl w:val="0"/>
        <w:numPr>
          <w:ilvl w:val="1"/>
          <w:numId w:val="1"/>
        </w:numPr>
        <w:tabs>
          <w:tab w:val="clear" w:pos="567"/>
          <w:tab w:val="num" w:pos="851"/>
        </w:tabs>
        <w:spacing w:before="120"/>
        <w:ind w:left="851" w:hanging="425"/>
        <w:jc w:val="both"/>
      </w:pPr>
      <w:r w:rsidRPr="00B00B97">
        <w:rPr>
          <w:highlight w:val="cyan"/>
        </w:rPr>
        <w:t>z</w:t>
      </w:r>
      <w:r w:rsidR="00B24470" w:rsidRPr="00B00B97">
        <w:rPr>
          <w:highlight w:val="cyan"/>
        </w:rPr>
        <w:t>ajistit z</w:t>
      </w:r>
      <w:r w:rsidR="00F101AC" w:rsidRPr="00B00B97">
        <w:rPr>
          <w:highlight w:val="cyan"/>
        </w:rPr>
        <w:t>pětný odběr</w:t>
      </w:r>
      <w:r w:rsidRPr="00B00B97">
        <w:rPr>
          <w:highlight w:val="cyan"/>
        </w:rPr>
        <w:t xml:space="preserve"> </w:t>
      </w:r>
      <w:r w:rsidR="00F101AC" w:rsidRPr="00B00B97">
        <w:rPr>
          <w:highlight w:val="cyan"/>
        </w:rPr>
        <w:t xml:space="preserve">stávajících HSM modulů </w:t>
      </w:r>
      <w:r w:rsidR="002A591D" w:rsidRPr="00B00B97">
        <w:rPr>
          <w:highlight w:val="cyan"/>
        </w:rPr>
        <w:t>dle specifikace uvedené v</w:t>
      </w:r>
      <w:r w:rsidR="002A591D" w:rsidRPr="00B00B97">
        <w:rPr>
          <w:b/>
          <w:i/>
          <w:highlight w:val="cyan"/>
        </w:rPr>
        <w:t xml:space="preserve"> </w:t>
      </w:r>
      <w:r w:rsidR="002A591D" w:rsidRPr="00B00B97">
        <w:rPr>
          <w:highlight w:val="cyan"/>
        </w:rPr>
        <w:t xml:space="preserve">příloze č. 4 této smlouvy, bodě „1.8 HSM moduly“ </w:t>
      </w:r>
      <w:r w:rsidR="00E600B9" w:rsidRPr="00B00B97">
        <w:rPr>
          <w:highlight w:val="cyan"/>
        </w:rPr>
        <w:t xml:space="preserve">s omezením na tři </w:t>
      </w:r>
      <w:r w:rsidR="000D2879" w:rsidRPr="00B00B97">
        <w:rPr>
          <w:highlight w:val="cyan"/>
        </w:rPr>
        <w:t xml:space="preserve">základní </w:t>
      </w:r>
      <w:r w:rsidR="00E600B9" w:rsidRPr="00B00B97">
        <w:rPr>
          <w:highlight w:val="cyan"/>
        </w:rPr>
        <w:t xml:space="preserve">licence na modul </w:t>
      </w:r>
      <w:r w:rsidR="002A591D" w:rsidRPr="00B00B97">
        <w:rPr>
          <w:highlight w:val="cyan"/>
        </w:rPr>
        <w:t>(dále jen „stávající HSM moduly“)</w:t>
      </w:r>
      <w:r w:rsidR="002A591D" w:rsidRPr="00B00B97">
        <w:rPr>
          <w:b/>
          <w:i/>
          <w:highlight w:val="cyan"/>
        </w:rPr>
        <w:t xml:space="preserve"> </w:t>
      </w:r>
      <w:r w:rsidR="00F101AC" w:rsidRPr="00F101AC">
        <w:rPr>
          <w:b/>
          <w:i/>
          <w:highlight w:val="cyan"/>
        </w:rPr>
        <w:t>(</w:t>
      </w:r>
      <w:r w:rsidR="00B00B97">
        <w:rPr>
          <w:b/>
          <w:i/>
          <w:highlight w:val="cyan"/>
        </w:rPr>
        <w:t xml:space="preserve">Ustanovení </w:t>
      </w:r>
      <w:r w:rsidR="00F101AC" w:rsidRPr="00F101AC">
        <w:rPr>
          <w:b/>
          <w:i/>
          <w:highlight w:val="cyan"/>
        </w:rPr>
        <w:t xml:space="preserve">bude </w:t>
      </w:r>
      <w:r w:rsidR="00B82855">
        <w:rPr>
          <w:b/>
          <w:i/>
          <w:highlight w:val="cyan"/>
        </w:rPr>
        <w:t xml:space="preserve">v souladu s bodem 5.5 Zadávací dokumentace </w:t>
      </w:r>
      <w:r>
        <w:rPr>
          <w:b/>
          <w:i/>
          <w:highlight w:val="cyan"/>
        </w:rPr>
        <w:t xml:space="preserve">případně </w:t>
      </w:r>
      <w:r w:rsidR="00F101AC" w:rsidRPr="00F101AC">
        <w:rPr>
          <w:b/>
          <w:i/>
          <w:highlight w:val="cyan"/>
        </w:rPr>
        <w:t>vypuštěn</w:t>
      </w:r>
      <w:r>
        <w:rPr>
          <w:b/>
          <w:i/>
          <w:highlight w:val="cyan"/>
        </w:rPr>
        <w:t>o</w:t>
      </w:r>
      <w:r w:rsidR="00B82855">
        <w:rPr>
          <w:b/>
          <w:i/>
          <w:highlight w:val="cyan"/>
        </w:rPr>
        <w:t xml:space="preserve">, a to v návaznosti na </w:t>
      </w:r>
      <w:r w:rsidR="00F101AC" w:rsidRPr="00F101AC">
        <w:rPr>
          <w:b/>
          <w:i/>
          <w:highlight w:val="cyan"/>
        </w:rPr>
        <w:t>nabídk</w:t>
      </w:r>
      <w:r w:rsidR="00B82855">
        <w:rPr>
          <w:b/>
          <w:i/>
          <w:highlight w:val="cyan"/>
        </w:rPr>
        <w:t>u</w:t>
      </w:r>
      <w:r w:rsidR="00F101AC" w:rsidRPr="00F101AC">
        <w:rPr>
          <w:b/>
          <w:i/>
          <w:highlight w:val="cyan"/>
        </w:rPr>
        <w:t xml:space="preserve"> vybraného dodavatele</w:t>
      </w:r>
      <w:r w:rsidR="00825C82">
        <w:rPr>
          <w:b/>
          <w:i/>
          <w:highlight w:val="cyan"/>
        </w:rPr>
        <w:t>.</w:t>
      </w:r>
      <w:r w:rsidR="00F101AC" w:rsidRPr="00F101AC">
        <w:rPr>
          <w:b/>
          <w:i/>
          <w:highlight w:val="cyan"/>
        </w:rPr>
        <w:t>)</w:t>
      </w:r>
    </w:p>
    <w:p w14:paraId="5C47D119" w14:textId="293975D6" w:rsidR="00042436" w:rsidRDefault="00042436" w:rsidP="009E364A">
      <w:pPr>
        <w:widowControl w:val="0"/>
        <w:spacing w:before="120"/>
        <w:ind w:left="710" w:firstLine="141"/>
        <w:jc w:val="both"/>
      </w:pPr>
      <w:r w:rsidRPr="007E25A6">
        <w:t>(dále také jako „dílo“)</w:t>
      </w:r>
      <w:r w:rsidR="00B301B1">
        <w:t>.</w:t>
      </w:r>
    </w:p>
    <w:p w14:paraId="4A2DA325" w14:textId="28206193" w:rsidR="003F14E3" w:rsidRPr="00275BCC" w:rsidRDefault="005F2C7D" w:rsidP="009E364A">
      <w:pPr>
        <w:widowControl w:val="0"/>
        <w:numPr>
          <w:ilvl w:val="0"/>
          <w:numId w:val="1"/>
        </w:numPr>
        <w:tabs>
          <w:tab w:val="clear" w:pos="284"/>
          <w:tab w:val="num" w:pos="426"/>
        </w:tabs>
        <w:spacing w:before="120"/>
        <w:ind w:left="426" w:hanging="426"/>
        <w:jc w:val="both"/>
      </w:pPr>
      <w:r>
        <w:t>Dílo</w:t>
      </w:r>
      <w:r w:rsidR="005134BD" w:rsidRPr="00275BCC">
        <w:t xml:space="preserve"> musí být realizován</w:t>
      </w:r>
      <w:r w:rsidR="00064647">
        <w:t>o</w:t>
      </w:r>
      <w:r w:rsidR="005134BD" w:rsidRPr="00275BCC">
        <w:t xml:space="preserve"> v souladu s </w:t>
      </w:r>
      <w:r w:rsidR="002160A8">
        <w:t>podmín</w:t>
      </w:r>
      <w:r w:rsidR="00690FCE">
        <w:t>kami</w:t>
      </w:r>
      <w:r w:rsidR="002160A8">
        <w:t xml:space="preserve"> stanovený</w:t>
      </w:r>
      <w:r w:rsidR="00B961B8">
        <w:t>mi</w:t>
      </w:r>
      <w:r w:rsidR="002160A8">
        <w:t xml:space="preserve"> touto smlouvou</w:t>
      </w:r>
      <w:r w:rsidR="006E665F" w:rsidRPr="00275BCC">
        <w:t>.</w:t>
      </w:r>
      <w:r w:rsidR="00FB47E8" w:rsidRPr="00275BCC">
        <w:t xml:space="preserve"> </w:t>
      </w:r>
    </w:p>
    <w:p w14:paraId="53D88DF8" w14:textId="77777777" w:rsidR="00F7105C" w:rsidRPr="00275BCC" w:rsidRDefault="004801BB" w:rsidP="009E364A">
      <w:pPr>
        <w:widowControl w:val="0"/>
        <w:numPr>
          <w:ilvl w:val="0"/>
          <w:numId w:val="1"/>
        </w:numPr>
        <w:tabs>
          <w:tab w:val="clear" w:pos="284"/>
          <w:tab w:val="num" w:pos="426"/>
        </w:tabs>
        <w:spacing w:before="120"/>
        <w:ind w:left="426" w:hanging="426"/>
      </w:pPr>
      <w:r w:rsidRPr="00275BCC">
        <w:t xml:space="preserve">Dílo </w:t>
      </w:r>
      <w:r w:rsidR="00F7105C" w:rsidRPr="00275BCC">
        <w:t>bude realizován</w:t>
      </w:r>
      <w:r w:rsidR="00A67940" w:rsidRPr="00275BCC">
        <w:t>o</w:t>
      </w:r>
      <w:r w:rsidR="00F7105C" w:rsidRPr="00275BCC">
        <w:t xml:space="preserve"> </w:t>
      </w:r>
      <w:r w:rsidRPr="00275BCC">
        <w:t xml:space="preserve">v </w:t>
      </w:r>
      <w:r w:rsidR="00CE5B72" w:rsidRPr="00275BCC">
        <w:t>následujících</w:t>
      </w:r>
      <w:r w:rsidR="00DD20BC" w:rsidRPr="00275BCC" w:rsidDel="00DD20BC">
        <w:t xml:space="preserve"> </w:t>
      </w:r>
      <w:r w:rsidR="00411354" w:rsidRPr="00275BCC">
        <w:t>etapá</w:t>
      </w:r>
      <w:r w:rsidR="00F4046B" w:rsidRPr="00275BCC">
        <w:t>ch</w:t>
      </w:r>
      <w:r w:rsidR="00F7105C" w:rsidRPr="00275BCC">
        <w:t>:</w:t>
      </w:r>
    </w:p>
    <w:p w14:paraId="35CB4088" w14:textId="0F5A8594" w:rsidR="00F92093" w:rsidRDefault="00411354" w:rsidP="009E364A">
      <w:pPr>
        <w:widowControl w:val="0"/>
        <w:numPr>
          <w:ilvl w:val="1"/>
          <w:numId w:val="1"/>
        </w:numPr>
        <w:tabs>
          <w:tab w:val="clear" w:pos="567"/>
          <w:tab w:val="num" w:pos="851"/>
        </w:tabs>
        <w:spacing w:before="120"/>
        <w:ind w:left="851" w:hanging="425"/>
        <w:jc w:val="both"/>
      </w:pPr>
      <w:r w:rsidRPr="00275BCC">
        <w:rPr>
          <w:b/>
        </w:rPr>
        <w:t>P</w:t>
      </w:r>
      <w:r w:rsidR="00F7105C" w:rsidRPr="00275BCC">
        <w:rPr>
          <w:b/>
        </w:rPr>
        <w:t>r</w:t>
      </w:r>
      <w:r w:rsidR="00312259" w:rsidRPr="00275BCC">
        <w:rPr>
          <w:b/>
        </w:rPr>
        <w:t>v</w:t>
      </w:r>
      <w:r w:rsidR="002D3364" w:rsidRPr="00275BCC">
        <w:rPr>
          <w:b/>
        </w:rPr>
        <w:t>ní</w:t>
      </w:r>
      <w:r w:rsidRPr="00275BCC">
        <w:rPr>
          <w:b/>
        </w:rPr>
        <w:t xml:space="preserve"> etapa</w:t>
      </w:r>
      <w:r w:rsidR="00F7105C" w:rsidRPr="00275BCC">
        <w:rPr>
          <w:b/>
        </w:rPr>
        <w:t xml:space="preserve"> </w:t>
      </w:r>
      <w:r w:rsidR="00F7105C" w:rsidRPr="00275BCC">
        <w:t xml:space="preserve">zahrnuje vypracování </w:t>
      </w:r>
      <w:r w:rsidR="00B90C9B" w:rsidRPr="00275BCC">
        <w:t>realizační</w:t>
      </w:r>
      <w:r w:rsidR="00F7105C" w:rsidRPr="00275BCC">
        <w:t xml:space="preserve"> </w:t>
      </w:r>
      <w:r w:rsidR="008018A6" w:rsidRPr="00275BCC">
        <w:t>studie</w:t>
      </w:r>
      <w:r w:rsidR="00C72790" w:rsidRPr="00275BCC">
        <w:t xml:space="preserve"> zhotovitelem</w:t>
      </w:r>
      <w:r w:rsidR="005A62E5">
        <w:t xml:space="preserve"> </w:t>
      </w:r>
      <w:r w:rsidR="002F7DD6">
        <w:t xml:space="preserve">dle </w:t>
      </w:r>
      <w:r w:rsidR="005A62E5">
        <w:t>vzor</w:t>
      </w:r>
      <w:r w:rsidR="002F7DD6">
        <w:t>u realizační</w:t>
      </w:r>
      <w:r w:rsidR="005A62E5">
        <w:t xml:space="preserve"> studie </w:t>
      </w:r>
      <w:r w:rsidR="002F7DD6">
        <w:t>uvedené</w:t>
      </w:r>
      <w:r w:rsidR="003460F0">
        <w:t>ho</w:t>
      </w:r>
      <w:r w:rsidR="002F7DD6">
        <w:t xml:space="preserve"> </w:t>
      </w:r>
      <w:r w:rsidR="0034008A">
        <w:t xml:space="preserve">v </w:t>
      </w:r>
      <w:r w:rsidR="005A62E5">
        <w:t>příloze č</w:t>
      </w:r>
      <w:r w:rsidR="00CB6FCA">
        <w:t>.</w:t>
      </w:r>
      <w:r w:rsidR="00750783">
        <w:t> </w:t>
      </w:r>
      <w:r w:rsidR="007E1853">
        <w:t>7</w:t>
      </w:r>
      <w:r w:rsidR="00187727">
        <w:t xml:space="preserve"> </w:t>
      </w:r>
      <w:r w:rsidR="00187727" w:rsidRPr="005001EE">
        <w:t>této smlouvy</w:t>
      </w:r>
      <w:r w:rsidR="00CB6FCA">
        <w:t>,</w:t>
      </w:r>
      <w:r w:rsidR="00F7105C" w:rsidRPr="00275BCC">
        <w:t xml:space="preserve"> kter</w:t>
      </w:r>
      <w:r w:rsidR="008018A6" w:rsidRPr="00275BCC">
        <w:t>á</w:t>
      </w:r>
      <w:r w:rsidR="00F7105C" w:rsidRPr="00275BCC">
        <w:t xml:space="preserve"> bude obsahovat veškeré informace nezbytné pro</w:t>
      </w:r>
      <w:r w:rsidR="00170A5B">
        <w:t> </w:t>
      </w:r>
      <w:r w:rsidR="00F7105C" w:rsidRPr="00275BCC">
        <w:t xml:space="preserve">implementaci </w:t>
      </w:r>
      <w:r w:rsidR="009B71A9" w:rsidRPr="00275BCC">
        <w:t>nově dodaných</w:t>
      </w:r>
      <w:r w:rsidR="009B71A9">
        <w:t xml:space="preserve"> </w:t>
      </w:r>
      <w:r w:rsidR="00C72790">
        <w:t>technických a </w:t>
      </w:r>
      <w:r w:rsidR="00EE400D">
        <w:t xml:space="preserve">programových </w:t>
      </w:r>
      <w:r w:rsidR="00F7105C">
        <w:t>prostředků do</w:t>
      </w:r>
      <w:r w:rsidR="00D52A68">
        <w:t> </w:t>
      </w:r>
      <w:r w:rsidR="00F7105C">
        <w:t>prostředí objednatele</w:t>
      </w:r>
      <w:r w:rsidR="0026673D">
        <w:t xml:space="preserve">, </w:t>
      </w:r>
      <w:r w:rsidR="00C55D9D">
        <w:t xml:space="preserve">postup </w:t>
      </w:r>
      <w:r w:rsidR="00E22319">
        <w:t>upgrade</w:t>
      </w:r>
      <w:r w:rsidR="00E77751">
        <w:t xml:space="preserve"> </w:t>
      </w:r>
      <w:r w:rsidR="00D6523A">
        <w:t>a migrace</w:t>
      </w:r>
      <w:r w:rsidR="0026673D">
        <w:t xml:space="preserve"> současných HSM modulů objednatele </w:t>
      </w:r>
      <w:r w:rsidR="00780B3D">
        <w:t>na nově dodané HSM</w:t>
      </w:r>
      <w:r w:rsidR="00A40FAB" w:rsidRPr="00A40FAB">
        <w:t xml:space="preserve"> </w:t>
      </w:r>
      <w:r w:rsidR="0043786F">
        <w:t xml:space="preserve">moduly </w:t>
      </w:r>
      <w:r w:rsidR="00C55D9D">
        <w:t>a dále pak popis režimu provozní podpory.</w:t>
      </w:r>
    </w:p>
    <w:p w14:paraId="5177684A" w14:textId="1914D497" w:rsidR="00C72790" w:rsidRDefault="00411354" w:rsidP="009E364A">
      <w:pPr>
        <w:widowControl w:val="0"/>
        <w:numPr>
          <w:ilvl w:val="1"/>
          <w:numId w:val="1"/>
        </w:numPr>
        <w:tabs>
          <w:tab w:val="clear" w:pos="567"/>
          <w:tab w:val="num" w:pos="851"/>
        </w:tabs>
        <w:spacing w:before="120"/>
        <w:ind w:left="851" w:hanging="425"/>
        <w:jc w:val="both"/>
      </w:pPr>
      <w:r w:rsidRPr="002669DB">
        <w:rPr>
          <w:b/>
        </w:rPr>
        <w:t>D</w:t>
      </w:r>
      <w:r w:rsidR="00F7105C" w:rsidRPr="002669DB">
        <w:rPr>
          <w:b/>
        </w:rPr>
        <w:t>ruh</w:t>
      </w:r>
      <w:r w:rsidRPr="002669DB">
        <w:rPr>
          <w:b/>
        </w:rPr>
        <w:t>á etapa</w:t>
      </w:r>
      <w:r w:rsidR="0043786F">
        <w:rPr>
          <w:b/>
        </w:rPr>
        <w:t xml:space="preserve"> </w:t>
      </w:r>
      <w:r w:rsidR="0043786F" w:rsidRPr="0010255D">
        <w:rPr>
          <w:bCs/>
        </w:rPr>
        <w:t>(</w:t>
      </w:r>
      <w:r w:rsidR="00E14A0B" w:rsidRPr="00E14A0B">
        <w:t xml:space="preserve">testovací </w:t>
      </w:r>
      <w:r w:rsidR="005E3AE5">
        <w:t xml:space="preserve">prostředí a </w:t>
      </w:r>
      <w:r w:rsidR="00E14A0B" w:rsidRPr="00E14A0B">
        <w:t>provoz</w:t>
      </w:r>
      <w:r w:rsidR="0043786F">
        <w:t>)</w:t>
      </w:r>
      <w:r w:rsidR="00F7105C">
        <w:t xml:space="preserve"> zahrnuje</w:t>
      </w:r>
      <w:r w:rsidR="00C72790">
        <w:t>:</w:t>
      </w:r>
    </w:p>
    <w:p w14:paraId="6CE8B247" w14:textId="03E91812" w:rsidR="00C72790" w:rsidRDefault="00F7105C" w:rsidP="009E364A">
      <w:pPr>
        <w:widowControl w:val="0"/>
        <w:numPr>
          <w:ilvl w:val="2"/>
          <w:numId w:val="1"/>
        </w:numPr>
        <w:tabs>
          <w:tab w:val="left" w:pos="1276"/>
        </w:tabs>
        <w:spacing w:before="120"/>
        <w:ind w:left="1276" w:hanging="425"/>
        <w:jc w:val="both"/>
      </w:pPr>
      <w:r w:rsidRPr="00465A0E">
        <w:t>dodávku</w:t>
      </w:r>
      <w:r>
        <w:t xml:space="preserve"> technických a programových prostředků podle specifikace uvedené v</w:t>
      </w:r>
      <w:r w:rsidR="00C10C47">
        <w:t> </w:t>
      </w:r>
      <w:r>
        <w:t>příloze č. 1</w:t>
      </w:r>
      <w:r w:rsidR="00F0015F">
        <w:t xml:space="preserve"> </w:t>
      </w:r>
      <w:r w:rsidR="00A711A0" w:rsidRPr="005001EE">
        <w:t>této smlouvy</w:t>
      </w:r>
      <w:r w:rsidR="00A711A0">
        <w:t xml:space="preserve"> </w:t>
      </w:r>
      <w:r w:rsidR="00F0015F">
        <w:t>a v souladu s akceptovanou realizační studií (viz 1. etapa)</w:t>
      </w:r>
      <w:r w:rsidR="00FB47E8">
        <w:t>,</w:t>
      </w:r>
      <w:r>
        <w:t xml:space="preserve"> </w:t>
      </w:r>
    </w:p>
    <w:p w14:paraId="360C2E00" w14:textId="79F1707A" w:rsidR="00E14A0B" w:rsidRDefault="0080215D" w:rsidP="009E364A">
      <w:pPr>
        <w:widowControl w:val="0"/>
        <w:numPr>
          <w:ilvl w:val="2"/>
          <w:numId w:val="1"/>
        </w:numPr>
        <w:tabs>
          <w:tab w:val="left" w:pos="1276"/>
        </w:tabs>
        <w:spacing w:before="120"/>
        <w:ind w:left="1276" w:hanging="425"/>
        <w:jc w:val="both"/>
      </w:pPr>
      <w:r>
        <w:t xml:space="preserve">rozšíření stávajícího prostředí o zhotovitelem nově dodané </w:t>
      </w:r>
      <w:r w:rsidR="00FA4E68">
        <w:t>HSM modul</w:t>
      </w:r>
      <w:r>
        <w:t>y</w:t>
      </w:r>
      <w:r w:rsidR="00FA4E68">
        <w:t xml:space="preserve"> v</w:t>
      </w:r>
      <w:r w:rsidR="00252271">
        <w:t> </w:t>
      </w:r>
      <w:r w:rsidR="00FA4E68">
        <w:t>QSC</w:t>
      </w:r>
      <w:r w:rsidR="00252271">
        <w:t>D režimu.</w:t>
      </w:r>
      <w:r w:rsidR="00E14A0B" w:rsidRPr="00E14A0B">
        <w:t xml:space="preserve"> </w:t>
      </w:r>
      <w:r w:rsidR="00E14A0B">
        <w:t xml:space="preserve">Na </w:t>
      </w:r>
      <w:r w:rsidR="00F71480">
        <w:t>nově dodané moduly</w:t>
      </w:r>
      <w:r w:rsidR="00E14A0B">
        <w:t xml:space="preserve"> budou napojeny vybrané</w:t>
      </w:r>
      <w:r w:rsidR="00611D7E">
        <w:t xml:space="preserve"> informační systémy objednatele</w:t>
      </w:r>
      <w:r w:rsidR="00E14A0B">
        <w:t> </w:t>
      </w:r>
      <w:r>
        <w:t>využívající kvalifikované pečeti</w:t>
      </w:r>
      <w:r w:rsidR="00926C80">
        <w:t xml:space="preserve"> a </w:t>
      </w:r>
      <w:r w:rsidR="0063680D">
        <w:t xml:space="preserve">bude </w:t>
      </w:r>
      <w:r w:rsidR="00926C80">
        <w:t>provedena jejich migrace</w:t>
      </w:r>
      <w:r w:rsidR="00C10C47">
        <w:t>.</w:t>
      </w:r>
      <w:r w:rsidR="005A5372">
        <w:t xml:space="preserve"> </w:t>
      </w:r>
    </w:p>
    <w:p w14:paraId="0C4D9889" w14:textId="73793E62" w:rsidR="00E14A0B" w:rsidRDefault="00252271" w:rsidP="009E364A">
      <w:pPr>
        <w:widowControl w:val="0"/>
        <w:tabs>
          <w:tab w:val="left" w:pos="851"/>
        </w:tabs>
        <w:spacing w:before="120"/>
        <w:ind w:left="851"/>
        <w:jc w:val="both"/>
      </w:pPr>
      <w:r>
        <w:t xml:space="preserve">Následovat bude testovací provoz v délce 2 týdnů </w:t>
      </w:r>
      <w:r w:rsidR="00B82855">
        <w:t>od okamžiku zprovoznění testovacího prostředí</w:t>
      </w:r>
      <w:r w:rsidR="00ED5B64">
        <w:t>,</w:t>
      </w:r>
      <w:r w:rsidR="00B82855">
        <w:t xml:space="preserve"> </w:t>
      </w:r>
      <w:r>
        <w:t xml:space="preserve">zahrnující posouzení souladu </w:t>
      </w:r>
      <w:r w:rsidR="005A5372">
        <w:t>s akceptovanou realizační studií</w:t>
      </w:r>
      <w:r w:rsidR="005E3AE5">
        <w:t xml:space="preserve"> a</w:t>
      </w:r>
      <w:r w:rsidR="00D52A68">
        <w:t> </w:t>
      </w:r>
      <w:r w:rsidR="005E3AE5">
        <w:t xml:space="preserve">ověření funkčnosti </w:t>
      </w:r>
      <w:r w:rsidR="006E16D7">
        <w:t>všech</w:t>
      </w:r>
      <w:r w:rsidR="00FB5864">
        <w:t xml:space="preserve"> </w:t>
      </w:r>
      <w:r>
        <w:t xml:space="preserve">základních operací s novým HSM </w:t>
      </w:r>
      <w:r w:rsidR="00917D06">
        <w:t>v QSCD režimu</w:t>
      </w:r>
      <w:r w:rsidR="009A0857">
        <w:t xml:space="preserve"> podle testovacích scénářů</w:t>
      </w:r>
      <w:r w:rsidR="00917D06">
        <w:t>.</w:t>
      </w:r>
    </w:p>
    <w:p w14:paraId="3206F412" w14:textId="6D0A41A8" w:rsidR="00926C80" w:rsidRPr="00F468FF" w:rsidRDefault="00252271" w:rsidP="009E364A">
      <w:pPr>
        <w:tabs>
          <w:tab w:val="left" w:pos="851"/>
        </w:tabs>
        <w:spacing w:before="120"/>
        <w:ind w:left="851"/>
        <w:jc w:val="both"/>
      </w:pPr>
      <w:r w:rsidRPr="00EE4DD8">
        <w:rPr>
          <w:color w:val="000000"/>
        </w:rPr>
        <w:t xml:space="preserve">Součástí </w:t>
      </w:r>
      <w:r w:rsidRPr="00EE4DD8">
        <w:t>plnění</w:t>
      </w:r>
      <w:r w:rsidRPr="00EE4DD8">
        <w:rPr>
          <w:color w:val="000000"/>
        </w:rPr>
        <w:t xml:space="preserve"> v této etapě je i</w:t>
      </w:r>
      <w:r w:rsidRPr="00F468FF">
        <w:t xml:space="preserve"> dodání </w:t>
      </w:r>
      <w:r>
        <w:t xml:space="preserve">či zpřístupnění </w:t>
      </w:r>
      <w:r w:rsidRPr="00F468FF">
        <w:t>dokumentace výrobce technických a programových prostředků</w:t>
      </w:r>
      <w:r w:rsidR="00EF5A16">
        <w:t xml:space="preserve"> pro objednatele</w:t>
      </w:r>
      <w:r>
        <w:t>.</w:t>
      </w:r>
      <w:r w:rsidR="00FA4E68">
        <w:t xml:space="preserve"> </w:t>
      </w:r>
    </w:p>
    <w:p w14:paraId="3E3D3300" w14:textId="2B8D5D99" w:rsidR="00D6533F" w:rsidRDefault="00D81D8F" w:rsidP="009E364A">
      <w:pPr>
        <w:widowControl w:val="0"/>
        <w:numPr>
          <w:ilvl w:val="1"/>
          <w:numId w:val="1"/>
        </w:numPr>
        <w:tabs>
          <w:tab w:val="clear" w:pos="567"/>
          <w:tab w:val="num" w:pos="851"/>
        </w:tabs>
        <w:spacing w:before="120"/>
        <w:ind w:left="851" w:hanging="425"/>
        <w:jc w:val="both"/>
      </w:pPr>
      <w:r>
        <w:rPr>
          <w:b/>
        </w:rPr>
        <w:t>T</w:t>
      </w:r>
      <w:r w:rsidR="00AE31F0">
        <w:rPr>
          <w:b/>
        </w:rPr>
        <w:t>řetí</w:t>
      </w:r>
      <w:r w:rsidR="00411354">
        <w:rPr>
          <w:b/>
        </w:rPr>
        <w:t xml:space="preserve"> etapa</w:t>
      </w:r>
      <w:r w:rsidR="002D712B">
        <w:rPr>
          <w:b/>
        </w:rPr>
        <w:t xml:space="preserve"> </w:t>
      </w:r>
      <w:r w:rsidR="002D712B" w:rsidRPr="0010255D">
        <w:rPr>
          <w:bCs/>
        </w:rPr>
        <w:t>(</w:t>
      </w:r>
      <w:r w:rsidR="001C1BC1">
        <w:t>přechod do ostrého provozu</w:t>
      </w:r>
      <w:r w:rsidR="002D712B">
        <w:t>)</w:t>
      </w:r>
      <w:r w:rsidR="001C1BC1">
        <w:t xml:space="preserve"> zahrnuje</w:t>
      </w:r>
      <w:r w:rsidR="00D6533F">
        <w:t>:</w:t>
      </w:r>
    </w:p>
    <w:p w14:paraId="6FC7D507" w14:textId="57D5BDA3" w:rsidR="00917D06" w:rsidRDefault="00990A6C" w:rsidP="009E364A">
      <w:pPr>
        <w:numPr>
          <w:ilvl w:val="2"/>
          <w:numId w:val="1"/>
        </w:numPr>
        <w:tabs>
          <w:tab w:val="left" w:pos="1276"/>
        </w:tabs>
        <w:spacing w:before="120"/>
        <w:ind w:left="1276" w:hanging="425"/>
        <w:jc w:val="both"/>
      </w:pPr>
      <w:r>
        <w:t>z</w:t>
      </w:r>
      <w:r w:rsidR="00917D06">
        <w:t>aškolení (</w:t>
      </w:r>
      <w:r w:rsidR="00967F16">
        <w:t>max. 6</w:t>
      </w:r>
      <w:r w:rsidR="00917D06">
        <w:t xml:space="preserve"> odborných </w:t>
      </w:r>
      <w:r w:rsidR="006D613D" w:rsidRPr="00967F16">
        <w:t>pracovníků</w:t>
      </w:r>
      <w:r w:rsidR="00917D06">
        <w:t xml:space="preserve"> objednatele) v délce, kterou určí </w:t>
      </w:r>
      <w:r w:rsidR="00917D06" w:rsidRPr="00695AEF">
        <w:t xml:space="preserve">zhotovitel tak, aby </w:t>
      </w:r>
      <w:r w:rsidR="00E220C5" w:rsidRPr="00967F16">
        <w:t>pracovní</w:t>
      </w:r>
      <w:r w:rsidR="00E220C5">
        <w:t>ci</w:t>
      </w:r>
      <w:r w:rsidR="00917D06" w:rsidRPr="00695AEF">
        <w:t xml:space="preserve"> byli zaškoleni v rozsahu dle přílohy č. 2</w:t>
      </w:r>
      <w:r w:rsidR="00695AEF" w:rsidRPr="009E364A">
        <w:t xml:space="preserve"> této smlouvy</w:t>
      </w:r>
      <w:r>
        <w:t>;</w:t>
      </w:r>
    </w:p>
    <w:p w14:paraId="60445431" w14:textId="579560C2" w:rsidR="00856FA5" w:rsidRDefault="00374F3A" w:rsidP="009E364A">
      <w:pPr>
        <w:widowControl w:val="0"/>
        <w:numPr>
          <w:ilvl w:val="2"/>
          <w:numId w:val="1"/>
        </w:numPr>
        <w:tabs>
          <w:tab w:val="left" w:pos="851"/>
        </w:tabs>
        <w:spacing w:before="120"/>
        <w:ind w:left="1276" w:hanging="425"/>
        <w:jc w:val="both"/>
      </w:pPr>
      <w:r>
        <w:t xml:space="preserve">migraci </w:t>
      </w:r>
      <w:r w:rsidR="00926C80">
        <w:t xml:space="preserve">zbývajících informačních systémů objednatele z </w:t>
      </w:r>
      <w:r w:rsidR="00FB0F05">
        <w:t xml:space="preserve">provozního prostředí </w:t>
      </w:r>
      <w:r>
        <w:t xml:space="preserve">stávajících </w:t>
      </w:r>
      <w:r w:rsidR="00FA4E68">
        <w:t>prostředků na nově</w:t>
      </w:r>
      <w:r w:rsidR="006A51D9">
        <w:t xml:space="preserve"> doda</w:t>
      </w:r>
      <w:r w:rsidR="00FA4E68">
        <w:t>né</w:t>
      </w:r>
      <w:r w:rsidR="006A51D9">
        <w:t xml:space="preserve"> </w:t>
      </w:r>
      <w:r w:rsidR="00F7105C">
        <w:t>technick</w:t>
      </w:r>
      <w:r w:rsidR="00FA4E68">
        <w:t>é</w:t>
      </w:r>
      <w:r w:rsidR="00F7105C">
        <w:t xml:space="preserve"> </w:t>
      </w:r>
      <w:r w:rsidR="00B704AC">
        <w:t>a</w:t>
      </w:r>
      <w:r w:rsidR="00990A6C">
        <w:t> </w:t>
      </w:r>
      <w:r w:rsidR="00B704AC">
        <w:t>programov</w:t>
      </w:r>
      <w:r w:rsidR="00FA4E68">
        <w:t>é</w:t>
      </w:r>
      <w:r w:rsidR="00B704AC">
        <w:t xml:space="preserve"> </w:t>
      </w:r>
      <w:r w:rsidR="00F7105C">
        <w:t>prostředk</w:t>
      </w:r>
      <w:r w:rsidR="00FA4E68">
        <w:t>y</w:t>
      </w:r>
      <w:r w:rsidR="00F7105C">
        <w:t xml:space="preserve"> </w:t>
      </w:r>
      <w:r>
        <w:t>tak</w:t>
      </w:r>
      <w:r w:rsidR="006A51D9">
        <w:t>,</w:t>
      </w:r>
      <w:r>
        <w:t xml:space="preserve"> aby došlo k</w:t>
      </w:r>
      <w:r w:rsidR="00B704AC">
        <w:t xml:space="preserve"> vytvoření provozního prostředí </w:t>
      </w:r>
      <w:r w:rsidR="00FA4E68">
        <w:t xml:space="preserve">nových </w:t>
      </w:r>
      <w:r w:rsidR="00B704AC">
        <w:t>HSM modulů v QSCD režimu</w:t>
      </w:r>
      <w:r w:rsidR="00C524BC">
        <w:t xml:space="preserve"> </w:t>
      </w:r>
      <w:r w:rsidR="00F537A5">
        <w:br/>
      </w:r>
      <w:r w:rsidR="00C524BC">
        <w:t>a v konfiguraci pro jejich vysokou dostupnost</w:t>
      </w:r>
      <w:r w:rsidR="00F7105C">
        <w:t xml:space="preserve">, </w:t>
      </w:r>
      <w:r w:rsidR="00B704AC" w:rsidRPr="00A40775">
        <w:t>asistence při</w:t>
      </w:r>
      <w:r w:rsidR="00B704AC">
        <w:t xml:space="preserve"> </w:t>
      </w:r>
      <w:r w:rsidR="008C190E">
        <w:t xml:space="preserve">provedení </w:t>
      </w:r>
      <w:r w:rsidR="00F7105C">
        <w:t>instalac</w:t>
      </w:r>
      <w:r w:rsidR="008C190E">
        <w:t>e</w:t>
      </w:r>
      <w:r w:rsidR="00F7105C">
        <w:t xml:space="preserve"> </w:t>
      </w:r>
      <w:r w:rsidR="00F537A5">
        <w:br/>
      </w:r>
      <w:r w:rsidR="00AC226F">
        <w:t xml:space="preserve">a </w:t>
      </w:r>
      <w:r w:rsidR="00AC226F" w:rsidRPr="002F7DD6">
        <w:t>úpravách</w:t>
      </w:r>
      <w:r w:rsidR="00B704AC" w:rsidRPr="002F7DD6">
        <w:t xml:space="preserve"> </w:t>
      </w:r>
      <w:r w:rsidR="00F7105C" w:rsidRPr="002F7DD6">
        <w:t xml:space="preserve">programového vybavení na </w:t>
      </w:r>
      <w:r w:rsidR="00252271">
        <w:t>všechny</w:t>
      </w:r>
      <w:r w:rsidR="00F7105C" w:rsidRPr="002F7DD6">
        <w:t xml:space="preserve"> </w:t>
      </w:r>
      <w:r w:rsidR="00B704AC" w:rsidRPr="002F7DD6">
        <w:t xml:space="preserve">aplikační </w:t>
      </w:r>
      <w:r w:rsidR="00F7105C" w:rsidRPr="002F7DD6">
        <w:t>servery d</w:t>
      </w:r>
      <w:r w:rsidR="00DD3BEE" w:rsidRPr="002F7DD6">
        <w:t xml:space="preserve">le přílohy č. </w:t>
      </w:r>
      <w:r w:rsidR="00322BF6" w:rsidRPr="002F7DD6">
        <w:t>3</w:t>
      </w:r>
      <w:r w:rsidR="0059163E" w:rsidRPr="002F7DD6">
        <w:t xml:space="preserve"> </w:t>
      </w:r>
      <w:r w:rsidR="00F537A5">
        <w:br/>
      </w:r>
      <w:r w:rsidR="00695AEF" w:rsidRPr="005001EE">
        <w:t>této smlouvy</w:t>
      </w:r>
      <w:r w:rsidR="00695AEF" w:rsidRPr="002F7DD6">
        <w:t xml:space="preserve"> </w:t>
      </w:r>
      <w:r w:rsidR="00D777CF" w:rsidRPr="002F7DD6">
        <w:t xml:space="preserve">a </w:t>
      </w:r>
      <w:r w:rsidR="0059163E" w:rsidRPr="002F7DD6">
        <w:t xml:space="preserve">migraci dat </w:t>
      </w:r>
      <w:r w:rsidR="0059163E" w:rsidRPr="00A56BE5">
        <w:t>dle přílohy č. 2</w:t>
      </w:r>
      <w:r w:rsidR="0059163E">
        <w:t xml:space="preserve"> </w:t>
      </w:r>
      <w:r w:rsidR="00695AEF" w:rsidRPr="009E364A">
        <w:t>této smlouvy</w:t>
      </w:r>
      <w:r w:rsidR="00695AEF">
        <w:t xml:space="preserve"> </w:t>
      </w:r>
      <w:r w:rsidR="0059163E">
        <w:t>pro</w:t>
      </w:r>
      <w:r w:rsidR="00990A6C">
        <w:t> </w:t>
      </w:r>
      <w:r w:rsidR="0059163E">
        <w:t>stávající aplikace objednatele</w:t>
      </w:r>
      <w:r w:rsidR="0084199D">
        <w:t xml:space="preserve">. </w:t>
      </w:r>
      <w:r w:rsidR="00D6533F">
        <w:t xml:space="preserve">Příslušné činnosti zajišťuje zhotovitel za asistence a součinnosti </w:t>
      </w:r>
      <w:r w:rsidR="00D6533F">
        <w:lastRenderedPageBreak/>
        <w:t>pracovníků objednatele</w:t>
      </w:r>
      <w:r w:rsidR="00D46DEE">
        <w:t>.</w:t>
      </w:r>
    </w:p>
    <w:p w14:paraId="29506DDE" w14:textId="3725F598" w:rsidR="00F7105C" w:rsidRDefault="00D81D8F" w:rsidP="009E364A">
      <w:pPr>
        <w:widowControl w:val="0"/>
        <w:tabs>
          <w:tab w:val="left" w:pos="851"/>
        </w:tabs>
        <w:spacing w:before="120"/>
        <w:ind w:left="851"/>
        <w:jc w:val="both"/>
      </w:pPr>
      <w:r>
        <w:t xml:space="preserve">Po kompletní konfiguraci </w:t>
      </w:r>
      <w:r w:rsidR="00B704AC">
        <w:t xml:space="preserve">napojení </w:t>
      </w:r>
      <w:r w:rsidR="00926C80">
        <w:t xml:space="preserve">všech </w:t>
      </w:r>
      <w:r w:rsidR="00B704AC">
        <w:t>stávajících informačních sy</w:t>
      </w:r>
      <w:r w:rsidR="00A57F56">
        <w:t>stémů objednatele na</w:t>
      </w:r>
      <w:r w:rsidR="00990A6C">
        <w:t> </w:t>
      </w:r>
      <w:r w:rsidR="00F71480">
        <w:t>nové</w:t>
      </w:r>
      <w:r w:rsidR="00015220">
        <w:t xml:space="preserve"> </w:t>
      </w:r>
      <w:r w:rsidR="00B704AC">
        <w:t>HSM modul</w:t>
      </w:r>
      <w:r w:rsidR="00A57F56">
        <w:t>y</w:t>
      </w:r>
      <w:r>
        <w:t xml:space="preserve"> bude proveden</w:t>
      </w:r>
      <w:r w:rsidR="003A3580">
        <w:t xml:space="preserve"> </w:t>
      </w:r>
      <w:r w:rsidR="009D285E">
        <w:t xml:space="preserve">zkušební provoz v délce 2 týdnů, během kterého bude ověřeno, </w:t>
      </w:r>
      <w:r w:rsidR="009D285E" w:rsidRPr="00530A67">
        <w:t>zda dodané řešení splňuje veškeré požadavky objednatele</w:t>
      </w:r>
      <w:r w:rsidR="00EF5A16">
        <w:t xml:space="preserve"> stanovené v této smlouvě</w:t>
      </w:r>
      <w:r w:rsidR="009D285E">
        <w:t xml:space="preserve">, a </w:t>
      </w:r>
      <w:r w:rsidR="00A57F56">
        <w:t xml:space="preserve">bude </w:t>
      </w:r>
      <w:r w:rsidR="009D285E" w:rsidRPr="008F3053">
        <w:t>proveden</w:t>
      </w:r>
      <w:r w:rsidR="009D285E">
        <w:t>o</w:t>
      </w:r>
      <w:r w:rsidR="009D285E" w:rsidRPr="008F3053">
        <w:t xml:space="preserve"> měření </w:t>
      </w:r>
      <w:r w:rsidR="009D285E">
        <w:t>významných provozních stavů</w:t>
      </w:r>
      <w:r w:rsidR="009D285E" w:rsidRPr="008F3053">
        <w:t xml:space="preserve"> dodaného </w:t>
      </w:r>
      <w:r w:rsidR="009D285E">
        <w:t>řešení a případně</w:t>
      </w:r>
      <w:r w:rsidR="00EA3939">
        <w:t xml:space="preserve"> </w:t>
      </w:r>
      <w:r w:rsidR="00EA3F83">
        <w:t xml:space="preserve">dle výsledků měření </w:t>
      </w:r>
      <w:r w:rsidR="00BF1661">
        <w:t xml:space="preserve">bude provedena </w:t>
      </w:r>
      <w:r w:rsidR="009D285E">
        <w:t>optimalizace</w:t>
      </w:r>
      <w:r w:rsidR="00EA3939">
        <w:t xml:space="preserve"> dodaného díla</w:t>
      </w:r>
      <w:r w:rsidR="0048687E">
        <w:t>.</w:t>
      </w:r>
    </w:p>
    <w:p w14:paraId="0D9396F9" w14:textId="2AD995A5" w:rsidR="00F7105C" w:rsidRDefault="00E41240" w:rsidP="009E364A">
      <w:pPr>
        <w:widowControl w:val="0"/>
        <w:numPr>
          <w:ilvl w:val="1"/>
          <w:numId w:val="1"/>
        </w:numPr>
        <w:tabs>
          <w:tab w:val="clear" w:pos="567"/>
          <w:tab w:val="num" w:pos="851"/>
        </w:tabs>
        <w:spacing w:before="120"/>
        <w:ind w:left="851" w:hanging="425"/>
        <w:jc w:val="both"/>
      </w:pPr>
      <w:r>
        <w:rPr>
          <w:b/>
        </w:rPr>
        <w:t>Č</w:t>
      </w:r>
      <w:r w:rsidR="009D285E">
        <w:rPr>
          <w:b/>
        </w:rPr>
        <w:t>tvrt</w:t>
      </w:r>
      <w:r w:rsidR="00D81D8F">
        <w:rPr>
          <w:b/>
        </w:rPr>
        <w:t>á etapa</w:t>
      </w:r>
      <w:r w:rsidR="00F7105C">
        <w:t xml:space="preserve"> zahrnuje vypracování </w:t>
      </w:r>
      <w:r w:rsidR="009044F2">
        <w:t>dokumentace, jejíž seznam</w:t>
      </w:r>
      <w:r w:rsidR="009044F2" w:rsidRPr="00A56BE5">
        <w:t xml:space="preserve"> je uveden v příloze č.</w:t>
      </w:r>
      <w:r w:rsidR="00695AEF">
        <w:t> </w:t>
      </w:r>
      <w:r w:rsidR="009044F2" w:rsidRPr="00A56BE5">
        <w:t>2</w:t>
      </w:r>
      <w:r w:rsidR="009044F2">
        <w:t xml:space="preserve"> této smlouvy. V realizační </w:t>
      </w:r>
      <w:r w:rsidR="00F7105C">
        <w:t>dokumentac</w:t>
      </w:r>
      <w:r w:rsidR="009044F2">
        <w:t>i</w:t>
      </w:r>
      <w:r w:rsidR="00FA51AC">
        <w:t xml:space="preserve"> </w:t>
      </w:r>
      <w:r w:rsidR="00F7105C">
        <w:t xml:space="preserve">bude zachycen popis </w:t>
      </w:r>
      <w:r w:rsidR="0048687E">
        <w:t xml:space="preserve">skutečného </w:t>
      </w:r>
      <w:r w:rsidR="00F7105C">
        <w:t xml:space="preserve">stavu </w:t>
      </w:r>
      <w:r w:rsidR="0048687E">
        <w:t xml:space="preserve">implementace </w:t>
      </w:r>
      <w:r w:rsidR="0073554E">
        <w:t xml:space="preserve">nových </w:t>
      </w:r>
      <w:r w:rsidR="0048687E">
        <w:t xml:space="preserve">HSM modulů </w:t>
      </w:r>
      <w:r w:rsidR="0073554E">
        <w:t>v</w:t>
      </w:r>
      <w:r w:rsidR="0048687E">
        <w:t xml:space="preserve"> QSCD režimu </w:t>
      </w:r>
      <w:r w:rsidR="00F7105C">
        <w:t xml:space="preserve">a provozních postupů </w:t>
      </w:r>
      <w:r w:rsidR="00D74848">
        <w:t xml:space="preserve">a </w:t>
      </w:r>
      <w:r w:rsidR="00F7105C">
        <w:t>její součástí bude</w:t>
      </w:r>
      <w:r w:rsidR="007D234D">
        <w:t xml:space="preserve"> i</w:t>
      </w:r>
      <w:r w:rsidR="00F7105C">
        <w:t xml:space="preserve"> </w:t>
      </w:r>
      <w:r w:rsidR="0048687E">
        <w:t xml:space="preserve">aktualizace současného </w:t>
      </w:r>
      <w:r w:rsidR="00F7105C">
        <w:t>havarijní</w:t>
      </w:r>
      <w:r w:rsidR="0048687E">
        <w:t>ho</w:t>
      </w:r>
      <w:r w:rsidR="00F7105C">
        <w:t xml:space="preserve"> plán</w:t>
      </w:r>
      <w:r w:rsidR="0048687E">
        <w:t>u</w:t>
      </w:r>
      <w:r w:rsidR="00DC4EA0">
        <w:t xml:space="preserve">. </w:t>
      </w:r>
      <w:r w:rsidR="00D01D4E" w:rsidRPr="00A56BE5">
        <w:t>Zhotovitel j</w:t>
      </w:r>
      <w:r w:rsidR="00D01D4E">
        <w:t xml:space="preserve">e povinen předat objednateli </w:t>
      </w:r>
      <w:r w:rsidR="00A03B67">
        <w:t xml:space="preserve">veškerou požadovanou </w:t>
      </w:r>
      <w:r w:rsidR="00D01D4E">
        <w:t xml:space="preserve">dokumentaci v elektronické podobě ve formátu </w:t>
      </w:r>
      <w:r w:rsidR="00D01D4E" w:rsidRPr="00AA23C1">
        <w:t>MS Word</w:t>
      </w:r>
      <w:r w:rsidR="00D01D4E">
        <w:t xml:space="preserve"> 201</w:t>
      </w:r>
      <w:r w:rsidR="00F71480">
        <w:t>6</w:t>
      </w:r>
      <w:r w:rsidR="0048687E">
        <w:t xml:space="preserve"> a vyšší (případně PDF)</w:t>
      </w:r>
      <w:r w:rsidR="00D01D4E">
        <w:t>, včetně dokumentace všech verzí software</w:t>
      </w:r>
      <w:r w:rsidR="000513C7">
        <w:t>,</w:t>
      </w:r>
      <w:r w:rsidR="00D01D4E">
        <w:t xml:space="preserve"> resp.</w:t>
      </w:r>
      <w:r w:rsidR="00187727">
        <w:t> </w:t>
      </w:r>
      <w:r w:rsidR="00625A25">
        <w:t>f</w:t>
      </w:r>
      <w:r w:rsidR="00D01D4E">
        <w:t>irmware.</w:t>
      </w:r>
      <w:r w:rsidR="00D01D4E" w:rsidRPr="00AA23C1">
        <w:t xml:space="preserve"> </w:t>
      </w:r>
    </w:p>
    <w:p w14:paraId="23ADCD7F" w14:textId="5F5A2FD1" w:rsidR="00902AB5" w:rsidRPr="002F7DD6" w:rsidRDefault="00D6533F" w:rsidP="009E364A">
      <w:pPr>
        <w:widowControl w:val="0"/>
        <w:numPr>
          <w:ilvl w:val="0"/>
          <w:numId w:val="1"/>
        </w:numPr>
        <w:tabs>
          <w:tab w:val="clear" w:pos="284"/>
          <w:tab w:val="num" w:pos="426"/>
        </w:tabs>
        <w:spacing w:before="120"/>
        <w:ind w:left="426" w:hanging="426"/>
        <w:jc w:val="both"/>
      </w:pPr>
      <w:r w:rsidRPr="002F7DD6">
        <w:t>Č</w:t>
      </w:r>
      <w:r w:rsidR="00C337D9" w:rsidRPr="002F7DD6">
        <w:t xml:space="preserve">innosti uvedené </w:t>
      </w:r>
      <w:r w:rsidRPr="002F7DD6">
        <w:t xml:space="preserve">výše u jednotlivých etap jsou podrobněji popsány </w:t>
      </w:r>
      <w:r w:rsidR="00C337D9" w:rsidRPr="002F7DD6">
        <w:t xml:space="preserve">v příloze č. </w:t>
      </w:r>
      <w:r w:rsidR="00543DA3">
        <w:t>2</w:t>
      </w:r>
      <w:r w:rsidR="00187727">
        <w:t xml:space="preserve"> </w:t>
      </w:r>
      <w:r w:rsidR="00187727" w:rsidRPr="005001EE">
        <w:t>této smlouvy</w:t>
      </w:r>
      <w:r w:rsidR="00F7105C" w:rsidRPr="002F7DD6">
        <w:t>.</w:t>
      </w:r>
      <w:r w:rsidR="00902AB5">
        <w:t xml:space="preserve"> </w:t>
      </w:r>
      <w:r w:rsidR="00F20BAF">
        <w:t>Popis současného stavu a infrastruktury HSM v ČNB je uveden v příloze č. 4</w:t>
      </w:r>
      <w:r w:rsidR="00187727" w:rsidRPr="00187727">
        <w:t xml:space="preserve"> </w:t>
      </w:r>
      <w:r w:rsidR="00187727" w:rsidRPr="005001EE">
        <w:t>této smlouvy</w:t>
      </w:r>
      <w:r w:rsidR="00F20BAF">
        <w:t>.</w:t>
      </w:r>
    </w:p>
    <w:p w14:paraId="712A6278" w14:textId="33541DEB" w:rsidR="002A2FCB" w:rsidRPr="000D04F9" w:rsidRDefault="002A2FCB" w:rsidP="009E364A">
      <w:pPr>
        <w:widowControl w:val="0"/>
        <w:numPr>
          <w:ilvl w:val="0"/>
          <w:numId w:val="1"/>
        </w:numPr>
        <w:tabs>
          <w:tab w:val="clear" w:pos="284"/>
          <w:tab w:val="num" w:pos="426"/>
        </w:tabs>
        <w:spacing w:before="120"/>
        <w:ind w:left="426" w:hanging="426"/>
        <w:jc w:val="both"/>
      </w:pPr>
      <w:r>
        <w:t>Zhotovitel se dále zavazuje d</w:t>
      </w:r>
      <w:r w:rsidRPr="000D04F9">
        <w:t xml:space="preserve">odávat objednateli </w:t>
      </w:r>
      <w:r w:rsidR="00407325" w:rsidRPr="006466A3">
        <w:t xml:space="preserve">na základě jeho objednávek </w:t>
      </w:r>
      <w:r w:rsidRPr="000D04F9">
        <w:t xml:space="preserve">další </w:t>
      </w:r>
      <w:r w:rsidR="00D103ED">
        <w:t xml:space="preserve">dodatečné </w:t>
      </w:r>
      <w:r w:rsidRPr="000D04F9">
        <w:t>technické a p</w:t>
      </w:r>
      <w:r>
        <w:t>rogramové prostředky</w:t>
      </w:r>
      <w:r w:rsidR="005C08B9">
        <w:t>, a to za podmínek stanovených v rámci čl.</w:t>
      </w:r>
      <w:r w:rsidR="00F42D57">
        <w:t> </w:t>
      </w:r>
      <w:r w:rsidR="005C08B9">
        <w:t>VI této smlouvy.</w:t>
      </w:r>
    </w:p>
    <w:p w14:paraId="0210811F" w14:textId="3974C6BD" w:rsidR="004F4B25" w:rsidRDefault="004F4B25" w:rsidP="009E364A">
      <w:pPr>
        <w:widowControl w:val="0"/>
        <w:numPr>
          <w:ilvl w:val="0"/>
          <w:numId w:val="1"/>
        </w:numPr>
        <w:tabs>
          <w:tab w:val="clear" w:pos="284"/>
          <w:tab w:val="num" w:pos="426"/>
        </w:tabs>
        <w:spacing w:before="120"/>
        <w:ind w:left="426" w:hanging="426"/>
        <w:jc w:val="both"/>
      </w:pPr>
      <w:r>
        <w:t xml:space="preserve">Zhotovitel se zavazuje poskytovat pro </w:t>
      </w:r>
      <w:r w:rsidR="00622FDF">
        <w:t>stá</w:t>
      </w:r>
      <w:r w:rsidR="00FB0F05">
        <w:t xml:space="preserve">vající i nově </w:t>
      </w:r>
      <w:r>
        <w:t xml:space="preserve">dodané technické a programové prostředky </w:t>
      </w:r>
      <w:r w:rsidR="008F13E6">
        <w:t>p</w:t>
      </w:r>
      <w:r w:rsidR="0049165D">
        <w:t xml:space="preserve">rovozní </w:t>
      </w:r>
      <w:r>
        <w:t xml:space="preserve">podporu </w:t>
      </w:r>
      <w:r w:rsidR="00533656">
        <w:t xml:space="preserve">a další činnosti </w:t>
      </w:r>
      <w:r>
        <w:t>dle čl. V</w:t>
      </w:r>
      <w:r w:rsidR="005076AD">
        <w:t> této smlouvy</w:t>
      </w:r>
      <w:r>
        <w:t>.</w:t>
      </w:r>
      <w:r w:rsidR="00820D8E">
        <w:t xml:space="preserve"> Stávající technické </w:t>
      </w:r>
      <w:r w:rsidR="00F537A5">
        <w:br/>
      </w:r>
      <w:r w:rsidR="00820D8E">
        <w:t xml:space="preserve">a programové prostředky jsou specifikovány v příloze č. </w:t>
      </w:r>
      <w:r w:rsidR="0091176D">
        <w:t>4</w:t>
      </w:r>
      <w:r w:rsidR="006246EF">
        <w:t xml:space="preserve"> </w:t>
      </w:r>
      <w:r w:rsidR="006246EF" w:rsidRPr="005001EE">
        <w:t>této smlouvy</w:t>
      </w:r>
      <w:r w:rsidR="00BF1661">
        <w:t>.</w:t>
      </w:r>
    </w:p>
    <w:p w14:paraId="4E36288D" w14:textId="05E0F9E5" w:rsidR="00FD739A" w:rsidRDefault="00FA353C" w:rsidP="009E364A">
      <w:pPr>
        <w:widowControl w:val="0"/>
        <w:numPr>
          <w:ilvl w:val="0"/>
          <w:numId w:val="1"/>
        </w:numPr>
        <w:tabs>
          <w:tab w:val="clear" w:pos="284"/>
          <w:tab w:val="num" w:pos="426"/>
        </w:tabs>
        <w:spacing w:before="120"/>
        <w:ind w:left="426" w:hanging="426"/>
        <w:jc w:val="both"/>
      </w:pPr>
      <w:r>
        <w:t>Zhotovitel</w:t>
      </w:r>
      <w:r w:rsidRPr="00FA353C">
        <w:t xml:space="preserve"> prohlašuje, že </w:t>
      </w:r>
      <w:r>
        <w:t>dodané technické prostředky</w:t>
      </w:r>
      <w:r w:rsidRPr="00FA353C">
        <w:t xml:space="preserve"> </w:t>
      </w:r>
      <w:r w:rsidR="000060FE" w:rsidRPr="00FA353C">
        <w:t>budou nové</w:t>
      </w:r>
      <w:r w:rsidRPr="00FA353C">
        <w:t xml:space="preserve"> a nepoužité (maximálně z</w:t>
      </w:r>
      <w:r>
        <w:t xml:space="preserve"> továrny zahořelé z výroby), </w:t>
      </w:r>
      <w:r w:rsidRPr="00FA353C">
        <w:t xml:space="preserve">popř. zapnuté pro ověření funkčnosti v rámci případné kompletace </w:t>
      </w:r>
      <w:r>
        <w:t>prostředků</w:t>
      </w:r>
      <w:r w:rsidRPr="00FA353C">
        <w:t xml:space="preserve"> </w:t>
      </w:r>
      <w:r>
        <w:t>zhotovitelem</w:t>
      </w:r>
      <w:r w:rsidRPr="00FA353C">
        <w:t xml:space="preserve"> před dodáním.</w:t>
      </w:r>
      <w:r w:rsidR="006E24BD">
        <w:t xml:space="preserve"> Programové prostředky</w:t>
      </w:r>
      <w:r w:rsidR="006E24BD" w:rsidRPr="00844F9C">
        <w:t xml:space="preserve"> musí být poskytnuty </w:t>
      </w:r>
      <w:r w:rsidR="007815CC">
        <w:t xml:space="preserve">objednateli </w:t>
      </w:r>
      <w:r w:rsidR="006E24BD" w:rsidRPr="00844F9C">
        <w:t>v</w:t>
      </w:r>
      <w:r w:rsidR="007815CC">
        <w:t xml:space="preserve"> jejich </w:t>
      </w:r>
      <w:r w:rsidR="006E24BD">
        <w:t>nejaktuálnější</w:t>
      </w:r>
      <w:r w:rsidR="006E24BD" w:rsidRPr="00844F9C">
        <w:t xml:space="preserve"> verzi</w:t>
      </w:r>
      <w:r w:rsidR="006E24BD">
        <w:t>.</w:t>
      </w:r>
    </w:p>
    <w:p w14:paraId="0EBE7C19" w14:textId="3588BB82" w:rsidR="00672DA4" w:rsidRDefault="00672DA4" w:rsidP="009E364A">
      <w:pPr>
        <w:widowControl w:val="0"/>
        <w:numPr>
          <w:ilvl w:val="0"/>
          <w:numId w:val="1"/>
        </w:numPr>
        <w:tabs>
          <w:tab w:val="clear" w:pos="284"/>
          <w:tab w:val="num" w:pos="426"/>
        </w:tabs>
        <w:spacing w:before="120"/>
        <w:ind w:left="426" w:hanging="426"/>
        <w:jc w:val="both"/>
      </w:pPr>
      <w:r>
        <w:t>Dílo bude prováděno v pracovní</w:t>
      </w:r>
      <w:r w:rsidR="008C01E6">
        <w:t>ch</w:t>
      </w:r>
      <w:r>
        <w:t xml:space="preserve"> dn</w:t>
      </w:r>
      <w:r w:rsidR="008C01E6">
        <w:t>ech</w:t>
      </w:r>
      <w:r>
        <w:t xml:space="preserve"> v době od 8.00 hod. do 17.00 hod., nedohodnou-li se smluvní strany jinak.</w:t>
      </w:r>
    </w:p>
    <w:p w14:paraId="3CAB9184" w14:textId="080ACA14" w:rsidR="00FD739A" w:rsidRDefault="00FD739A" w:rsidP="009E364A">
      <w:pPr>
        <w:widowControl w:val="0"/>
        <w:numPr>
          <w:ilvl w:val="0"/>
          <w:numId w:val="1"/>
        </w:numPr>
        <w:tabs>
          <w:tab w:val="clear" w:pos="284"/>
          <w:tab w:val="num" w:pos="426"/>
        </w:tabs>
        <w:spacing w:before="120"/>
        <w:ind w:left="426" w:hanging="426"/>
        <w:jc w:val="both"/>
      </w:pPr>
      <w:r>
        <w:t>Místem plnění budou prostory výpočetního střediska v objektech objednatele na adrese:</w:t>
      </w:r>
    </w:p>
    <w:p w14:paraId="1CFA44E7" w14:textId="19049654" w:rsidR="00FD739A" w:rsidRDefault="00FD739A" w:rsidP="00F87B27">
      <w:pPr>
        <w:numPr>
          <w:ilvl w:val="0"/>
          <w:numId w:val="29"/>
        </w:numPr>
        <w:spacing w:before="120"/>
        <w:jc w:val="both"/>
      </w:pPr>
      <w:r>
        <w:t>Praha 1, Senovážná ul. 3,</w:t>
      </w:r>
      <w:r w:rsidR="003A6AE3">
        <w:t xml:space="preserve"> a</w:t>
      </w:r>
    </w:p>
    <w:p w14:paraId="4832247D" w14:textId="77777777" w:rsidR="00FD739A" w:rsidRDefault="00FD739A" w:rsidP="00F87B27">
      <w:pPr>
        <w:numPr>
          <w:ilvl w:val="0"/>
          <w:numId w:val="29"/>
        </w:numPr>
        <w:spacing w:before="120"/>
        <w:jc w:val="both"/>
      </w:pPr>
      <w:r>
        <w:t>Praha 5, Strojírenská 175.</w:t>
      </w:r>
    </w:p>
    <w:p w14:paraId="46AEAFB1" w14:textId="0AC1E3FA" w:rsidR="00D81784" w:rsidRDefault="00D81784" w:rsidP="009E364A">
      <w:pPr>
        <w:widowControl w:val="0"/>
        <w:numPr>
          <w:ilvl w:val="0"/>
          <w:numId w:val="1"/>
        </w:numPr>
        <w:tabs>
          <w:tab w:val="clear" w:pos="284"/>
          <w:tab w:val="num" w:pos="426"/>
        </w:tabs>
        <w:spacing w:before="120"/>
        <w:ind w:left="426" w:hanging="426"/>
        <w:jc w:val="both"/>
      </w:pPr>
      <w:r>
        <w:t>K </w:t>
      </w:r>
      <w:r w:rsidR="00665E97" w:rsidRPr="00665E97">
        <w:t xml:space="preserve">technickým ani programovým </w:t>
      </w:r>
      <w:r w:rsidR="00CA15E1" w:rsidRPr="00665E97">
        <w:t>prostředkům</w:t>
      </w:r>
      <w:r w:rsidR="00CA15E1">
        <w:t xml:space="preserve"> nebude</w:t>
      </w:r>
      <w:r>
        <w:t xml:space="preserve"> poskytován vzdálený přístup.</w:t>
      </w:r>
    </w:p>
    <w:p w14:paraId="369702CD" w14:textId="6F7AA4CC" w:rsidR="00F60F52" w:rsidRDefault="00F60F52" w:rsidP="009E364A">
      <w:pPr>
        <w:widowControl w:val="0"/>
        <w:numPr>
          <w:ilvl w:val="0"/>
          <w:numId w:val="1"/>
        </w:numPr>
        <w:tabs>
          <w:tab w:val="clear" w:pos="284"/>
          <w:tab w:val="num" w:pos="426"/>
        </w:tabs>
        <w:spacing w:before="120"/>
        <w:ind w:left="426" w:hanging="426"/>
        <w:jc w:val="both"/>
      </w:pPr>
      <w:r>
        <w:t>Objednatel se zavazuje za poskytnut</w:t>
      </w:r>
      <w:r w:rsidR="00B062E7">
        <w:t>á</w:t>
      </w:r>
      <w:r>
        <w:t xml:space="preserve"> plnění uhradit cen</w:t>
      </w:r>
      <w:r w:rsidR="00B062E7">
        <w:t>y</w:t>
      </w:r>
      <w:r>
        <w:t xml:space="preserve"> dle čl. III</w:t>
      </w:r>
      <w:r w:rsidR="005076AD">
        <w:t xml:space="preserve"> této</w:t>
      </w:r>
      <w:r w:rsidR="00952660">
        <w:t xml:space="preserve"> </w:t>
      </w:r>
      <w:r w:rsidR="005076AD">
        <w:t>smlouvy</w:t>
      </w:r>
      <w:r w:rsidR="00B062E7">
        <w:t>.</w:t>
      </w:r>
    </w:p>
    <w:p w14:paraId="47337B4A" w14:textId="77777777" w:rsidR="000668FA" w:rsidRDefault="000668FA" w:rsidP="00B56C75">
      <w:pPr>
        <w:spacing w:before="120"/>
        <w:jc w:val="center"/>
        <w:rPr>
          <w:b/>
        </w:rPr>
      </w:pPr>
    </w:p>
    <w:p w14:paraId="1D0D95AF" w14:textId="3A779367" w:rsidR="00F7105C" w:rsidRPr="00F7105C" w:rsidRDefault="00F7105C" w:rsidP="0063059F">
      <w:pPr>
        <w:jc w:val="center"/>
        <w:outlineLvl w:val="0"/>
        <w:rPr>
          <w:b/>
        </w:rPr>
      </w:pPr>
      <w:bookmarkStart w:id="8" w:name="_Toc531263157"/>
      <w:r w:rsidRPr="00F7105C">
        <w:rPr>
          <w:b/>
        </w:rPr>
        <w:t>Článek II</w:t>
      </w:r>
      <w:bookmarkEnd w:id="8"/>
    </w:p>
    <w:p w14:paraId="2D341F36" w14:textId="77777777" w:rsidR="00F7105C" w:rsidRPr="00F7105C" w:rsidRDefault="00F7105C" w:rsidP="00E15B8E">
      <w:pPr>
        <w:jc w:val="center"/>
        <w:rPr>
          <w:b/>
        </w:rPr>
      </w:pPr>
      <w:r w:rsidRPr="00F7105C">
        <w:rPr>
          <w:b/>
        </w:rPr>
        <w:t>Lhůty, způsob předání</w:t>
      </w:r>
      <w:r w:rsidR="00152548">
        <w:rPr>
          <w:b/>
        </w:rPr>
        <w:t xml:space="preserve"> </w:t>
      </w:r>
      <w:r w:rsidR="00DF6741">
        <w:rPr>
          <w:b/>
        </w:rPr>
        <w:t>díla</w:t>
      </w:r>
      <w:r w:rsidR="000B1F72">
        <w:rPr>
          <w:b/>
        </w:rPr>
        <w:t xml:space="preserve"> </w:t>
      </w:r>
    </w:p>
    <w:p w14:paraId="439E1CC7" w14:textId="2BC5A945" w:rsidR="00DA28FF" w:rsidRPr="00257431" w:rsidRDefault="00C73441" w:rsidP="009E364A">
      <w:pPr>
        <w:numPr>
          <w:ilvl w:val="0"/>
          <w:numId w:val="2"/>
        </w:numPr>
        <w:tabs>
          <w:tab w:val="clear" w:pos="464"/>
          <w:tab w:val="num" w:pos="426"/>
        </w:tabs>
        <w:spacing w:before="120"/>
        <w:ind w:left="426" w:hanging="426"/>
        <w:jc w:val="both"/>
      </w:pPr>
      <w:r>
        <w:t>O</w:t>
      </w:r>
      <w:r w:rsidR="00DA28FF" w:rsidRPr="00257431">
        <w:t xml:space="preserve">bjednatel převezme </w:t>
      </w:r>
      <w:r w:rsidR="00952660">
        <w:t>dílo</w:t>
      </w:r>
      <w:r w:rsidR="00DA28FF" w:rsidRPr="00257431">
        <w:t xml:space="preserve"> jako celek pouze tehdy, pokud:</w:t>
      </w:r>
    </w:p>
    <w:p w14:paraId="23C2E70B" w14:textId="080FDD31" w:rsidR="00DA28FF" w:rsidRPr="00257431" w:rsidRDefault="00DA28FF" w:rsidP="009E364A">
      <w:pPr>
        <w:widowControl w:val="0"/>
        <w:spacing w:before="120"/>
        <w:ind w:left="851" w:hanging="425"/>
        <w:jc w:val="both"/>
      </w:pPr>
      <w:r w:rsidRPr="00257431">
        <w:t>-</w:t>
      </w:r>
      <w:r w:rsidRPr="00257431">
        <w:tab/>
        <w:t xml:space="preserve">byly odsouhlaseny všechny dílčí etapy </w:t>
      </w:r>
      <w:r>
        <w:t xml:space="preserve">na základě akceptačních protokolů, jak je stanoveno dále v tomto článku, </w:t>
      </w:r>
      <w:r w:rsidRPr="00257431">
        <w:t xml:space="preserve">a případné vady byly </w:t>
      </w:r>
      <w:r w:rsidR="00EE4047">
        <w:t xml:space="preserve">řádně </w:t>
      </w:r>
      <w:r w:rsidRPr="00257431">
        <w:t>odstraněny,</w:t>
      </w:r>
    </w:p>
    <w:p w14:paraId="0726684B" w14:textId="13B475A5" w:rsidR="00DA28FF" w:rsidRPr="00257431" w:rsidRDefault="00DA28FF" w:rsidP="009E364A">
      <w:pPr>
        <w:widowControl w:val="0"/>
        <w:spacing w:before="120"/>
        <w:ind w:left="851" w:hanging="425"/>
        <w:jc w:val="both"/>
      </w:pPr>
      <w:r w:rsidRPr="00257431">
        <w:t>-</w:t>
      </w:r>
      <w:r w:rsidRPr="00257431">
        <w:tab/>
        <w:t xml:space="preserve">zhotovitel dodal kompletní </w:t>
      </w:r>
      <w:r w:rsidR="00EE4047">
        <w:t>dílo</w:t>
      </w:r>
      <w:r w:rsidRPr="00257431">
        <w:t xml:space="preserve"> prosté vad a včetně požadované dokumentace,</w:t>
      </w:r>
    </w:p>
    <w:p w14:paraId="677BA9CF" w14:textId="55E22065" w:rsidR="00DA28FF" w:rsidRPr="00257431" w:rsidRDefault="00DA28FF" w:rsidP="009E364A">
      <w:pPr>
        <w:widowControl w:val="0"/>
        <w:spacing w:before="120"/>
        <w:ind w:left="851" w:hanging="425"/>
        <w:jc w:val="both"/>
      </w:pPr>
      <w:r w:rsidRPr="00257431">
        <w:t>-</w:t>
      </w:r>
      <w:r w:rsidRPr="00257431">
        <w:tab/>
        <w:t xml:space="preserve">zhotovitel poskytl veškeré potřebné licence pro </w:t>
      </w:r>
      <w:r w:rsidR="00EE4047">
        <w:t xml:space="preserve">řádný </w:t>
      </w:r>
      <w:r w:rsidRPr="00257431">
        <w:t xml:space="preserve">provoz </w:t>
      </w:r>
      <w:r w:rsidR="00EE4047">
        <w:t>díla</w:t>
      </w:r>
      <w:r w:rsidRPr="00257431">
        <w:t>,</w:t>
      </w:r>
    </w:p>
    <w:p w14:paraId="15BCA4FA" w14:textId="317AA534" w:rsidR="0093559D" w:rsidRDefault="00DA28FF" w:rsidP="009E364A">
      <w:pPr>
        <w:widowControl w:val="0"/>
        <w:tabs>
          <w:tab w:val="left" w:pos="993"/>
        </w:tabs>
        <w:spacing w:before="120"/>
        <w:ind w:left="851" w:hanging="425"/>
        <w:jc w:val="both"/>
      </w:pPr>
      <w:r w:rsidRPr="00257431">
        <w:t>-</w:t>
      </w:r>
      <w:r w:rsidRPr="00257431">
        <w:tab/>
        <w:t xml:space="preserve">zhotovitel předal v elektronické podobě na sjednaném datovém médiu (např. CD, </w:t>
      </w:r>
      <w:r w:rsidRPr="00257431">
        <w:lastRenderedPageBreak/>
        <w:t>DVD</w:t>
      </w:r>
      <w:r w:rsidR="00454160">
        <w:t>, USB Flash disk</w:t>
      </w:r>
      <w:r w:rsidRPr="00257431">
        <w:t>) veškeré podklady a dokumenty potřebné ke správě</w:t>
      </w:r>
      <w:r w:rsidR="00BD7F5E">
        <w:t xml:space="preserve"> a</w:t>
      </w:r>
      <w:r w:rsidRPr="00257431">
        <w:t xml:space="preserve"> údržbě</w:t>
      </w:r>
      <w:r w:rsidR="009252DE">
        <w:t xml:space="preserve"> díla</w:t>
      </w:r>
      <w:r w:rsidRPr="00257431">
        <w:t>.</w:t>
      </w:r>
    </w:p>
    <w:p w14:paraId="23A3DAE3" w14:textId="7EA4DCEE" w:rsidR="00CA3448" w:rsidRDefault="00CA3448" w:rsidP="009E364A">
      <w:pPr>
        <w:widowControl w:val="0"/>
        <w:tabs>
          <w:tab w:val="num" w:pos="426"/>
        </w:tabs>
        <w:spacing w:before="120"/>
        <w:ind w:left="426"/>
        <w:jc w:val="both"/>
      </w:pPr>
      <w:r>
        <w:t xml:space="preserve">Převzetí </w:t>
      </w:r>
      <w:r w:rsidR="00F4013B">
        <w:t>díla</w:t>
      </w:r>
      <w:r>
        <w:t xml:space="preserve"> jako celku bude uskutečněno podpisem závěrečného akceptačního protokolu</w:t>
      </w:r>
      <w:r w:rsidR="00A20C7B">
        <w:t>, a</w:t>
      </w:r>
      <w:r w:rsidR="00B95058">
        <w:t> </w:t>
      </w:r>
      <w:r w:rsidR="00A20C7B">
        <w:t xml:space="preserve">to do </w:t>
      </w:r>
      <w:r w:rsidR="00996AD2">
        <w:t>5 pracovních dnů</w:t>
      </w:r>
      <w:r w:rsidR="006645AF">
        <w:t xml:space="preserve"> </w:t>
      </w:r>
      <w:r w:rsidR="00A20C7B">
        <w:t>od ukončení čtvrté etapy</w:t>
      </w:r>
      <w:r>
        <w:t>. Tím bude plnění předáno objednateli k</w:t>
      </w:r>
      <w:r w:rsidR="00B95058">
        <w:t> </w:t>
      </w:r>
      <w:r>
        <w:t>běžnému provoznímu využití</w:t>
      </w:r>
      <w:r w:rsidR="001B1793">
        <w:t>.</w:t>
      </w:r>
      <w:r w:rsidR="00952660" w:rsidRPr="00952660">
        <w:t xml:space="preserve"> </w:t>
      </w:r>
      <w:r w:rsidR="00952660">
        <w:t>Ukončení každé etapy</w:t>
      </w:r>
      <w:r w:rsidR="0091759D">
        <w:t xml:space="preserve"> stvrdí pověřené osoby smluvních stran</w:t>
      </w:r>
      <w:r w:rsidR="00952660">
        <w:t xml:space="preserve"> podpisem </w:t>
      </w:r>
      <w:r w:rsidR="00F72EA3">
        <w:t>příslušného</w:t>
      </w:r>
      <w:r w:rsidR="00952660">
        <w:t xml:space="preserve"> akceptačního protokolu.</w:t>
      </w:r>
    </w:p>
    <w:p w14:paraId="601106DC" w14:textId="49294175" w:rsidR="00F7105C" w:rsidRPr="00F7105C" w:rsidRDefault="00AC4673" w:rsidP="009E364A">
      <w:pPr>
        <w:widowControl w:val="0"/>
        <w:numPr>
          <w:ilvl w:val="0"/>
          <w:numId w:val="2"/>
        </w:numPr>
        <w:tabs>
          <w:tab w:val="clear" w:pos="464"/>
          <w:tab w:val="num" w:pos="426"/>
        </w:tabs>
        <w:spacing w:before="120"/>
        <w:ind w:left="426" w:hanging="426"/>
        <w:jc w:val="both"/>
      </w:pPr>
      <w:r>
        <w:t>P</w:t>
      </w:r>
      <w:r w:rsidR="00F7105C">
        <w:t>ro jednotliv</w:t>
      </w:r>
      <w:r w:rsidR="00952660">
        <w:t>é etapy</w:t>
      </w:r>
      <w:r w:rsidR="00F7105C">
        <w:t xml:space="preserve"> </w:t>
      </w:r>
      <w:r w:rsidR="009E3D46">
        <w:t xml:space="preserve">dle čl. I odst. </w:t>
      </w:r>
      <w:r w:rsidR="00F54881">
        <w:t>3</w:t>
      </w:r>
      <w:r w:rsidR="009E3D46">
        <w:t xml:space="preserve"> této smlouvy </w:t>
      </w:r>
      <w:r>
        <w:t xml:space="preserve">platí </w:t>
      </w:r>
      <w:r w:rsidR="00F7105C">
        <w:t>následující lhůty:</w:t>
      </w:r>
    </w:p>
    <w:p w14:paraId="0841224E" w14:textId="2459EF49" w:rsidR="007B7E0F" w:rsidRPr="002A2D8C" w:rsidRDefault="009A113C" w:rsidP="009E364A">
      <w:pPr>
        <w:widowControl w:val="0"/>
        <w:numPr>
          <w:ilvl w:val="0"/>
          <w:numId w:val="3"/>
        </w:numPr>
        <w:tabs>
          <w:tab w:val="clear" w:pos="643"/>
          <w:tab w:val="num" w:pos="851"/>
        </w:tabs>
        <w:spacing w:before="120"/>
        <w:ind w:left="850" w:hanging="425"/>
        <w:jc w:val="both"/>
      </w:pPr>
      <w:r w:rsidRPr="009A113C">
        <w:rPr>
          <w:b/>
        </w:rPr>
        <w:t>p</w:t>
      </w:r>
      <w:r w:rsidR="00BF1661" w:rsidRPr="009A113C">
        <w:rPr>
          <w:b/>
        </w:rPr>
        <w:t xml:space="preserve">rvní </w:t>
      </w:r>
      <w:r w:rsidRPr="009A113C">
        <w:rPr>
          <w:b/>
        </w:rPr>
        <w:t>eta</w:t>
      </w:r>
      <w:r w:rsidR="00BF1661" w:rsidRPr="009A113C">
        <w:rPr>
          <w:b/>
        </w:rPr>
        <w:t>pa</w:t>
      </w:r>
      <w:r w:rsidR="00BF1661">
        <w:t xml:space="preserve"> bude ukončena </w:t>
      </w:r>
      <w:r w:rsidR="00CB36C5" w:rsidRPr="00CB36C5">
        <w:rPr>
          <w:b/>
        </w:rPr>
        <w:t>nejpozději</w:t>
      </w:r>
      <w:r w:rsidR="00CB36C5">
        <w:t xml:space="preserve"> </w:t>
      </w:r>
      <w:r w:rsidR="00CB36C5" w:rsidRPr="007815CC">
        <w:rPr>
          <w:b/>
        </w:rPr>
        <w:t>do 10</w:t>
      </w:r>
      <w:r w:rsidR="00CB36C5">
        <w:t xml:space="preserve"> </w:t>
      </w:r>
      <w:r w:rsidR="00CB36C5" w:rsidRPr="007815CC">
        <w:rPr>
          <w:b/>
        </w:rPr>
        <w:t>týdnů</w:t>
      </w:r>
      <w:r w:rsidR="00CB36C5">
        <w:t xml:space="preserve"> od obdržení písemné </w:t>
      </w:r>
      <w:r w:rsidR="00CB36C5" w:rsidRPr="002A2D8C">
        <w:t>výzvy k zahájení plnění</w:t>
      </w:r>
      <w:r w:rsidR="00CB36C5">
        <w:t xml:space="preserve"> (dále také jako „výzva k plnění“) </w:t>
      </w:r>
      <w:r>
        <w:t xml:space="preserve">tím, že </w:t>
      </w:r>
      <w:r w:rsidR="00F7105C">
        <w:t>zhotovitel před</w:t>
      </w:r>
      <w:r w:rsidR="0025719C">
        <w:t>á</w:t>
      </w:r>
      <w:r w:rsidR="00F7105C">
        <w:t xml:space="preserve"> objednateli</w:t>
      </w:r>
      <w:r w:rsidR="00BF1661">
        <w:t xml:space="preserve"> řádně zpracovanou</w:t>
      </w:r>
      <w:r w:rsidR="002358CE">
        <w:t xml:space="preserve"> </w:t>
      </w:r>
      <w:r w:rsidR="00F7105C" w:rsidRPr="009A113C">
        <w:t xml:space="preserve">realizační </w:t>
      </w:r>
      <w:r w:rsidR="007E0D03" w:rsidRPr="009A113C">
        <w:t>studii</w:t>
      </w:r>
      <w:r w:rsidR="00F7105C" w:rsidRPr="002A2D8C">
        <w:t>. Tato doba zahrnuje i připomínková kola objednatele v délce nejvýše 1 týde</w:t>
      </w:r>
      <w:r w:rsidR="00D01D4E" w:rsidRPr="002A2D8C">
        <w:t>n</w:t>
      </w:r>
      <w:r w:rsidR="00F7105C" w:rsidRPr="002A2D8C">
        <w:t xml:space="preserve"> pro každé připomínkové kolo (očekávají se nejméně 2 </w:t>
      </w:r>
      <w:r w:rsidR="00B55D44" w:rsidRPr="002A2D8C">
        <w:t>při</w:t>
      </w:r>
      <w:r w:rsidR="00F7105C" w:rsidRPr="002A2D8C">
        <w:t>pomínková</w:t>
      </w:r>
      <w:r w:rsidR="00B55D44" w:rsidRPr="002A2D8C">
        <w:t xml:space="preserve"> kola</w:t>
      </w:r>
      <w:r w:rsidR="00137E4A">
        <w:t xml:space="preserve"> s tím, že objednatel vznese připomínky vždy nejpozději do</w:t>
      </w:r>
      <w:r w:rsidR="00FE073F">
        <w:t xml:space="preserve"> 5 pracovní</w:t>
      </w:r>
      <w:r w:rsidR="006645AF">
        <w:t>c</w:t>
      </w:r>
      <w:r w:rsidR="00FE073F">
        <w:t>h dnů</w:t>
      </w:r>
      <w:r w:rsidR="006645AF">
        <w:t xml:space="preserve"> </w:t>
      </w:r>
      <w:r w:rsidR="00137E4A">
        <w:t>od</w:t>
      </w:r>
      <w:r w:rsidR="008F7810">
        <w:t> </w:t>
      </w:r>
      <w:r w:rsidR="00137E4A">
        <w:t>obdržení návrhu realizační studie k případným připomínkám</w:t>
      </w:r>
      <w:r w:rsidR="00F7105C" w:rsidRPr="002A2D8C">
        <w:t>)</w:t>
      </w:r>
      <w:r w:rsidR="007B7E0F">
        <w:t xml:space="preserve">. </w:t>
      </w:r>
      <w:r w:rsidR="00D644EF">
        <w:t>Objednatel</w:t>
      </w:r>
      <w:r w:rsidR="007B7E0F" w:rsidRPr="00F539A8">
        <w:t xml:space="preserve"> předá </w:t>
      </w:r>
      <w:r w:rsidR="00D644EF">
        <w:t>zhotoviteli</w:t>
      </w:r>
      <w:r w:rsidR="007B7E0F" w:rsidRPr="00F539A8">
        <w:t xml:space="preserve"> výzvu k plnění nejpozději do 3 měsíců od uzavření této smlouvy na </w:t>
      </w:r>
      <w:r w:rsidR="00DD7692">
        <w:t>e</w:t>
      </w:r>
      <w:r w:rsidR="00BF1661">
        <w:t>-</w:t>
      </w:r>
      <w:r w:rsidR="007B7E0F" w:rsidRPr="00F539A8">
        <w:t>mailovou adre</w:t>
      </w:r>
      <w:r w:rsidR="007B7E0F">
        <w:t xml:space="preserve">su </w:t>
      </w:r>
      <w:r w:rsidR="007815CC">
        <w:t xml:space="preserve">kterékoliv z </w:t>
      </w:r>
      <w:r w:rsidR="007B7E0F">
        <w:t>pověřen</w:t>
      </w:r>
      <w:r w:rsidR="007815CC">
        <w:t>ých</w:t>
      </w:r>
      <w:r w:rsidR="007B7E0F">
        <w:t xml:space="preserve"> osob </w:t>
      </w:r>
      <w:r w:rsidR="00396D26">
        <w:t>zhotovitele</w:t>
      </w:r>
      <w:r w:rsidR="007B7E0F">
        <w:t>;</w:t>
      </w:r>
    </w:p>
    <w:p w14:paraId="45CDD1E4" w14:textId="391E68F3" w:rsidR="00F7105C" w:rsidRPr="002A2D8C" w:rsidRDefault="00DF6741" w:rsidP="009E364A">
      <w:pPr>
        <w:widowControl w:val="0"/>
        <w:numPr>
          <w:ilvl w:val="0"/>
          <w:numId w:val="3"/>
        </w:numPr>
        <w:tabs>
          <w:tab w:val="clear" w:pos="643"/>
          <w:tab w:val="num" w:pos="851"/>
        </w:tabs>
        <w:spacing w:before="120"/>
        <w:ind w:left="850" w:hanging="425"/>
        <w:jc w:val="both"/>
      </w:pPr>
      <w:r w:rsidRPr="009A113C">
        <w:rPr>
          <w:b/>
        </w:rPr>
        <w:t>d</w:t>
      </w:r>
      <w:r w:rsidR="00BC264A" w:rsidRPr="009A113C">
        <w:rPr>
          <w:b/>
        </w:rPr>
        <w:t>ruh</w:t>
      </w:r>
      <w:r w:rsidR="00F4013B" w:rsidRPr="009A113C">
        <w:rPr>
          <w:b/>
        </w:rPr>
        <w:t>á etapa</w:t>
      </w:r>
      <w:r w:rsidR="00F4013B" w:rsidRPr="002A2D8C">
        <w:t xml:space="preserve"> </w:t>
      </w:r>
      <w:r w:rsidR="00DA28FF" w:rsidRPr="002A2D8C">
        <w:t>bude ukončen</w:t>
      </w:r>
      <w:r w:rsidR="00F4013B" w:rsidRPr="002A2D8C">
        <w:t>a</w:t>
      </w:r>
      <w:r w:rsidR="005076AD" w:rsidRPr="002A2D8C">
        <w:t xml:space="preserve"> </w:t>
      </w:r>
      <w:r w:rsidR="00FC7058" w:rsidRPr="007815CC">
        <w:rPr>
          <w:b/>
        </w:rPr>
        <w:t xml:space="preserve">nejpozději </w:t>
      </w:r>
      <w:r w:rsidR="00CB7277" w:rsidRPr="007815CC">
        <w:rPr>
          <w:b/>
        </w:rPr>
        <w:t xml:space="preserve">do </w:t>
      </w:r>
      <w:r w:rsidR="000B56C1" w:rsidRPr="007815CC">
        <w:rPr>
          <w:b/>
        </w:rPr>
        <w:t>22</w:t>
      </w:r>
      <w:r w:rsidR="00454160" w:rsidRPr="007815CC">
        <w:rPr>
          <w:b/>
        </w:rPr>
        <w:t xml:space="preserve"> </w:t>
      </w:r>
      <w:r w:rsidR="00FC7058" w:rsidRPr="007815CC">
        <w:rPr>
          <w:b/>
        </w:rPr>
        <w:t>týdnů</w:t>
      </w:r>
      <w:r w:rsidR="00FC7058" w:rsidRPr="002A2D8C">
        <w:t xml:space="preserve"> </w:t>
      </w:r>
      <w:r w:rsidR="009572C0" w:rsidRPr="002A2D8C">
        <w:t xml:space="preserve">od </w:t>
      </w:r>
      <w:r w:rsidR="00C929CD">
        <w:t xml:space="preserve">obdržení </w:t>
      </w:r>
      <w:r w:rsidR="008651A3" w:rsidRPr="002A2D8C">
        <w:t>výzvy k plnění</w:t>
      </w:r>
      <w:r w:rsidR="00FC7058" w:rsidRPr="002A2D8C">
        <w:t xml:space="preserve">. </w:t>
      </w:r>
      <w:r w:rsidR="00A307FD" w:rsidRPr="002A2D8C">
        <w:t xml:space="preserve">Testovací provoz v délce </w:t>
      </w:r>
      <w:r w:rsidR="0009368D" w:rsidRPr="002A2D8C">
        <w:t xml:space="preserve">2 </w:t>
      </w:r>
      <w:r w:rsidR="00A307FD" w:rsidRPr="002A2D8C">
        <w:t>týdn</w:t>
      </w:r>
      <w:r w:rsidR="0009368D" w:rsidRPr="002A2D8C">
        <w:t>ů</w:t>
      </w:r>
      <w:r w:rsidR="00A307FD" w:rsidRPr="002A2D8C">
        <w:t xml:space="preserve"> bude </w:t>
      </w:r>
      <w:r w:rsidR="00CD0154" w:rsidRPr="002A2D8C">
        <w:t xml:space="preserve">realizován jako </w:t>
      </w:r>
      <w:r w:rsidR="00A86DF3" w:rsidRPr="002A2D8C">
        <w:t>poslední</w:t>
      </w:r>
      <w:r w:rsidR="003B0D6D" w:rsidRPr="002A2D8C">
        <w:t xml:space="preserve"> činnost </w:t>
      </w:r>
      <w:r w:rsidR="00A307FD" w:rsidRPr="002A2D8C">
        <w:t>druhé</w:t>
      </w:r>
      <w:r w:rsidR="00F4013B" w:rsidRPr="002A2D8C">
        <w:t xml:space="preserve"> etapy</w:t>
      </w:r>
      <w:r w:rsidR="002E4424" w:rsidRPr="002A2D8C">
        <w:t>;</w:t>
      </w:r>
      <w:r w:rsidR="00A307FD" w:rsidRPr="002A2D8C">
        <w:t xml:space="preserve"> </w:t>
      </w:r>
    </w:p>
    <w:p w14:paraId="03FA0394" w14:textId="659A46D4" w:rsidR="00F7105C" w:rsidRPr="002A2D8C" w:rsidRDefault="00BC264A" w:rsidP="009E364A">
      <w:pPr>
        <w:widowControl w:val="0"/>
        <w:numPr>
          <w:ilvl w:val="0"/>
          <w:numId w:val="3"/>
        </w:numPr>
        <w:tabs>
          <w:tab w:val="clear" w:pos="643"/>
          <w:tab w:val="num" w:pos="851"/>
        </w:tabs>
        <w:spacing w:before="120"/>
        <w:ind w:left="850" w:hanging="425"/>
        <w:jc w:val="both"/>
      </w:pPr>
      <w:r w:rsidRPr="009A113C">
        <w:rPr>
          <w:b/>
        </w:rPr>
        <w:t>třetí</w:t>
      </w:r>
      <w:r w:rsidR="0025719C" w:rsidRPr="009A113C">
        <w:rPr>
          <w:b/>
        </w:rPr>
        <w:t xml:space="preserve"> </w:t>
      </w:r>
      <w:r w:rsidR="00F4013B" w:rsidRPr="009A113C">
        <w:rPr>
          <w:b/>
        </w:rPr>
        <w:t>etapa</w:t>
      </w:r>
      <w:r w:rsidR="00F4013B" w:rsidRPr="002A2D8C">
        <w:t xml:space="preserve"> </w:t>
      </w:r>
      <w:r w:rsidR="00FC7058" w:rsidRPr="002A2D8C">
        <w:t>bude</w:t>
      </w:r>
      <w:r w:rsidR="00AE1B1C" w:rsidRPr="002A2D8C">
        <w:t xml:space="preserve"> </w:t>
      </w:r>
      <w:r w:rsidR="005076AD" w:rsidRPr="002A2D8C">
        <w:t xml:space="preserve">zhotovitelem </w:t>
      </w:r>
      <w:r w:rsidR="00D85EF4">
        <w:t>u</w:t>
      </w:r>
      <w:r w:rsidR="00DA28FF" w:rsidRPr="002A2D8C">
        <w:t>končen</w:t>
      </w:r>
      <w:r w:rsidR="00F4013B" w:rsidRPr="002A2D8C">
        <w:t>a</w:t>
      </w:r>
      <w:r w:rsidR="005076AD" w:rsidRPr="002A2D8C">
        <w:t xml:space="preserve"> </w:t>
      </w:r>
      <w:r w:rsidR="00FC7058" w:rsidRPr="007815CC">
        <w:rPr>
          <w:b/>
        </w:rPr>
        <w:t xml:space="preserve">nejpozději </w:t>
      </w:r>
      <w:r w:rsidR="0025719C" w:rsidRPr="007815CC">
        <w:rPr>
          <w:b/>
        </w:rPr>
        <w:t xml:space="preserve">do </w:t>
      </w:r>
      <w:r w:rsidR="00713C4E" w:rsidRPr="007815CC">
        <w:rPr>
          <w:b/>
        </w:rPr>
        <w:t>3</w:t>
      </w:r>
      <w:r w:rsidR="000B56C1" w:rsidRPr="007815CC">
        <w:rPr>
          <w:b/>
        </w:rPr>
        <w:t>4</w:t>
      </w:r>
      <w:r w:rsidR="00454160" w:rsidRPr="007815CC">
        <w:rPr>
          <w:b/>
        </w:rPr>
        <w:t xml:space="preserve"> </w:t>
      </w:r>
      <w:r w:rsidR="00FC7058" w:rsidRPr="007815CC">
        <w:rPr>
          <w:b/>
        </w:rPr>
        <w:t>týdnů</w:t>
      </w:r>
      <w:r w:rsidR="00FC7058" w:rsidRPr="002A2D8C">
        <w:t xml:space="preserve"> </w:t>
      </w:r>
      <w:r w:rsidR="00F63AA9" w:rsidRPr="002A2D8C">
        <w:t xml:space="preserve">od </w:t>
      </w:r>
      <w:r w:rsidR="00C929CD">
        <w:t xml:space="preserve">obdržení </w:t>
      </w:r>
      <w:r w:rsidR="008651A3" w:rsidRPr="002A2D8C">
        <w:t>výzvy k plnění</w:t>
      </w:r>
      <w:r w:rsidR="00FC7058" w:rsidRPr="002A2D8C">
        <w:t>.</w:t>
      </w:r>
      <w:r w:rsidR="003B0D6D" w:rsidRPr="002A2D8C">
        <w:t xml:space="preserve"> </w:t>
      </w:r>
      <w:r w:rsidR="00DA28FF" w:rsidRPr="002A2D8C">
        <w:t>Z</w:t>
      </w:r>
      <w:r w:rsidR="00F7105C" w:rsidRPr="002A2D8C">
        <w:t xml:space="preserve">kušební provoz </w:t>
      </w:r>
      <w:r w:rsidR="00FC7058" w:rsidRPr="002A2D8C">
        <w:t xml:space="preserve">v délce </w:t>
      </w:r>
      <w:r w:rsidRPr="002A2D8C">
        <w:t>2</w:t>
      </w:r>
      <w:r w:rsidR="00A96906" w:rsidRPr="002A2D8C">
        <w:t xml:space="preserve"> týdnů</w:t>
      </w:r>
      <w:r w:rsidR="00FC7058" w:rsidRPr="002A2D8C">
        <w:t xml:space="preserve"> </w:t>
      </w:r>
      <w:r w:rsidR="00F7105C" w:rsidRPr="002A2D8C">
        <w:t xml:space="preserve">bude probíhat po </w:t>
      </w:r>
      <w:r w:rsidR="003A3580" w:rsidRPr="002A2D8C">
        <w:t>kompletní konfiguraci</w:t>
      </w:r>
      <w:r w:rsidR="00F537A5">
        <w:br/>
      </w:r>
      <w:r w:rsidR="003A3580" w:rsidRPr="002A2D8C">
        <w:t>a migraci</w:t>
      </w:r>
      <w:r w:rsidR="002E1EFA">
        <w:t xml:space="preserve"> díla</w:t>
      </w:r>
      <w:r w:rsidR="00F7105C" w:rsidRPr="002A2D8C">
        <w:t xml:space="preserve">. V posledním týdnu zkušebního provozu bude provedeno </w:t>
      </w:r>
      <w:r w:rsidR="0009368D" w:rsidRPr="002A2D8C">
        <w:t>vyhodnocení</w:t>
      </w:r>
      <w:r w:rsidR="00730746">
        <w:t>.</w:t>
      </w:r>
      <w:r w:rsidR="00917D06">
        <w:t xml:space="preserve"> </w:t>
      </w:r>
      <w:r w:rsidR="00917D06" w:rsidRPr="002A2D8C">
        <w:t xml:space="preserve">Termíny zaškolení odborných </w:t>
      </w:r>
      <w:r w:rsidR="008403D4">
        <w:t>pracovníků</w:t>
      </w:r>
      <w:r w:rsidR="008403D4" w:rsidRPr="002A2D8C">
        <w:t xml:space="preserve"> </w:t>
      </w:r>
      <w:r w:rsidR="00917D06" w:rsidRPr="002A2D8C">
        <w:t>objednatele dohodnou smluvní strany podle realizační studie, zaškolení musí proběhnout po instalaci a konfiguraci</w:t>
      </w:r>
      <w:r w:rsidR="001442F6">
        <w:t xml:space="preserve"> nově dodaných technických a programových prostředků</w:t>
      </w:r>
      <w:r w:rsidR="002E1EFA">
        <w:t xml:space="preserve"> a do ukončení třetí etapy</w:t>
      </w:r>
      <w:r w:rsidR="00FC7058" w:rsidRPr="002A2D8C">
        <w:t>;</w:t>
      </w:r>
      <w:r w:rsidR="00EE5CBD" w:rsidRPr="002A2D8C">
        <w:t xml:space="preserve"> </w:t>
      </w:r>
    </w:p>
    <w:p w14:paraId="2967FFE3" w14:textId="438DB0B8" w:rsidR="00DA28FF" w:rsidRDefault="00E043F2" w:rsidP="009E364A">
      <w:pPr>
        <w:widowControl w:val="0"/>
        <w:numPr>
          <w:ilvl w:val="0"/>
          <w:numId w:val="3"/>
        </w:numPr>
        <w:tabs>
          <w:tab w:val="clear" w:pos="643"/>
          <w:tab w:val="num" w:pos="851"/>
        </w:tabs>
        <w:spacing w:before="120"/>
        <w:ind w:left="850" w:hanging="425"/>
        <w:jc w:val="both"/>
      </w:pPr>
      <w:r w:rsidRPr="007E2E2E">
        <w:rPr>
          <w:b/>
        </w:rPr>
        <w:t>č</w:t>
      </w:r>
      <w:r w:rsidR="00DA28FF" w:rsidRPr="007E2E2E">
        <w:rPr>
          <w:b/>
        </w:rPr>
        <w:t>tvrt</w:t>
      </w:r>
      <w:r w:rsidR="00FF0910" w:rsidRPr="007E2E2E">
        <w:rPr>
          <w:b/>
        </w:rPr>
        <w:t>á etapa</w:t>
      </w:r>
      <w:r w:rsidR="00FF0910" w:rsidRPr="002A2D8C">
        <w:t xml:space="preserve"> </w:t>
      </w:r>
      <w:r w:rsidR="009044F2">
        <w:t xml:space="preserve">bude ukončena </w:t>
      </w:r>
      <w:r w:rsidR="009044F2" w:rsidRPr="007815CC">
        <w:rPr>
          <w:b/>
        </w:rPr>
        <w:t>nejpozději do 39 týdnů</w:t>
      </w:r>
      <w:r w:rsidR="009044F2" w:rsidRPr="002A2D8C">
        <w:t xml:space="preserve"> od </w:t>
      </w:r>
      <w:r w:rsidR="009044F2">
        <w:t xml:space="preserve">obdržení </w:t>
      </w:r>
      <w:r w:rsidR="009044F2" w:rsidRPr="002A2D8C">
        <w:t>výzvy k plnění</w:t>
      </w:r>
      <w:r w:rsidR="009044F2">
        <w:t xml:space="preserve"> tím, že zhotovitel předá objednateli řádně zpracovanou</w:t>
      </w:r>
      <w:r w:rsidR="002F6A16" w:rsidRPr="002A2D8C">
        <w:t xml:space="preserve"> </w:t>
      </w:r>
      <w:r w:rsidR="00AA3414" w:rsidRPr="002A2D8C">
        <w:t xml:space="preserve">dokumentaci </w:t>
      </w:r>
      <w:r w:rsidR="00FA51AC">
        <w:t>v rozsahu uvedeném</w:t>
      </w:r>
      <w:r w:rsidR="00FA51AC" w:rsidRPr="002A2D8C">
        <w:t xml:space="preserve"> </w:t>
      </w:r>
      <w:r w:rsidR="00AA3414" w:rsidRPr="002A2D8C">
        <w:t>v příloze č. 2</w:t>
      </w:r>
      <w:r w:rsidR="00BC7081">
        <w:t xml:space="preserve"> </w:t>
      </w:r>
      <w:r w:rsidR="00BC7081" w:rsidRPr="005001EE">
        <w:t>této smlouvy</w:t>
      </w:r>
      <w:r w:rsidR="00F7105C" w:rsidRPr="002A2D8C">
        <w:t>.</w:t>
      </w:r>
      <w:r w:rsidR="008B663C" w:rsidRPr="002A2D8C">
        <w:t xml:space="preserve"> Tato doba zahrnuje i připomínková kola objednatele v</w:t>
      </w:r>
      <w:r w:rsidR="00F42D57">
        <w:t> </w:t>
      </w:r>
      <w:r w:rsidR="008B663C" w:rsidRPr="002A2D8C">
        <w:t>délce nejvýše 2 týdn</w:t>
      </w:r>
      <w:r w:rsidR="002F6A16" w:rsidRPr="002A2D8C">
        <w:t>ů</w:t>
      </w:r>
      <w:r w:rsidR="008B663C" w:rsidRPr="002A2D8C">
        <w:t xml:space="preserve"> pro každé připomínkové kolo</w:t>
      </w:r>
      <w:r w:rsidR="008B663C">
        <w:t xml:space="preserve"> (očekávají se nejméně 2</w:t>
      </w:r>
      <w:r w:rsidR="00F42D57">
        <w:t> </w:t>
      </w:r>
      <w:r w:rsidR="008B663C">
        <w:t>připomínková kola</w:t>
      </w:r>
      <w:r w:rsidR="00605A48">
        <w:t xml:space="preserve"> s tím, že objednatel vznese připomínky vždy nejpozději do</w:t>
      </w:r>
      <w:r w:rsidR="00F42D57">
        <w:t> </w:t>
      </w:r>
      <w:r w:rsidR="00996AD2">
        <w:t>5</w:t>
      </w:r>
      <w:r w:rsidR="00F42D57">
        <w:t> </w:t>
      </w:r>
      <w:r w:rsidR="00996AD2">
        <w:t>pracovních dnů</w:t>
      </w:r>
      <w:r w:rsidR="00605A48">
        <w:t xml:space="preserve"> od obdržení návrhu dokumentace k případným připomínkám</w:t>
      </w:r>
      <w:r w:rsidR="008B663C">
        <w:t>)</w:t>
      </w:r>
      <w:r w:rsidR="00CA15E1">
        <w:t>.</w:t>
      </w:r>
    </w:p>
    <w:p w14:paraId="15D06702" w14:textId="3A01B28A" w:rsidR="00CA3448" w:rsidRDefault="00CA3448" w:rsidP="009E364A">
      <w:pPr>
        <w:widowControl w:val="0"/>
        <w:numPr>
          <w:ilvl w:val="0"/>
          <w:numId w:val="2"/>
        </w:numPr>
        <w:tabs>
          <w:tab w:val="clear" w:pos="464"/>
          <w:tab w:val="num" w:pos="426"/>
        </w:tabs>
        <w:spacing w:before="120"/>
        <w:ind w:left="426" w:hanging="426"/>
        <w:jc w:val="both"/>
      </w:pPr>
      <w:r>
        <w:t>Každá etapa bude považována za </w:t>
      </w:r>
      <w:r w:rsidRPr="00467FAB">
        <w:t xml:space="preserve">ukončenou pouze tehdy, pokud bude </w:t>
      </w:r>
      <w:r w:rsidR="00315C26">
        <w:t>plnění prosté</w:t>
      </w:r>
      <w:r w:rsidRPr="00467FAB">
        <w:t xml:space="preserve"> vad, nerozhodne-li se objednatel přijmout předmět akceptace s výhradami. </w:t>
      </w:r>
      <w:r>
        <w:t>V takovém případě budou jednotlivé výhrady zaznamenány v</w:t>
      </w:r>
      <w:r w:rsidR="00480989">
        <w:t> </w:t>
      </w:r>
      <w:r w:rsidR="001943A5">
        <w:t>příslušném</w:t>
      </w:r>
      <w:r w:rsidR="00480989">
        <w:t xml:space="preserve"> </w:t>
      </w:r>
      <w:r>
        <w:t xml:space="preserve">akceptačním protokolu a zhotovitel je oprávněn pokračovat v navazující etapě. </w:t>
      </w:r>
      <w:r w:rsidRPr="00467FAB">
        <w:t xml:space="preserve">Pokud objednatel přijme předmět akceptace s výhradami, musí být vady odstraněny do termínu uvedeného </w:t>
      </w:r>
      <w:r w:rsidR="0021047A">
        <w:t xml:space="preserve">objednatelem </w:t>
      </w:r>
      <w:r w:rsidRPr="00467FAB">
        <w:t>v</w:t>
      </w:r>
      <w:r w:rsidR="00480989">
        <w:t> </w:t>
      </w:r>
      <w:r w:rsidR="00D85EF4">
        <w:t>příslušném</w:t>
      </w:r>
      <w:r w:rsidR="00480989">
        <w:t xml:space="preserve"> </w:t>
      </w:r>
      <w:r w:rsidRPr="00467FAB">
        <w:t>akceptačním protokolu.</w:t>
      </w:r>
    </w:p>
    <w:p w14:paraId="770C6C66" w14:textId="093FEE16" w:rsidR="00CA3448" w:rsidRDefault="00CA3448" w:rsidP="009E364A">
      <w:pPr>
        <w:widowControl w:val="0"/>
        <w:numPr>
          <w:ilvl w:val="0"/>
          <w:numId w:val="2"/>
        </w:numPr>
        <w:tabs>
          <w:tab w:val="clear" w:pos="464"/>
          <w:tab w:val="num" w:pos="426"/>
        </w:tabs>
        <w:spacing w:before="120"/>
        <w:ind w:left="426" w:hanging="426"/>
        <w:jc w:val="both"/>
      </w:pPr>
      <w:r w:rsidRPr="00467FAB">
        <w:t>Akceptaci s výhradami nelze provést, pokud existuje alespoň 1 podstatná vada</w:t>
      </w:r>
      <w:r w:rsidR="008F13E6">
        <w:t xml:space="preserve"> implementovaného díla</w:t>
      </w:r>
      <w:r>
        <w:t xml:space="preserve">. </w:t>
      </w:r>
      <w:r w:rsidRPr="00397241">
        <w:t>Podstatn</w:t>
      </w:r>
      <w:r w:rsidR="00FA51AC">
        <w:t>á</w:t>
      </w:r>
      <w:r w:rsidR="00E66FED">
        <w:t xml:space="preserve"> </w:t>
      </w:r>
      <w:r w:rsidRPr="00397241">
        <w:t>vad</w:t>
      </w:r>
      <w:r w:rsidR="00FA51AC">
        <w:t>a</w:t>
      </w:r>
      <w:r w:rsidRPr="00397241">
        <w:t xml:space="preserve"> </w:t>
      </w:r>
      <w:r w:rsidR="008F13E6">
        <w:t xml:space="preserve">implementovaného díla </w:t>
      </w:r>
      <w:r w:rsidR="00FA51AC" w:rsidRPr="00397241">
        <w:t>j</w:t>
      </w:r>
      <w:r w:rsidR="00FA51AC">
        <w:t>e</w:t>
      </w:r>
      <w:r w:rsidR="00FA51AC" w:rsidRPr="00397241">
        <w:t xml:space="preserve"> </w:t>
      </w:r>
      <w:r w:rsidR="00974A6A">
        <w:t xml:space="preserve">každá taková </w:t>
      </w:r>
      <w:r w:rsidRPr="00397241">
        <w:t>vad</w:t>
      </w:r>
      <w:r w:rsidR="00FA51AC">
        <w:t>a</w:t>
      </w:r>
      <w:r w:rsidRPr="00397241">
        <w:t>, kter</w:t>
      </w:r>
      <w:r w:rsidR="00FA51AC">
        <w:t>á</w:t>
      </w:r>
      <w:r w:rsidRPr="00397241">
        <w:t xml:space="preserve"> způsobuj</w:t>
      </w:r>
      <w:r w:rsidR="00974A6A">
        <w:t>e</w:t>
      </w:r>
      <w:r w:rsidRPr="00397241">
        <w:t xml:space="preserve">, že objednatel nemůže </w:t>
      </w:r>
      <w:r w:rsidR="008F13E6">
        <w:t>dílo</w:t>
      </w:r>
      <w:r w:rsidR="008F13E6" w:rsidRPr="00397241">
        <w:t xml:space="preserve"> </w:t>
      </w:r>
      <w:r w:rsidRPr="00397241">
        <w:t xml:space="preserve">nebo jeho klíčovou část používat, ovládat nebo </w:t>
      </w:r>
      <w:r>
        <w:t xml:space="preserve">konfigurovat. Zhotovitel není oprávněn pokračovat v navazující etapě, dokud nebudou </w:t>
      </w:r>
      <w:r w:rsidR="00974A6A">
        <w:t xml:space="preserve">veškeré </w:t>
      </w:r>
      <w:r w:rsidR="001442F6">
        <w:t xml:space="preserve">podstatné </w:t>
      </w:r>
      <w:r>
        <w:t xml:space="preserve">vady </w:t>
      </w:r>
      <w:r w:rsidR="00974A6A">
        <w:t xml:space="preserve">řádně </w:t>
      </w:r>
      <w:r>
        <w:t>odstraněny a objednatel předmět prací neodsouhlasí bez</w:t>
      </w:r>
      <w:r w:rsidR="00F42D57">
        <w:t> </w:t>
      </w:r>
      <w:r>
        <w:t>výhrad.</w:t>
      </w:r>
    </w:p>
    <w:p w14:paraId="32A7797F" w14:textId="0B542E3B" w:rsidR="00CA3448" w:rsidRDefault="00CA3448" w:rsidP="009E364A">
      <w:pPr>
        <w:widowControl w:val="0"/>
        <w:numPr>
          <w:ilvl w:val="0"/>
          <w:numId w:val="2"/>
        </w:numPr>
        <w:tabs>
          <w:tab w:val="clear" w:pos="464"/>
          <w:tab w:val="num" w:pos="426"/>
        </w:tabs>
        <w:spacing w:before="120"/>
        <w:ind w:left="426" w:hanging="426"/>
        <w:jc w:val="both"/>
      </w:pPr>
      <w:r w:rsidRPr="00397241">
        <w:t>K akceptačnímu protokolu vyhotoveném</w:t>
      </w:r>
      <w:r w:rsidR="00C929CD">
        <w:t>u</w:t>
      </w:r>
      <w:r w:rsidR="001442F6">
        <w:t xml:space="preserve"> </w:t>
      </w:r>
      <w:r w:rsidR="00996AD2">
        <w:t>zhotovitelem</w:t>
      </w:r>
      <w:r w:rsidR="00996AD2" w:rsidRPr="00397241">
        <w:t xml:space="preserve"> </w:t>
      </w:r>
      <w:r w:rsidRPr="00397241">
        <w:t xml:space="preserve">vyjádří </w:t>
      </w:r>
      <w:r w:rsidR="00996AD2">
        <w:t>objednatel</w:t>
      </w:r>
      <w:r w:rsidR="00996AD2" w:rsidRPr="00397241">
        <w:t xml:space="preserve"> </w:t>
      </w:r>
      <w:r w:rsidRPr="00397241">
        <w:t xml:space="preserve">své stanovisko vždy nejpozději do 5 pracovních dnů od jeho obdržení. </w:t>
      </w:r>
    </w:p>
    <w:p w14:paraId="5DECBB1A" w14:textId="68CFBD14" w:rsidR="00F7105C" w:rsidRPr="00F7105C" w:rsidRDefault="00F7105C" w:rsidP="009E364A">
      <w:pPr>
        <w:widowControl w:val="0"/>
        <w:numPr>
          <w:ilvl w:val="0"/>
          <w:numId w:val="2"/>
        </w:numPr>
        <w:tabs>
          <w:tab w:val="clear" w:pos="464"/>
          <w:tab w:val="num" w:pos="426"/>
        </w:tabs>
        <w:spacing w:before="120"/>
        <w:ind w:left="426" w:hanging="426"/>
        <w:jc w:val="both"/>
      </w:pPr>
      <w:r>
        <w:t>Objednatel se zavazuje umožnit zhotoviteli vykládku a úschovu</w:t>
      </w:r>
      <w:r w:rsidR="00372992">
        <w:t xml:space="preserve"> technických</w:t>
      </w:r>
      <w:r>
        <w:t xml:space="preserve"> prostředků v</w:t>
      </w:r>
      <w:r w:rsidR="00CA3448">
        <w:t> </w:t>
      </w:r>
      <w:r w:rsidR="00AA3414">
        <w:t>prostorách objednatele</w:t>
      </w:r>
      <w:r w:rsidR="0095020C">
        <w:t xml:space="preserve"> určených k instalaci </w:t>
      </w:r>
      <w:r>
        <w:t xml:space="preserve">v termínu, o kterém </w:t>
      </w:r>
      <w:r w:rsidR="00C97FEE">
        <w:t>bude</w:t>
      </w:r>
      <w:r>
        <w:t xml:space="preserve"> zhotovitelem zpraven nejméně </w:t>
      </w:r>
      <w:r w:rsidR="00B764F5">
        <w:t xml:space="preserve">3 </w:t>
      </w:r>
      <w:r>
        <w:t>pracovní dny předem</w:t>
      </w:r>
      <w:r w:rsidR="00AA3414">
        <w:t>.</w:t>
      </w:r>
      <w:r w:rsidR="00CB5FAA">
        <w:t xml:space="preserve"> </w:t>
      </w:r>
    </w:p>
    <w:p w14:paraId="342806CA" w14:textId="52702471" w:rsidR="00E90CF5" w:rsidRDefault="00F7105C" w:rsidP="009E364A">
      <w:pPr>
        <w:widowControl w:val="0"/>
        <w:numPr>
          <w:ilvl w:val="0"/>
          <w:numId w:val="2"/>
        </w:numPr>
        <w:tabs>
          <w:tab w:val="clear" w:pos="464"/>
          <w:tab w:val="num" w:pos="426"/>
        </w:tabs>
        <w:spacing w:before="120"/>
        <w:ind w:left="426" w:hanging="426"/>
        <w:jc w:val="both"/>
      </w:pPr>
      <w:r>
        <w:lastRenderedPageBreak/>
        <w:t>Objednatel přev</w:t>
      </w:r>
      <w:r w:rsidR="00AA3414">
        <w:t>e</w:t>
      </w:r>
      <w:r>
        <w:t>z</w:t>
      </w:r>
      <w:r w:rsidR="00AA3414">
        <w:t>me</w:t>
      </w:r>
      <w:r>
        <w:t xml:space="preserve"> </w:t>
      </w:r>
      <w:r w:rsidR="00372992">
        <w:t xml:space="preserve">technické </w:t>
      </w:r>
      <w:r>
        <w:t>prostředky do úschovy a zajist</w:t>
      </w:r>
      <w:r w:rsidR="00AA3414">
        <w:t>í</w:t>
      </w:r>
      <w:r>
        <w:t xml:space="preserve"> jejich bezpečné uskladnění do zahájení instalace.</w:t>
      </w:r>
    </w:p>
    <w:p w14:paraId="50EA330E" w14:textId="7D836303" w:rsidR="00E73875" w:rsidRPr="0021029F" w:rsidRDefault="00E73875" w:rsidP="009E364A">
      <w:pPr>
        <w:widowControl w:val="0"/>
        <w:numPr>
          <w:ilvl w:val="0"/>
          <w:numId w:val="2"/>
        </w:numPr>
        <w:tabs>
          <w:tab w:val="clear" w:pos="464"/>
          <w:tab w:val="num" w:pos="426"/>
        </w:tabs>
        <w:spacing w:before="120"/>
        <w:ind w:left="426" w:hanging="426"/>
        <w:jc w:val="both"/>
        <w:rPr>
          <w:iCs/>
          <w:sz w:val="22"/>
          <w:szCs w:val="22"/>
        </w:rPr>
      </w:pPr>
      <w:r w:rsidRPr="00E73875">
        <w:t xml:space="preserve">Objednatel si </w:t>
      </w:r>
      <w:r w:rsidR="00416B30">
        <w:t xml:space="preserve">dále </w:t>
      </w:r>
      <w:r w:rsidRPr="00E73875">
        <w:t>vyhrazuje možnost prodloužit lhůty uvedené v </w:t>
      </w:r>
      <w:r w:rsidR="00C73441">
        <w:t xml:space="preserve">odst. </w:t>
      </w:r>
      <w:r w:rsidR="00C73441" w:rsidRPr="00E73875">
        <w:t xml:space="preserve"> </w:t>
      </w:r>
      <w:r w:rsidR="00C73441">
        <w:t xml:space="preserve">2 tohoto </w:t>
      </w:r>
      <w:r w:rsidRPr="00E73875">
        <w:t>článku, a</w:t>
      </w:r>
      <w:r w:rsidR="001E465E">
        <w:t> </w:t>
      </w:r>
      <w:r w:rsidRPr="00E73875">
        <w:t xml:space="preserve">to přiměřeně okolnostem, na základě písemné a odůvodněné žádosti zhotovitele, ve které zhotovitel doloží, že objektivně nemůže pokračovat v plnění dle této smlouvy z důvodu neposkytnutí povinné a nezbytné součinnosti objednatelem, nebo z důvodu skutečností stojících na straně zhotovitele, které ani zhotovitel jednající s náležitou péčí nemohl předvídat a které sám nezpůsobil (včetně např. výpadku či zdržení v dodavatelsko-odběratelském řetězci, výpadku v pracovní síle zhotovitele z důvodu opatření uložených orgány veřejné moci, nikoli však v důsledku protiprávního jednání zhotovitele, zdržení v plnění jiných smluvních partnerů objednatele, kterého se plnění dle této smlouvy dotýká a které nebylo způsobeno objednatelem). Žádost zhotovitele dle tohoto odstavce musí být objednateli doručena v dostatečném předstihu před uplynutím </w:t>
      </w:r>
      <w:r w:rsidR="00C73441">
        <w:t xml:space="preserve">dotčené </w:t>
      </w:r>
      <w:r w:rsidRPr="00E73875">
        <w:t>lhůty a</w:t>
      </w:r>
      <w:r w:rsidR="00612507">
        <w:t> </w:t>
      </w:r>
      <w:r w:rsidRPr="00E73875">
        <w:t xml:space="preserve">musí obsahovat i návrh jejich prodloužení, ten však není pro objednatele závazný. Úprava lhůt(y) </w:t>
      </w:r>
      <w:r w:rsidR="0075347F">
        <w:t xml:space="preserve">dle tohoto odstavce </w:t>
      </w:r>
      <w:r w:rsidRPr="00E73875">
        <w:t>bude provedena formou dodatku ke smlouvě.</w:t>
      </w:r>
      <w:r w:rsidR="00B8728F">
        <w:t xml:space="preserve"> </w:t>
      </w:r>
      <w:r w:rsidR="00B8728F" w:rsidRPr="00AB2F43">
        <w:t>Ostatní lhůty uvedené v této smlouvě, resp. stanovené na základě této smlouvy, mohou být měněny písemnou dohodou pověřených osob smluvních stran, avšak pouze za podmínky, že nemají dopad na</w:t>
      </w:r>
      <w:r w:rsidR="001E465E">
        <w:t> </w:t>
      </w:r>
      <w:r w:rsidR="00B8728F" w:rsidRPr="00AB2F43">
        <w:t xml:space="preserve">lhůty uvedené </w:t>
      </w:r>
      <w:r w:rsidR="006E16D7">
        <w:t>v odst. 2 tohoto článku</w:t>
      </w:r>
      <w:r w:rsidR="00B8728F" w:rsidRPr="00AB2F43">
        <w:t>, jinak je jejich změna možná jen formou dodatku ke smlouvě.</w:t>
      </w:r>
    </w:p>
    <w:p w14:paraId="43B57188" w14:textId="77777777" w:rsidR="00F7105C" w:rsidRDefault="00F7105C" w:rsidP="009E364A">
      <w:pPr>
        <w:spacing w:before="120"/>
        <w:jc w:val="center"/>
      </w:pPr>
    </w:p>
    <w:p w14:paraId="22D15942" w14:textId="1C8F8A08" w:rsidR="00F7105C" w:rsidRPr="00F7105C" w:rsidRDefault="00F7105C" w:rsidP="004E44B2">
      <w:pPr>
        <w:jc w:val="center"/>
        <w:outlineLvl w:val="0"/>
        <w:rPr>
          <w:b/>
        </w:rPr>
      </w:pPr>
      <w:bookmarkStart w:id="9" w:name="_Toc531263158"/>
      <w:r w:rsidRPr="00F7105C">
        <w:rPr>
          <w:b/>
        </w:rPr>
        <w:t>Článek III</w:t>
      </w:r>
      <w:bookmarkEnd w:id="9"/>
    </w:p>
    <w:p w14:paraId="5459ED33" w14:textId="77777777" w:rsidR="00F7105C" w:rsidRDefault="00F7105C" w:rsidP="004E44B2">
      <w:pPr>
        <w:jc w:val="center"/>
        <w:rPr>
          <w:b/>
        </w:rPr>
      </w:pPr>
      <w:r w:rsidRPr="00F7105C">
        <w:rPr>
          <w:b/>
        </w:rPr>
        <w:t>Cena plnění</w:t>
      </w:r>
      <w:r w:rsidR="00737288">
        <w:rPr>
          <w:b/>
        </w:rPr>
        <w:t xml:space="preserve"> a platební podmínky</w:t>
      </w:r>
    </w:p>
    <w:p w14:paraId="18EDAE86" w14:textId="75669CF6" w:rsidR="00B96033" w:rsidRPr="00B96033" w:rsidRDefault="00B96033" w:rsidP="004E44B2">
      <w:pPr>
        <w:jc w:val="center"/>
        <w:rPr>
          <w:b/>
          <w:i/>
        </w:rPr>
      </w:pPr>
      <w:r w:rsidRPr="00F30E9C">
        <w:rPr>
          <w:b/>
          <w:i/>
          <w:highlight w:val="cyan"/>
        </w:rPr>
        <w:t xml:space="preserve">(dodavatel ceny nevyplňuje, bude doplněno podle nabídky </w:t>
      </w:r>
      <w:r w:rsidR="00CA15E1">
        <w:rPr>
          <w:b/>
          <w:i/>
          <w:highlight w:val="cyan"/>
        </w:rPr>
        <w:t xml:space="preserve">vybraného dodavatele </w:t>
      </w:r>
      <w:r w:rsidRPr="00F30E9C">
        <w:rPr>
          <w:b/>
          <w:i/>
          <w:highlight w:val="cyan"/>
        </w:rPr>
        <w:t>při</w:t>
      </w:r>
      <w:r w:rsidR="00FF5043">
        <w:rPr>
          <w:b/>
          <w:i/>
          <w:highlight w:val="cyan"/>
        </w:rPr>
        <w:t> </w:t>
      </w:r>
      <w:r w:rsidRPr="00F30E9C">
        <w:rPr>
          <w:b/>
          <w:i/>
          <w:highlight w:val="cyan"/>
        </w:rPr>
        <w:t>uzavření smlouvy)</w:t>
      </w:r>
    </w:p>
    <w:p w14:paraId="16A96F3E" w14:textId="183BE2A6" w:rsidR="00434925" w:rsidRPr="008F7E92" w:rsidRDefault="00F60F52" w:rsidP="00E14CB9">
      <w:pPr>
        <w:numPr>
          <w:ilvl w:val="0"/>
          <w:numId w:val="26"/>
        </w:numPr>
        <w:tabs>
          <w:tab w:val="clear" w:pos="464"/>
          <w:tab w:val="num" w:pos="426"/>
        </w:tabs>
        <w:spacing w:before="120"/>
        <w:ind w:left="426" w:hanging="454"/>
        <w:jc w:val="both"/>
      </w:pPr>
      <w:r w:rsidRPr="00F4551F">
        <w:t>C</w:t>
      </w:r>
      <w:r w:rsidR="00F7105C" w:rsidRPr="00F4551F">
        <w:t>en</w:t>
      </w:r>
      <w:r w:rsidRPr="00F4551F">
        <w:t>a</w:t>
      </w:r>
      <w:r w:rsidR="00F7105C" w:rsidRPr="00F4551F">
        <w:t xml:space="preserve"> </w:t>
      </w:r>
      <w:r w:rsidR="000E14AD" w:rsidRPr="00F4551F">
        <w:t>díla</w:t>
      </w:r>
      <w:r w:rsidRPr="00F4551F">
        <w:t xml:space="preserve"> </w:t>
      </w:r>
      <w:r w:rsidR="00F7105C" w:rsidRPr="00F4551F">
        <w:t>činí</w:t>
      </w:r>
      <w:r w:rsidR="003E5223" w:rsidRPr="00F4551F">
        <w:t xml:space="preserve"> celkem</w:t>
      </w:r>
      <w:r w:rsidR="000E14AD" w:rsidRPr="00F4551F">
        <w:t xml:space="preserve"> </w:t>
      </w:r>
      <w:r w:rsidR="00B27D82" w:rsidRPr="00B27D82">
        <w:rPr>
          <w:highlight w:val="cyan"/>
        </w:rPr>
        <w:t>………….</w:t>
      </w:r>
      <w:r w:rsidR="00B27D82">
        <w:t xml:space="preserve"> </w:t>
      </w:r>
      <w:r w:rsidR="000E14AD" w:rsidRPr="008F7E92">
        <w:t>Kč</w:t>
      </w:r>
      <w:r w:rsidR="00B764F5">
        <w:t xml:space="preserve"> bez DPH</w:t>
      </w:r>
      <w:r w:rsidR="003E5223" w:rsidRPr="008F7E92">
        <w:t xml:space="preserve">, z toho cena </w:t>
      </w:r>
      <w:r w:rsidR="00A109BD" w:rsidRPr="008F7E92">
        <w:t>za</w:t>
      </w:r>
      <w:r w:rsidR="003E5223" w:rsidRPr="008F7E92">
        <w:t xml:space="preserve">školení </w:t>
      </w:r>
      <w:r w:rsidR="00F94753" w:rsidRPr="008F7E92">
        <w:t xml:space="preserve">dle čl. I odst. </w:t>
      </w:r>
      <w:r w:rsidR="005A62E5" w:rsidRPr="008F7E92">
        <w:t>1</w:t>
      </w:r>
      <w:r w:rsidR="00E14CB9">
        <w:t xml:space="preserve"> </w:t>
      </w:r>
      <w:r w:rsidR="00F94753" w:rsidRPr="008F7E92">
        <w:t>písm.</w:t>
      </w:r>
      <w:r w:rsidR="006D0B0E">
        <w:t> </w:t>
      </w:r>
      <w:r w:rsidR="00296375">
        <w:t>e</w:t>
      </w:r>
      <w:r w:rsidR="00763569" w:rsidRPr="008F7E92">
        <w:t xml:space="preserve">) </w:t>
      </w:r>
      <w:r w:rsidR="0054167A" w:rsidRPr="008F7E92">
        <w:t xml:space="preserve">činí </w:t>
      </w:r>
      <w:r w:rsidR="00B27D82" w:rsidRPr="00B27D82">
        <w:rPr>
          <w:highlight w:val="cyan"/>
        </w:rPr>
        <w:t>………….</w:t>
      </w:r>
      <w:r w:rsidR="00B27D82">
        <w:t xml:space="preserve"> </w:t>
      </w:r>
      <w:r w:rsidR="00B10F44" w:rsidRPr="008F7E92">
        <w:t>Kč</w:t>
      </w:r>
      <w:r w:rsidR="00B764F5">
        <w:t xml:space="preserve"> bez DPH</w:t>
      </w:r>
      <w:r w:rsidR="003E5223" w:rsidRPr="008F7E92">
        <w:t>.</w:t>
      </w:r>
      <w:r w:rsidR="00260D90" w:rsidRPr="008F7E92">
        <w:t xml:space="preserve"> Podrobn</w:t>
      </w:r>
      <w:r w:rsidR="003E5223" w:rsidRPr="008F7E92">
        <w:t>ější</w:t>
      </w:r>
      <w:r w:rsidR="00260D90" w:rsidRPr="008F7E92">
        <w:t xml:space="preserve"> rozpis ceny </w:t>
      </w:r>
      <w:r w:rsidR="00B04ECD">
        <w:t xml:space="preserve">díla </w:t>
      </w:r>
      <w:r w:rsidR="00260D90" w:rsidRPr="008F7E92">
        <w:t>je obsažen v příloze č.</w:t>
      </w:r>
      <w:r w:rsidR="006D0B0E">
        <w:t> </w:t>
      </w:r>
      <w:r w:rsidR="007E1853">
        <w:t>6</w:t>
      </w:r>
      <w:r w:rsidR="008B1D9F" w:rsidRPr="008F7E92">
        <w:t xml:space="preserve"> </w:t>
      </w:r>
      <w:r w:rsidR="00E14CB9">
        <w:t xml:space="preserve">této </w:t>
      </w:r>
      <w:r w:rsidR="008B1D9F" w:rsidRPr="008F7E92">
        <w:t>smlouvy</w:t>
      </w:r>
      <w:r w:rsidR="00260D90" w:rsidRPr="008F7E92">
        <w:t xml:space="preserve">. </w:t>
      </w:r>
    </w:p>
    <w:p w14:paraId="7D1D6933" w14:textId="2CCCE460" w:rsidR="005D7238" w:rsidRPr="008F7E92" w:rsidRDefault="00F033A6" w:rsidP="00B963D7">
      <w:pPr>
        <w:numPr>
          <w:ilvl w:val="0"/>
          <w:numId w:val="26"/>
        </w:numPr>
        <w:tabs>
          <w:tab w:val="clear" w:pos="464"/>
          <w:tab w:val="num" w:pos="426"/>
        </w:tabs>
        <w:spacing w:before="120"/>
        <w:ind w:left="426" w:hanging="454"/>
        <w:jc w:val="both"/>
      </w:pPr>
      <w:r w:rsidRPr="008F7E92">
        <w:t xml:space="preserve">Cena </w:t>
      </w:r>
      <w:r w:rsidR="00CA15E1" w:rsidRPr="008F7E92">
        <w:t>za plnění</w:t>
      </w:r>
      <w:r w:rsidR="000060FE" w:rsidRPr="008F7E92">
        <w:t xml:space="preserve"> na výzvu</w:t>
      </w:r>
      <w:r w:rsidRPr="008F7E92">
        <w:t xml:space="preserve"> </w:t>
      </w:r>
      <w:r w:rsidR="00922E35" w:rsidRPr="008F7E92">
        <w:t>podle čl. V odst.</w:t>
      </w:r>
      <w:r w:rsidR="00F65581">
        <w:t xml:space="preserve"> </w:t>
      </w:r>
      <w:r w:rsidR="00845DE6">
        <w:t>6</w:t>
      </w:r>
      <w:r w:rsidR="00922E35" w:rsidRPr="008F7E92">
        <w:t xml:space="preserve"> </w:t>
      </w:r>
      <w:r w:rsidR="0034447F" w:rsidRPr="008F7E92">
        <w:t xml:space="preserve">této smlouvy </w:t>
      </w:r>
      <w:r w:rsidRPr="008F7E92">
        <w:t xml:space="preserve">bude stanovena jako součin počtu skutečně odpracovaných hodin a hodinové sazby, která činí </w:t>
      </w:r>
      <w:r w:rsidR="00B27D82" w:rsidRPr="00B27D82">
        <w:rPr>
          <w:highlight w:val="cyan"/>
        </w:rPr>
        <w:t>………….</w:t>
      </w:r>
      <w:r w:rsidR="00B27D82">
        <w:t xml:space="preserve"> </w:t>
      </w:r>
      <w:r w:rsidRPr="008F7E92">
        <w:t xml:space="preserve">Kč bez DPH. </w:t>
      </w:r>
      <w:r w:rsidR="000060FE" w:rsidRPr="008F7E92">
        <w:t xml:space="preserve">K této ceně bude připočtena cena za výjezd (cena zahrnuje náklady na cestu tam a zpět a ztrátu času na cestě), která činí bez DPH </w:t>
      </w:r>
      <w:r w:rsidR="00B27D82" w:rsidRPr="00B27D82">
        <w:rPr>
          <w:highlight w:val="cyan"/>
        </w:rPr>
        <w:t>………….</w:t>
      </w:r>
      <w:r w:rsidR="00B27D82">
        <w:t xml:space="preserve"> </w:t>
      </w:r>
      <w:r w:rsidR="000060FE" w:rsidRPr="008F7E92">
        <w:t>Kč.</w:t>
      </w:r>
    </w:p>
    <w:p w14:paraId="6C59B4E6" w14:textId="44E127FE" w:rsidR="000F29F2" w:rsidRDefault="005D7238" w:rsidP="00E14CB9">
      <w:pPr>
        <w:numPr>
          <w:ilvl w:val="0"/>
          <w:numId w:val="26"/>
        </w:numPr>
        <w:tabs>
          <w:tab w:val="clear" w:pos="464"/>
          <w:tab w:val="num" w:pos="426"/>
        </w:tabs>
        <w:spacing w:before="120"/>
        <w:ind w:left="426" w:hanging="454"/>
        <w:jc w:val="both"/>
      </w:pPr>
      <w:r w:rsidRPr="008F7E92">
        <w:t xml:space="preserve">Paušální cena za </w:t>
      </w:r>
      <w:r w:rsidR="003970C8">
        <w:t xml:space="preserve">provozní </w:t>
      </w:r>
      <w:r w:rsidRPr="008F7E92">
        <w:t xml:space="preserve">podporu </w:t>
      </w:r>
      <w:r w:rsidR="00A02D46">
        <w:t xml:space="preserve">nově dodaných </w:t>
      </w:r>
      <w:r w:rsidR="00CD0AD7" w:rsidRPr="008F7E92">
        <w:t xml:space="preserve">technických a </w:t>
      </w:r>
      <w:r w:rsidRPr="008F7E92">
        <w:t>programových</w:t>
      </w:r>
      <w:r w:rsidR="00E14CB9">
        <w:t xml:space="preserve"> </w:t>
      </w:r>
      <w:r w:rsidRPr="008F7E92">
        <w:t>prostředků podle čl.</w:t>
      </w:r>
      <w:r w:rsidR="00D61693">
        <w:t> </w:t>
      </w:r>
      <w:r w:rsidRPr="008F7E92">
        <w:t xml:space="preserve">V činí měsíčně </w:t>
      </w:r>
      <w:r w:rsidR="00B27D82" w:rsidRPr="00B27D82">
        <w:rPr>
          <w:highlight w:val="cyan"/>
        </w:rPr>
        <w:t>………….</w:t>
      </w:r>
      <w:r w:rsidR="00B27D82">
        <w:t xml:space="preserve"> </w:t>
      </w:r>
      <w:r w:rsidRPr="008F7E92">
        <w:t>Kč</w:t>
      </w:r>
      <w:r w:rsidR="0016291C">
        <w:t xml:space="preserve"> bez DPH</w:t>
      </w:r>
      <w:r w:rsidRPr="008F7E92">
        <w:t>.</w:t>
      </w:r>
      <w:r w:rsidR="00034CA5" w:rsidRPr="00034CA5">
        <w:t xml:space="preserve"> </w:t>
      </w:r>
      <w:r w:rsidR="00B04ECD">
        <w:t>Tato cena za</w:t>
      </w:r>
      <w:r w:rsidR="00CC74EA">
        <w:t> </w:t>
      </w:r>
      <w:r w:rsidR="00B04ECD">
        <w:t>provozní podporu může být v</w:t>
      </w:r>
      <w:r w:rsidR="00034CA5" w:rsidRPr="006F0CAE">
        <w:t> případě dalších dodávek technických a</w:t>
      </w:r>
      <w:r w:rsidR="00B04ECD">
        <w:t>/nebo</w:t>
      </w:r>
      <w:r w:rsidR="00D61693">
        <w:t> </w:t>
      </w:r>
      <w:r w:rsidR="00034CA5" w:rsidRPr="006F0CAE">
        <w:t>programových prostředků na základě dohody smluvních stran zvýšena nejvýše o</w:t>
      </w:r>
      <w:r w:rsidR="00CC74EA">
        <w:t> </w:t>
      </w:r>
      <w:r w:rsidR="00EA2744" w:rsidRPr="006F0CAE">
        <w:t>2</w:t>
      </w:r>
      <w:r w:rsidR="00C23464">
        <w:t>5</w:t>
      </w:r>
      <w:r w:rsidR="00CC74EA">
        <w:t> </w:t>
      </w:r>
      <w:r w:rsidR="00034CA5" w:rsidRPr="006F0CAE">
        <w:t xml:space="preserve">% z ceny </w:t>
      </w:r>
      <w:r w:rsidR="00B04ECD">
        <w:t xml:space="preserve">v Kč bez DPH příslušné </w:t>
      </w:r>
      <w:r w:rsidR="00034CA5" w:rsidRPr="006F0CAE">
        <w:t>dodávky</w:t>
      </w:r>
      <w:r w:rsidR="00B04ECD">
        <w:t xml:space="preserve"> dalších technických a/nebo programových prostředků</w:t>
      </w:r>
      <w:r w:rsidR="00034CA5" w:rsidRPr="006F0CAE">
        <w:t xml:space="preserve">. Zvýšení ceny </w:t>
      </w:r>
      <w:r w:rsidR="00B04ECD">
        <w:t xml:space="preserve">provozní </w:t>
      </w:r>
      <w:r w:rsidR="00034CA5" w:rsidRPr="006F0CAE">
        <w:t>podpory bude provedeno dodatkem ke smlouvě.</w:t>
      </w:r>
    </w:p>
    <w:p w14:paraId="487DC0A2" w14:textId="409F98D9" w:rsidR="0034020F" w:rsidRDefault="000F29F2" w:rsidP="00B963D7">
      <w:pPr>
        <w:numPr>
          <w:ilvl w:val="0"/>
          <w:numId w:val="26"/>
        </w:numPr>
        <w:tabs>
          <w:tab w:val="clear" w:pos="464"/>
          <w:tab w:val="num" w:pos="426"/>
        </w:tabs>
        <w:spacing w:before="120"/>
        <w:ind w:left="426" w:hanging="454"/>
        <w:jc w:val="both"/>
      </w:pPr>
      <w:r w:rsidRPr="008F7E92">
        <w:t xml:space="preserve">Paušální cena za </w:t>
      </w:r>
      <w:r w:rsidR="003970C8">
        <w:t xml:space="preserve">provozní </w:t>
      </w:r>
      <w:r w:rsidRPr="008F7E92">
        <w:t xml:space="preserve">podporu </w:t>
      </w:r>
      <w:r>
        <w:t xml:space="preserve">stávajících </w:t>
      </w:r>
      <w:r w:rsidRPr="008F7E92">
        <w:t>technických a programových prostředků</w:t>
      </w:r>
      <w:r w:rsidR="001D70BE">
        <w:t>,</w:t>
      </w:r>
      <w:r w:rsidR="00F46C34">
        <w:t xml:space="preserve"> specifikovaných v příloze č. 4</w:t>
      </w:r>
      <w:r w:rsidR="00482C82" w:rsidRPr="00482C82">
        <w:t xml:space="preserve"> </w:t>
      </w:r>
      <w:r w:rsidR="00482C82" w:rsidRPr="008F7E92">
        <w:t>této smlouvy</w:t>
      </w:r>
      <w:r w:rsidR="00F46C34">
        <w:t xml:space="preserve">, </w:t>
      </w:r>
      <w:r w:rsidRPr="008F7E92">
        <w:t xml:space="preserve">podle čl. V činí měsíčně </w:t>
      </w:r>
      <w:r w:rsidRPr="00B27D82">
        <w:rPr>
          <w:highlight w:val="cyan"/>
        </w:rPr>
        <w:t>………….</w:t>
      </w:r>
      <w:r>
        <w:t xml:space="preserve"> </w:t>
      </w:r>
      <w:r w:rsidRPr="008F7E92">
        <w:t>Kč</w:t>
      </w:r>
      <w:r w:rsidR="0016291C">
        <w:t xml:space="preserve"> bez DPH</w:t>
      </w:r>
      <w:r w:rsidRPr="008F7E92">
        <w:t>.</w:t>
      </w:r>
    </w:p>
    <w:p w14:paraId="1B53E20B" w14:textId="4E480512" w:rsidR="00CB49E9" w:rsidRPr="008F7E92" w:rsidRDefault="0034020F" w:rsidP="009E364A">
      <w:pPr>
        <w:widowControl w:val="0"/>
        <w:numPr>
          <w:ilvl w:val="0"/>
          <w:numId w:val="26"/>
        </w:numPr>
        <w:tabs>
          <w:tab w:val="clear" w:pos="464"/>
          <w:tab w:val="num" w:pos="426"/>
        </w:tabs>
        <w:spacing w:before="120"/>
        <w:ind w:left="425" w:hanging="454"/>
        <w:jc w:val="both"/>
      </w:pPr>
      <w:r w:rsidRPr="006F0CAE">
        <w:t xml:space="preserve">Ceny </w:t>
      </w:r>
      <w:r w:rsidRPr="004B6FC9">
        <w:t xml:space="preserve">jednotlivých komponent v případě dalších dodávek technických a programových prostředků jsou stanoveny v příloze č. </w:t>
      </w:r>
      <w:r w:rsidR="007E1853">
        <w:t>6</w:t>
      </w:r>
      <w:r w:rsidR="00E14CB9">
        <w:t xml:space="preserve"> této </w:t>
      </w:r>
      <w:r w:rsidR="00E14CB9" w:rsidRPr="008F7E92">
        <w:t>smlouvy</w:t>
      </w:r>
      <w:r w:rsidRPr="004B6FC9">
        <w:t>.</w:t>
      </w:r>
      <w:r w:rsidR="000F29F2" w:rsidRPr="00034CA5">
        <w:t xml:space="preserve"> </w:t>
      </w:r>
      <w:r w:rsidR="00CB49E9" w:rsidRPr="008F7E92">
        <w:t xml:space="preserve"> </w:t>
      </w:r>
    </w:p>
    <w:p w14:paraId="7C1375A4" w14:textId="243216CA" w:rsidR="00F976CA" w:rsidRPr="00F7105C" w:rsidRDefault="008F13E6" w:rsidP="009E364A">
      <w:pPr>
        <w:widowControl w:val="0"/>
        <w:numPr>
          <w:ilvl w:val="0"/>
          <w:numId w:val="26"/>
        </w:numPr>
        <w:tabs>
          <w:tab w:val="clear" w:pos="464"/>
          <w:tab w:val="num" w:pos="426"/>
        </w:tabs>
        <w:spacing w:before="120"/>
        <w:ind w:left="425" w:hanging="454"/>
        <w:jc w:val="both"/>
      </w:pPr>
      <w:r>
        <w:t xml:space="preserve">Ceny zahrnují veškeré náklady zhotovitele </w:t>
      </w:r>
      <w:r w:rsidR="00A376FD">
        <w:t>spojené s</w:t>
      </w:r>
      <w:r>
        <w:t xml:space="preserve"> plnění</w:t>
      </w:r>
      <w:r w:rsidR="00A376FD">
        <w:t>m</w:t>
      </w:r>
      <w:r w:rsidR="00643EEA">
        <w:t xml:space="preserve"> dle této smlouvy</w:t>
      </w:r>
      <w:r>
        <w:t xml:space="preserve">. </w:t>
      </w:r>
      <w:r w:rsidR="00F976CA" w:rsidRPr="00A67E64">
        <w:t>K</w:t>
      </w:r>
      <w:r w:rsidR="00D212ED">
        <w:t> </w:t>
      </w:r>
      <w:r w:rsidR="00F976CA" w:rsidRPr="00A67E64">
        <w:t>cenám bude účtována DPH v sazbě platné v den uskutečnění příslušného zdanitelného plnění.</w:t>
      </w:r>
      <w:r w:rsidR="00F976CA" w:rsidRPr="00CB49E9">
        <w:t xml:space="preserve"> </w:t>
      </w:r>
    </w:p>
    <w:p w14:paraId="1F9B8AC9" w14:textId="28ADCBC2" w:rsidR="00176427" w:rsidRPr="00EA3781" w:rsidRDefault="00176427" w:rsidP="009E364A">
      <w:pPr>
        <w:widowControl w:val="0"/>
        <w:numPr>
          <w:ilvl w:val="0"/>
          <w:numId w:val="26"/>
        </w:numPr>
        <w:tabs>
          <w:tab w:val="clear" w:pos="464"/>
          <w:tab w:val="num" w:pos="426"/>
        </w:tabs>
        <w:spacing w:before="120"/>
        <w:ind w:left="425" w:hanging="454"/>
        <w:jc w:val="both"/>
      </w:pPr>
      <w:r w:rsidRPr="00EA3781">
        <w:t xml:space="preserve">Daňový doklad na cenu díla </w:t>
      </w:r>
      <w:r w:rsidR="00FA2DB9">
        <w:t xml:space="preserve">dle odst. </w:t>
      </w:r>
      <w:r w:rsidR="00A376FD">
        <w:t>1</w:t>
      </w:r>
      <w:r w:rsidR="00FA2DB9">
        <w:t xml:space="preserve"> tohoto článku </w:t>
      </w:r>
      <w:r w:rsidRPr="00EA3781">
        <w:t xml:space="preserve">je zhotovitel oprávněn vystavit nejdříve v den podpisu </w:t>
      </w:r>
      <w:r w:rsidR="0034447F" w:rsidRPr="00EA3781">
        <w:t xml:space="preserve">závěrečného akceptačního </w:t>
      </w:r>
      <w:r w:rsidRPr="00EA3781">
        <w:t>protokolu o předání a převzetí díla</w:t>
      </w:r>
      <w:r w:rsidR="00FA2DB9">
        <w:t>.</w:t>
      </w:r>
    </w:p>
    <w:p w14:paraId="2D27FAB7" w14:textId="402D7765" w:rsidR="00FA36BA" w:rsidRPr="00257431" w:rsidRDefault="00FA36BA" w:rsidP="009E364A">
      <w:pPr>
        <w:widowControl w:val="0"/>
        <w:numPr>
          <w:ilvl w:val="0"/>
          <w:numId w:val="26"/>
        </w:numPr>
        <w:tabs>
          <w:tab w:val="clear" w:pos="464"/>
          <w:tab w:val="num" w:pos="426"/>
        </w:tabs>
        <w:spacing w:before="120"/>
        <w:ind w:left="425" w:hanging="426"/>
        <w:jc w:val="both"/>
      </w:pPr>
      <w:r w:rsidRPr="00257431">
        <w:t xml:space="preserve">Cena </w:t>
      </w:r>
      <w:r w:rsidR="00F0370F" w:rsidRPr="00257431">
        <w:t xml:space="preserve">za </w:t>
      </w:r>
      <w:r w:rsidR="00564028">
        <w:t>plnění na výzvu</w:t>
      </w:r>
      <w:r w:rsidR="00F0370F" w:rsidRPr="00257431">
        <w:t xml:space="preserve"> </w:t>
      </w:r>
      <w:r w:rsidRPr="00257431">
        <w:t xml:space="preserve">podle odst. </w:t>
      </w:r>
      <w:r w:rsidR="00A376FD">
        <w:t>2</w:t>
      </w:r>
      <w:r w:rsidRPr="00257431">
        <w:t xml:space="preserve"> tohoto článku bude hrazena </w:t>
      </w:r>
      <w:r w:rsidR="00F0370F" w:rsidRPr="00257431">
        <w:t xml:space="preserve">na základě </w:t>
      </w:r>
      <w:r w:rsidRPr="00257431">
        <w:t xml:space="preserve">daňového </w:t>
      </w:r>
      <w:r w:rsidRPr="00257431">
        <w:lastRenderedPageBreak/>
        <w:t xml:space="preserve">dokladu vystaveného nejdříve </w:t>
      </w:r>
      <w:r w:rsidR="0045116F" w:rsidRPr="00257431">
        <w:t xml:space="preserve">po </w:t>
      </w:r>
      <w:r w:rsidR="00643EEA">
        <w:t xml:space="preserve">řádném </w:t>
      </w:r>
      <w:r w:rsidR="0045116F" w:rsidRPr="00257431">
        <w:t>poskytnutí služby.</w:t>
      </w:r>
      <w:r w:rsidR="00CF1FC7">
        <w:t xml:space="preserve"> Přílohou daňového dokladu bude i objednatelem odsouhlasený výkaz </w:t>
      </w:r>
      <w:r w:rsidR="00C26381">
        <w:t xml:space="preserve">skutečně </w:t>
      </w:r>
      <w:r w:rsidR="004B6FC9">
        <w:t xml:space="preserve">provedené </w:t>
      </w:r>
      <w:r w:rsidR="00CF1FC7">
        <w:t>práce.</w:t>
      </w:r>
    </w:p>
    <w:p w14:paraId="71CA1312" w14:textId="77871952" w:rsidR="00EA47A9" w:rsidRDefault="00CD3D67" w:rsidP="009E364A">
      <w:pPr>
        <w:widowControl w:val="0"/>
        <w:numPr>
          <w:ilvl w:val="0"/>
          <w:numId w:val="26"/>
        </w:numPr>
        <w:tabs>
          <w:tab w:val="clear" w:pos="464"/>
          <w:tab w:val="num" w:pos="426"/>
        </w:tabs>
        <w:spacing w:before="120"/>
        <w:ind w:left="425" w:hanging="426"/>
        <w:jc w:val="both"/>
      </w:pPr>
      <w:r>
        <w:t>Paušální c</w:t>
      </w:r>
      <w:r w:rsidR="00F7105C">
        <w:t>en</w:t>
      </w:r>
      <w:r w:rsidR="009A52A3">
        <w:t>a</w:t>
      </w:r>
      <w:r w:rsidR="00F7105C">
        <w:t xml:space="preserve"> </w:t>
      </w:r>
      <w:r w:rsidR="003970C8">
        <w:t xml:space="preserve">provozní </w:t>
      </w:r>
      <w:r w:rsidR="00AE174E">
        <w:t xml:space="preserve">podpory </w:t>
      </w:r>
      <w:r w:rsidR="00F7105C">
        <w:t xml:space="preserve">podle </w:t>
      </w:r>
      <w:r w:rsidR="00DE5BFB">
        <w:t xml:space="preserve">odst. </w:t>
      </w:r>
      <w:r w:rsidR="00A376FD">
        <w:t>3</w:t>
      </w:r>
      <w:r w:rsidR="00DE5BFB">
        <w:t xml:space="preserve"> </w:t>
      </w:r>
      <w:r w:rsidR="00A84DCE">
        <w:t xml:space="preserve">a </w:t>
      </w:r>
      <w:r w:rsidR="00A376FD">
        <w:t>4</w:t>
      </w:r>
      <w:r w:rsidR="00A84DCE">
        <w:t xml:space="preserve"> </w:t>
      </w:r>
      <w:r w:rsidR="00DE5BFB">
        <w:t>tohoto</w:t>
      </w:r>
      <w:r w:rsidR="00FA36BA">
        <w:t xml:space="preserve"> článku </w:t>
      </w:r>
      <w:r w:rsidR="003D0515">
        <w:t>bud</w:t>
      </w:r>
      <w:r w:rsidR="009A52A3">
        <w:t>e</w:t>
      </w:r>
      <w:r w:rsidR="003D0515">
        <w:t xml:space="preserve"> hrazen</w:t>
      </w:r>
      <w:r w:rsidR="009A52A3">
        <w:t>a</w:t>
      </w:r>
      <w:r w:rsidR="00F7105C">
        <w:t xml:space="preserve"> měsíčně na</w:t>
      </w:r>
      <w:r w:rsidR="00CC74EA">
        <w:t> </w:t>
      </w:r>
      <w:r w:rsidR="00CA15E1">
        <w:t>základě daňového</w:t>
      </w:r>
      <w:r w:rsidR="00F7105C">
        <w:t xml:space="preserve"> dokladu vystaveného nejdříve k</w:t>
      </w:r>
      <w:r w:rsidR="00881E4D">
        <w:t>e dni uskutečnění zdanitelného plnění, kterým je</w:t>
      </w:r>
      <w:r w:rsidR="00F7105C">
        <w:t xml:space="preserve"> poslední d</w:t>
      </w:r>
      <w:r w:rsidR="00881E4D">
        <w:t>e</w:t>
      </w:r>
      <w:r w:rsidR="00F7105C">
        <w:t xml:space="preserve">n měsíce, ve kterém bylo </w:t>
      </w:r>
      <w:r w:rsidR="00F7105C" w:rsidRPr="00881E4D">
        <w:t>příslušné plnění</w:t>
      </w:r>
      <w:r w:rsidR="00F7105C">
        <w:t xml:space="preserve"> poskytováno.</w:t>
      </w:r>
      <w:r w:rsidR="00AF164C">
        <w:t xml:space="preserve"> Paušální cen</w:t>
      </w:r>
      <w:r w:rsidR="00732BE4">
        <w:t>a</w:t>
      </w:r>
      <w:r w:rsidR="00AF164C">
        <w:t xml:space="preserve"> podpory zahrnuj</w:t>
      </w:r>
      <w:r w:rsidR="00732BE4">
        <w:t>e</w:t>
      </w:r>
      <w:r w:rsidR="00AF164C">
        <w:t xml:space="preserve"> veškeré náklady (včetně </w:t>
      </w:r>
      <w:r w:rsidR="00AF164C" w:rsidRPr="004575AB">
        <w:t>náhradních dílů, práce</w:t>
      </w:r>
      <w:r w:rsidR="00AF164C">
        <w:t>, dopravného apod.) zhotovitele spojené s</w:t>
      </w:r>
      <w:r w:rsidR="00637C99">
        <w:t> je</w:t>
      </w:r>
      <w:r w:rsidR="00732BE4">
        <w:t>jím</w:t>
      </w:r>
      <w:r w:rsidR="00637C99">
        <w:t xml:space="preserve"> poskytováním.</w:t>
      </w:r>
    </w:p>
    <w:p w14:paraId="23E312BC" w14:textId="07303C53" w:rsidR="008F48CA" w:rsidRDefault="008F48CA" w:rsidP="009E364A">
      <w:pPr>
        <w:widowControl w:val="0"/>
        <w:numPr>
          <w:ilvl w:val="0"/>
          <w:numId w:val="26"/>
        </w:numPr>
        <w:tabs>
          <w:tab w:val="clear" w:pos="464"/>
          <w:tab w:val="num" w:pos="426"/>
        </w:tabs>
        <w:spacing w:before="120"/>
        <w:ind w:left="425" w:hanging="426"/>
        <w:jc w:val="both"/>
      </w:pPr>
      <w:r>
        <w:t>Daňový doklad na cenu dalších dodávek technických a programových prostředků</w:t>
      </w:r>
      <w:r w:rsidRPr="00EA3781">
        <w:t xml:space="preserve"> </w:t>
      </w:r>
      <w:r>
        <w:t>dle</w:t>
      </w:r>
      <w:r w:rsidR="00CC74EA">
        <w:t> </w:t>
      </w:r>
      <w:r>
        <w:t>odst.</w:t>
      </w:r>
      <w:r w:rsidR="00CC74EA">
        <w:t> </w:t>
      </w:r>
      <w:r>
        <w:t xml:space="preserve">5 tohoto článku </w:t>
      </w:r>
      <w:r w:rsidRPr="00EA3781">
        <w:t xml:space="preserve">je zhotovitel oprávněn vystavit nejdříve v den </w:t>
      </w:r>
      <w:r w:rsidR="00BD5199">
        <w:t>potvrzení přijetí dodávky dalších prostředků objednatelem</w:t>
      </w:r>
      <w:r>
        <w:t>.</w:t>
      </w:r>
    </w:p>
    <w:p w14:paraId="3BB3E180" w14:textId="27ED1BD4" w:rsidR="00E82A27" w:rsidRPr="00881BED" w:rsidRDefault="00E82A27" w:rsidP="00197049">
      <w:pPr>
        <w:pStyle w:val="Zkladntext31"/>
        <w:widowControl w:val="0"/>
        <w:numPr>
          <w:ilvl w:val="0"/>
          <w:numId w:val="26"/>
        </w:numPr>
        <w:tabs>
          <w:tab w:val="clear" w:pos="464"/>
          <w:tab w:val="num" w:pos="426"/>
        </w:tabs>
        <w:suppressAutoHyphens w:val="0"/>
        <w:spacing w:before="120"/>
        <w:ind w:left="425" w:hanging="426"/>
        <w:jc w:val="both"/>
        <w:rPr>
          <w:rFonts w:ascii="Times New Roman" w:hAnsi="Times New Roman"/>
          <w:i w:val="0"/>
          <w:sz w:val="24"/>
          <w:szCs w:val="24"/>
          <w:lang w:eastAsia="cs-CZ"/>
        </w:rPr>
      </w:pPr>
      <w:r>
        <w:rPr>
          <w:rFonts w:ascii="Times New Roman" w:hAnsi="Times New Roman"/>
          <w:i w:val="0"/>
          <w:sz w:val="24"/>
          <w:szCs w:val="24"/>
          <w:lang w:eastAsia="cs-CZ"/>
        </w:rPr>
        <w:t>Doklady</w:t>
      </w:r>
      <w:r w:rsidRPr="006E3833">
        <w:rPr>
          <w:rFonts w:ascii="Times New Roman" w:hAnsi="Times New Roman"/>
          <w:i w:val="0"/>
          <w:sz w:val="24"/>
          <w:szCs w:val="24"/>
          <w:lang w:eastAsia="cs-CZ"/>
        </w:rPr>
        <w:t xml:space="preserve"> </w:t>
      </w:r>
      <w:r>
        <w:rPr>
          <w:rFonts w:ascii="Times New Roman" w:hAnsi="Times New Roman"/>
          <w:i w:val="0"/>
          <w:sz w:val="24"/>
          <w:szCs w:val="24"/>
          <w:lang w:eastAsia="cs-CZ"/>
        </w:rPr>
        <w:t xml:space="preserve">k úhradě (faktury) </w:t>
      </w:r>
      <w:r w:rsidRPr="00881BED">
        <w:rPr>
          <w:rFonts w:ascii="Times New Roman" w:hAnsi="Times New Roman"/>
          <w:i w:val="0"/>
          <w:sz w:val="24"/>
          <w:szCs w:val="24"/>
          <w:lang w:eastAsia="cs-CZ"/>
        </w:rPr>
        <w:t xml:space="preserve">zašle zhotovitel elektronicky jako přílohu e-mailové zprávy na adresu </w:t>
      </w:r>
      <w:hyperlink r:id="rId8" w:history="1">
        <w:r w:rsidRPr="00881BED">
          <w:rPr>
            <w:rFonts w:ascii="Times New Roman" w:hAnsi="Times New Roman"/>
            <w:i w:val="0"/>
            <w:sz w:val="24"/>
            <w:szCs w:val="24"/>
            <w:lang w:eastAsia="cs-CZ"/>
          </w:rPr>
          <w:t>faktury@cnb.cz</w:t>
        </w:r>
      </w:hyperlink>
      <w:r w:rsidRPr="00881BED">
        <w:rPr>
          <w:rFonts w:ascii="Times New Roman" w:hAnsi="Times New Roman"/>
          <w:i w:val="0"/>
          <w:sz w:val="24"/>
          <w:szCs w:val="24"/>
          <w:lang w:eastAsia="cs-CZ"/>
        </w:rPr>
        <w:t xml:space="preserve"> ve formátu ISDOC. Pokud není možné vytvořit doklad ve formátu ISDOC, je možné zasílat jej ve formátu PDF. V jedné e-mailové zprávě smí být pouze jeden doklad k úhradě. Mimo vlastní doklad k úhradě může být přílohou e-mailové zprávy jedna až sedm příloh k dokladu ve formátech PDF, DOC, DOCX, XLS, XLSX. Přijaty budou i doklady k úhradě v jiném formátu, který bude v souladu s evropským standardem elektronické faktury. Nebude-li možné zaslat doklad k úhradě elektronicky, zašle jej zhotovitel v analogové formě na adresu:</w:t>
      </w:r>
    </w:p>
    <w:p w14:paraId="7EDEB0F4" w14:textId="77777777" w:rsidR="00E82A27" w:rsidRPr="00881BED" w:rsidRDefault="00E82A27" w:rsidP="00E82A27">
      <w:pPr>
        <w:tabs>
          <w:tab w:val="num" w:pos="426"/>
        </w:tabs>
        <w:spacing w:before="120"/>
        <w:ind w:left="426"/>
        <w:jc w:val="both"/>
      </w:pPr>
      <w:r w:rsidRPr="00881BED">
        <w:t>Česká národní banka</w:t>
      </w:r>
    </w:p>
    <w:p w14:paraId="40378F74" w14:textId="77777777" w:rsidR="00E82A27" w:rsidRPr="00881BED" w:rsidRDefault="00E82A27" w:rsidP="00E82A27">
      <w:pPr>
        <w:tabs>
          <w:tab w:val="num" w:pos="426"/>
        </w:tabs>
        <w:ind w:left="426"/>
        <w:jc w:val="both"/>
      </w:pPr>
      <w:r w:rsidRPr="00881BED">
        <w:t>sekce rozpočtu a účetnictví</w:t>
      </w:r>
    </w:p>
    <w:p w14:paraId="2E873713" w14:textId="77777777" w:rsidR="00E82A27" w:rsidRPr="00881BED" w:rsidRDefault="00E82A27" w:rsidP="00E82A27">
      <w:pPr>
        <w:tabs>
          <w:tab w:val="num" w:pos="426"/>
        </w:tabs>
        <w:ind w:left="426"/>
        <w:jc w:val="both"/>
      </w:pPr>
      <w:r w:rsidRPr="00881BED">
        <w:t>odbor účetnictví</w:t>
      </w:r>
    </w:p>
    <w:p w14:paraId="145896E4" w14:textId="77777777" w:rsidR="00E82A27" w:rsidRPr="00881BED" w:rsidRDefault="00E82A27" w:rsidP="00E82A27">
      <w:pPr>
        <w:tabs>
          <w:tab w:val="num" w:pos="426"/>
        </w:tabs>
        <w:ind w:left="426"/>
        <w:jc w:val="both"/>
      </w:pPr>
      <w:r w:rsidRPr="00881BED">
        <w:t>Na Příkopě 28</w:t>
      </w:r>
    </w:p>
    <w:p w14:paraId="25A16B24" w14:textId="77777777" w:rsidR="00E82A27" w:rsidRPr="00881BED" w:rsidRDefault="00E82A27" w:rsidP="00E82A27">
      <w:pPr>
        <w:tabs>
          <w:tab w:val="num" w:pos="426"/>
        </w:tabs>
        <w:ind w:left="426"/>
        <w:jc w:val="both"/>
      </w:pPr>
      <w:r w:rsidRPr="00881BED">
        <w:t>115 03 Praha 1</w:t>
      </w:r>
    </w:p>
    <w:p w14:paraId="3C981467" w14:textId="34F65DF0" w:rsidR="00E82A27" w:rsidRPr="00881BED" w:rsidRDefault="00E82A27" w:rsidP="00F87B27">
      <w:pPr>
        <w:pStyle w:val="Zkladntext31"/>
        <w:numPr>
          <w:ilvl w:val="0"/>
          <w:numId w:val="26"/>
        </w:numPr>
        <w:tabs>
          <w:tab w:val="clear" w:pos="464"/>
          <w:tab w:val="num" w:pos="426"/>
        </w:tabs>
        <w:spacing w:before="120"/>
        <w:ind w:left="426" w:hanging="426"/>
        <w:jc w:val="both"/>
        <w:rPr>
          <w:rFonts w:ascii="Times New Roman" w:hAnsi="Times New Roman"/>
          <w:i w:val="0"/>
          <w:sz w:val="24"/>
          <w:szCs w:val="24"/>
          <w:lang w:eastAsia="cs-CZ"/>
        </w:rPr>
      </w:pPr>
      <w:r w:rsidRPr="00881BED">
        <w:rPr>
          <w:rFonts w:ascii="Times New Roman" w:hAnsi="Times New Roman"/>
          <w:i w:val="0"/>
          <w:sz w:val="24"/>
          <w:szCs w:val="24"/>
          <w:lang w:eastAsia="cs-CZ"/>
        </w:rPr>
        <w:t>Doklad k úhradě bude obsahovat údaje podle § 435 občanského zákoníku a bankovní účet, na který má být placeno a který je uveden v záhlaví této smlouvy nebo který byl později aktualizován zhotovitelem (dále jen „určený účet</w:t>
      </w:r>
      <w:r w:rsidRPr="00EF6EF8">
        <w:rPr>
          <w:rFonts w:ascii="Times New Roman" w:hAnsi="Times New Roman"/>
          <w:i w:val="0"/>
          <w:sz w:val="24"/>
          <w:szCs w:val="24"/>
          <w:lang w:eastAsia="cs-CZ"/>
        </w:rPr>
        <w:t>“).</w:t>
      </w:r>
      <w:r>
        <w:rPr>
          <w:rFonts w:ascii="Times New Roman" w:hAnsi="Times New Roman"/>
          <w:i w:val="0"/>
          <w:sz w:val="24"/>
          <w:szCs w:val="24"/>
          <w:lang w:eastAsia="cs-CZ"/>
        </w:rPr>
        <w:t xml:space="preserve"> Daňový doklad bude nadto obsahovat </w:t>
      </w:r>
      <w:r w:rsidRPr="00EF6EF8">
        <w:rPr>
          <w:rFonts w:ascii="Times New Roman" w:hAnsi="Times New Roman"/>
          <w:i w:val="0"/>
          <w:sz w:val="24"/>
          <w:szCs w:val="24"/>
          <w:lang w:eastAsia="cs-CZ"/>
        </w:rPr>
        <w:t>náležitosti stanovené v zákoně o dani z přidané hodnoty</w:t>
      </w:r>
      <w:r>
        <w:rPr>
          <w:rFonts w:ascii="Times New Roman" w:hAnsi="Times New Roman"/>
          <w:i w:val="0"/>
          <w:sz w:val="24"/>
          <w:szCs w:val="24"/>
          <w:lang w:eastAsia="cs-CZ"/>
        </w:rPr>
        <w:t>.</w:t>
      </w:r>
      <w:r w:rsidRPr="00EF6EF8">
        <w:rPr>
          <w:rFonts w:ascii="Times New Roman" w:hAnsi="Times New Roman"/>
          <w:i w:val="0"/>
          <w:sz w:val="24"/>
          <w:szCs w:val="24"/>
          <w:lang w:eastAsia="cs-CZ"/>
        </w:rPr>
        <w:t> </w:t>
      </w:r>
      <w:r>
        <w:rPr>
          <w:rFonts w:ascii="Times New Roman" w:hAnsi="Times New Roman"/>
          <w:i w:val="0"/>
          <w:sz w:val="24"/>
          <w:szCs w:val="24"/>
          <w:lang w:eastAsia="cs-CZ"/>
        </w:rPr>
        <w:t>Nezbytnou náležitostí každého dokladu je také číslo této smlouvy (ve</w:t>
      </w:r>
      <w:r w:rsidRPr="00EF6EF8">
        <w:rPr>
          <w:rFonts w:ascii="Times New Roman" w:hAnsi="Times New Roman"/>
          <w:i w:val="0"/>
          <w:sz w:val="24"/>
          <w:szCs w:val="24"/>
          <w:lang w:eastAsia="cs-CZ"/>
        </w:rPr>
        <w:t xml:space="preserve"> </w:t>
      </w:r>
      <w:r>
        <w:rPr>
          <w:rFonts w:ascii="Times New Roman" w:hAnsi="Times New Roman"/>
          <w:i w:val="0"/>
          <w:sz w:val="24"/>
          <w:szCs w:val="24"/>
          <w:lang w:eastAsia="cs-CZ"/>
        </w:rPr>
        <w:t xml:space="preserve">formátu ISDOC </w:t>
      </w:r>
      <w:r w:rsidRPr="006E3833">
        <w:rPr>
          <w:rFonts w:ascii="Times New Roman" w:hAnsi="Times New Roman"/>
          <w:i w:val="0"/>
          <w:sz w:val="24"/>
          <w:szCs w:val="24"/>
          <w:lang w:eastAsia="cs-CZ"/>
        </w:rPr>
        <w:t>v poli ID ve skupině Contract References)</w:t>
      </w:r>
      <w:r>
        <w:rPr>
          <w:rFonts w:ascii="Times New Roman" w:hAnsi="Times New Roman"/>
          <w:i w:val="0"/>
          <w:sz w:val="24"/>
          <w:szCs w:val="24"/>
          <w:lang w:eastAsia="cs-CZ"/>
        </w:rPr>
        <w:t>,</w:t>
      </w:r>
      <w:r w:rsidRPr="006E3833">
        <w:rPr>
          <w:rFonts w:ascii="Times New Roman" w:hAnsi="Times New Roman"/>
          <w:i w:val="0"/>
          <w:sz w:val="24"/>
          <w:szCs w:val="24"/>
          <w:lang w:eastAsia="cs-CZ"/>
        </w:rPr>
        <w:t xml:space="preserve"> nebo číslo objednávky (ve formátu ISDOC v poli External_Order_ID ve</w:t>
      </w:r>
      <w:r w:rsidR="00CC74EA">
        <w:rPr>
          <w:rFonts w:ascii="Times New Roman" w:hAnsi="Times New Roman"/>
          <w:i w:val="0"/>
          <w:sz w:val="24"/>
          <w:szCs w:val="24"/>
          <w:lang w:eastAsia="cs-CZ"/>
        </w:rPr>
        <w:t> </w:t>
      </w:r>
      <w:r w:rsidRPr="006E3833">
        <w:rPr>
          <w:rFonts w:ascii="Times New Roman" w:hAnsi="Times New Roman"/>
          <w:i w:val="0"/>
          <w:sz w:val="24"/>
          <w:szCs w:val="24"/>
          <w:lang w:eastAsia="cs-CZ"/>
        </w:rPr>
        <w:t>skupině OrderReference)</w:t>
      </w:r>
      <w:r>
        <w:rPr>
          <w:rFonts w:ascii="Times New Roman" w:hAnsi="Times New Roman"/>
          <w:i w:val="0"/>
          <w:sz w:val="24"/>
          <w:szCs w:val="24"/>
          <w:lang w:eastAsia="cs-CZ"/>
        </w:rPr>
        <w:t>, jsou-li objednávky v rámci smlouvy vystavovány</w:t>
      </w:r>
      <w:r w:rsidRPr="006E3833">
        <w:rPr>
          <w:rFonts w:ascii="Times New Roman" w:hAnsi="Times New Roman"/>
          <w:i w:val="0"/>
          <w:sz w:val="24"/>
          <w:szCs w:val="24"/>
          <w:lang w:eastAsia="cs-CZ"/>
        </w:rPr>
        <w:t xml:space="preserve">. </w:t>
      </w:r>
      <w:r>
        <w:rPr>
          <w:rFonts w:ascii="Times New Roman" w:hAnsi="Times New Roman"/>
          <w:i w:val="0"/>
          <w:sz w:val="24"/>
          <w:szCs w:val="24"/>
          <w:lang w:eastAsia="cs-CZ"/>
        </w:rPr>
        <w:t>Pokud</w:t>
      </w:r>
      <w:r w:rsidRPr="00EF6EF8">
        <w:rPr>
          <w:rFonts w:ascii="Times New Roman" w:hAnsi="Times New Roman"/>
          <w:i w:val="0"/>
          <w:sz w:val="24"/>
          <w:szCs w:val="24"/>
          <w:lang w:eastAsia="cs-CZ"/>
        </w:rPr>
        <w:t> </w:t>
      </w:r>
      <w:r w:rsidRPr="00881BED">
        <w:rPr>
          <w:rFonts w:ascii="Times New Roman" w:hAnsi="Times New Roman"/>
          <w:i w:val="0"/>
          <w:sz w:val="24"/>
          <w:szCs w:val="24"/>
          <w:lang w:eastAsia="cs-CZ"/>
        </w:rPr>
        <w:t xml:space="preserve">doklad bude postrádat některou ze stanovených náležitostí nebo bude obsahovat chybné údaje, je objednatel oprávněn jej vrátit zhotoviteli, a to až do lhůty splatnosti. Nová lhůta splatnosti začíná běžet dnem doručení bezvadného dokladu. </w:t>
      </w:r>
    </w:p>
    <w:p w14:paraId="31538278" w14:textId="3B167C18" w:rsidR="00E82A27" w:rsidRPr="00881BED" w:rsidRDefault="00E82A27" w:rsidP="00197049">
      <w:pPr>
        <w:pStyle w:val="Zkladntext31"/>
        <w:widowControl w:val="0"/>
        <w:numPr>
          <w:ilvl w:val="0"/>
          <w:numId w:val="26"/>
        </w:numPr>
        <w:tabs>
          <w:tab w:val="clear" w:pos="464"/>
          <w:tab w:val="num" w:pos="426"/>
        </w:tabs>
        <w:suppressAutoHyphens w:val="0"/>
        <w:spacing w:before="120"/>
        <w:ind w:left="425" w:hanging="425"/>
        <w:jc w:val="both"/>
        <w:rPr>
          <w:rFonts w:ascii="Times New Roman" w:hAnsi="Times New Roman"/>
          <w:i w:val="0"/>
          <w:sz w:val="24"/>
          <w:szCs w:val="24"/>
          <w:lang w:eastAsia="cs-CZ"/>
        </w:rPr>
      </w:pPr>
      <w:r w:rsidRPr="00881BED">
        <w:rPr>
          <w:rFonts w:ascii="Times New Roman" w:hAnsi="Times New Roman"/>
          <w:i w:val="0"/>
          <w:sz w:val="24"/>
          <w:szCs w:val="24"/>
        </w:rPr>
        <w:t xml:space="preserve">V případě, že bude v dokladu k úhradě uveden jiný než určený účet, je pověřená osoba zhotovitele povinna na základě výzvy objednatele sdělit na e-mailovou adresu, ze které byla výzva odeslána, zda má být zaplaceno na bankovní účet uvedený v dokladu k úhradě, nebo na určený účet. V případě, že je zhotovitel plátcem DPH, musí být účet, na který má být zaplaceno, zveřejněn podle § 98 zákona o </w:t>
      </w:r>
      <w:r w:rsidRPr="00881BED">
        <w:rPr>
          <w:rFonts w:ascii="Times New Roman" w:hAnsi="Times New Roman"/>
          <w:i w:val="0"/>
          <w:sz w:val="24"/>
          <w:szCs w:val="24"/>
          <w:lang w:eastAsia="cs-CZ"/>
        </w:rPr>
        <w:t>dani z přidané hodnoty</w:t>
      </w:r>
      <w:r w:rsidRPr="00881BED">
        <w:rPr>
          <w:rFonts w:ascii="Times New Roman" w:hAnsi="Times New Roman"/>
          <w:i w:val="0"/>
          <w:sz w:val="24"/>
          <w:szCs w:val="24"/>
        </w:rPr>
        <w:t xml:space="preserve"> nebo musí být objednateli výše uvedeným způsobem sděleno číslo jiného účtu, který je tímto způsobem zveřejněn. V těchto případech se doklad k úhradě nevrací s tím, že lhůta splatnosti začíná běžet až dnem doručení sdělení objednatele podle tohoto odstavce.</w:t>
      </w:r>
      <w:r w:rsidRPr="00881BED">
        <w:rPr>
          <w:rFonts w:ascii="Times New Roman" w:hAnsi="Times New Roman"/>
          <w:i w:val="0"/>
          <w:sz w:val="24"/>
          <w:szCs w:val="24"/>
          <w:lang w:eastAsia="cs-CZ"/>
        </w:rPr>
        <w:t xml:space="preserve"> </w:t>
      </w:r>
    </w:p>
    <w:p w14:paraId="3DA370C4" w14:textId="349922A3" w:rsidR="00E82A27" w:rsidRPr="00881BED" w:rsidRDefault="00E82A27" w:rsidP="00197049">
      <w:pPr>
        <w:pStyle w:val="Zkladntext31"/>
        <w:widowControl w:val="0"/>
        <w:numPr>
          <w:ilvl w:val="0"/>
          <w:numId w:val="26"/>
        </w:numPr>
        <w:tabs>
          <w:tab w:val="clear" w:pos="464"/>
          <w:tab w:val="num" w:pos="426"/>
        </w:tabs>
        <w:suppressAutoHyphens w:val="0"/>
        <w:spacing w:before="120"/>
        <w:ind w:left="425" w:hanging="425"/>
        <w:jc w:val="both"/>
        <w:rPr>
          <w:rFonts w:ascii="Times New Roman" w:hAnsi="Times New Roman"/>
          <w:i w:val="0"/>
          <w:sz w:val="24"/>
          <w:szCs w:val="24"/>
          <w:lang w:eastAsia="cs-CZ"/>
        </w:rPr>
      </w:pPr>
      <w:r w:rsidRPr="00881BED">
        <w:rPr>
          <w:rFonts w:ascii="Times New Roman" w:hAnsi="Times New Roman"/>
          <w:i w:val="0"/>
          <w:sz w:val="24"/>
          <w:szCs w:val="24"/>
          <w:lang w:eastAsia="cs-CZ"/>
        </w:rPr>
        <w:t xml:space="preserve">Splatnost dokladu k úhradě je 14 dnů od doručení </w:t>
      </w:r>
      <w:r w:rsidR="001618E7" w:rsidRPr="00881BED">
        <w:rPr>
          <w:rFonts w:ascii="Times New Roman" w:hAnsi="Times New Roman"/>
          <w:i w:val="0"/>
          <w:sz w:val="24"/>
          <w:szCs w:val="24"/>
          <w:lang w:eastAsia="cs-CZ"/>
        </w:rPr>
        <w:t>objednateli</w:t>
      </w:r>
      <w:r w:rsidRPr="00881BED">
        <w:rPr>
          <w:rFonts w:ascii="Times New Roman" w:hAnsi="Times New Roman"/>
          <w:i w:val="0"/>
          <w:sz w:val="24"/>
          <w:szCs w:val="24"/>
          <w:lang w:eastAsia="cs-CZ"/>
        </w:rPr>
        <w:t xml:space="preserve">. Povinnost zaplatit je splněna odepsáním příslušné částky z účtu </w:t>
      </w:r>
      <w:r w:rsidR="001618E7" w:rsidRPr="00881BED">
        <w:rPr>
          <w:rFonts w:ascii="Times New Roman" w:hAnsi="Times New Roman"/>
          <w:i w:val="0"/>
          <w:sz w:val="24"/>
          <w:szCs w:val="24"/>
          <w:lang w:eastAsia="cs-CZ"/>
        </w:rPr>
        <w:t>objednatele</w:t>
      </w:r>
      <w:r w:rsidRPr="00881BED">
        <w:rPr>
          <w:rFonts w:ascii="Times New Roman" w:hAnsi="Times New Roman"/>
          <w:i w:val="0"/>
          <w:sz w:val="24"/>
          <w:szCs w:val="24"/>
          <w:lang w:eastAsia="cs-CZ"/>
        </w:rPr>
        <w:t xml:space="preserve"> ve prospěch účtu </w:t>
      </w:r>
      <w:r w:rsidR="001618E7" w:rsidRPr="00881BED">
        <w:rPr>
          <w:rFonts w:ascii="Times New Roman" w:hAnsi="Times New Roman"/>
          <w:i w:val="0"/>
          <w:sz w:val="24"/>
          <w:szCs w:val="24"/>
          <w:lang w:eastAsia="cs-CZ"/>
        </w:rPr>
        <w:t>zhotovitele</w:t>
      </w:r>
      <w:r w:rsidRPr="00881BED">
        <w:rPr>
          <w:rFonts w:ascii="Times New Roman" w:hAnsi="Times New Roman"/>
          <w:i w:val="0"/>
          <w:sz w:val="24"/>
          <w:szCs w:val="24"/>
          <w:lang w:eastAsia="cs-CZ"/>
        </w:rPr>
        <w:t>.</w:t>
      </w:r>
    </w:p>
    <w:p w14:paraId="4229EA51" w14:textId="2F37B7C6" w:rsidR="00E82A27" w:rsidRPr="00881BED" w:rsidRDefault="00E82A27" w:rsidP="00197049">
      <w:pPr>
        <w:pStyle w:val="Zkladntext31"/>
        <w:widowControl w:val="0"/>
        <w:numPr>
          <w:ilvl w:val="0"/>
          <w:numId w:val="26"/>
        </w:numPr>
        <w:tabs>
          <w:tab w:val="clear" w:pos="464"/>
          <w:tab w:val="num" w:pos="426"/>
        </w:tabs>
        <w:suppressAutoHyphens w:val="0"/>
        <w:spacing w:before="120"/>
        <w:ind w:left="425" w:hanging="425"/>
        <w:jc w:val="both"/>
        <w:rPr>
          <w:rFonts w:ascii="Times New Roman" w:hAnsi="Times New Roman"/>
          <w:i w:val="0"/>
          <w:sz w:val="24"/>
          <w:szCs w:val="24"/>
          <w:lang w:eastAsia="cs-CZ"/>
        </w:rPr>
      </w:pPr>
      <w:r w:rsidRPr="00881BED">
        <w:rPr>
          <w:rFonts w:ascii="Times New Roman" w:hAnsi="Times New Roman"/>
          <w:i w:val="0"/>
          <w:sz w:val="24"/>
          <w:szCs w:val="24"/>
          <w:lang w:eastAsia="cs-CZ"/>
        </w:rPr>
        <w:t xml:space="preserve">Smluvní strany se ve smyslu ustanovení § 1991 občanského zákoníku dohodly, že je </w:t>
      </w:r>
      <w:r w:rsidR="00127AB0" w:rsidRPr="00881BED">
        <w:rPr>
          <w:rFonts w:ascii="Times New Roman" w:hAnsi="Times New Roman"/>
          <w:i w:val="0"/>
          <w:sz w:val="24"/>
          <w:szCs w:val="24"/>
          <w:lang w:eastAsia="cs-CZ"/>
        </w:rPr>
        <w:t>objednatel</w:t>
      </w:r>
      <w:r w:rsidRPr="00881BED">
        <w:rPr>
          <w:rFonts w:ascii="Times New Roman" w:hAnsi="Times New Roman"/>
          <w:i w:val="0"/>
          <w:sz w:val="24"/>
          <w:szCs w:val="24"/>
          <w:lang w:eastAsia="cs-CZ"/>
        </w:rPr>
        <w:t xml:space="preserve"> oprávněn započíst jakoukoli svou peněžitou pohledávku za </w:t>
      </w:r>
      <w:r w:rsidR="00127AB0" w:rsidRPr="00881BED">
        <w:rPr>
          <w:rFonts w:ascii="Times New Roman" w:hAnsi="Times New Roman"/>
          <w:i w:val="0"/>
          <w:sz w:val="24"/>
          <w:szCs w:val="24"/>
          <w:lang w:eastAsia="cs-CZ"/>
        </w:rPr>
        <w:t>zhotovitelem</w:t>
      </w:r>
      <w:r w:rsidRPr="00881BED">
        <w:rPr>
          <w:rFonts w:ascii="Times New Roman" w:hAnsi="Times New Roman"/>
          <w:i w:val="0"/>
          <w:sz w:val="24"/>
          <w:szCs w:val="24"/>
          <w:lang w:eastAsia="cs-CZ"/>
        </w:rPr>
        <w:t xml:space="preserve">, ať splatnou či nesplatnou, oproti jakékoli peněžité pohledávce </w:t>
      </w:r>
      <w:r w:rsidR="00127AB0" w:rsidRPr="00881BED">
        <w:rPr>
          <w:rFonts w:ascii="Times New Roman" w:hAnsi="Times New Roman"/>
          <w:i w:val="0"/>
          <w:sz w:val="24"/>
          <w:szCs w:val="24"/>
          <w:lang w:eastAsia="cs-CZ"/>
        </w:rPr>
        <w:t>zhotovitele</w:t>
      </w:r>
      <w:r w:rsidRPr="00881BED">
        <w:rPr>
          <w:rFonts w:ascii="Times New Roman" w:hAnsi="Times New Roman"/>
          <w:i w:val="0"/>
          <w:sz w:val="24"/>
          <w:szCs w:val="24"/>
          <w:lang w:eastAsia="cs-CZ"/>
        </w:rPr>
        <w:t xml:space="preserve"> za </w:t>
      </w:r>
      <w:r w:rsidR="00127AB0" w:rsidRPr="00881BED">
        <w:rPr>
          <w:rFonts w:ascii="Times New Roman" w:hAnsi="Times New Roman"/>
          <w:i w:val="0"/>
          <w:sz w:val="24"/>
          <w:szCs w:val="24"/>
          <w:lang w:eastAsia="cs-CZ"/>
        </w:rPr>
        <w:t>objednatelem</w:t>
      </w:r>
      <w:r w:rsidRPr="00881BED">
        <w:rPr>
          <w:rFonts w:ascii="Times New Roman" w:hAnsi="Times New Roman"/>
          <w:i w:val="0"/>
          <w:sz w:val="24"/>
          <w:szCs w:val="24"/>
          <w:lang w:eastAsia="cs-CZ"/>
        </w:rPr>
        <w:t>, ať splatné či nesplatné.</w:t>
      </w:r>
    </w:p>
    <w:p w14:paraId="3AC9130C" w14:textId="77777777" w:rsidR="00703594" w:rsidRPr="001D70BE" w:rsidRDefault="00F7105C" w:rsidP="00197049">
      <w:pPr>
        <w:pStyle w:val="Zkladntext31"/>
        <w:widowControl w:val="0"/>
        <w:numPr>
          <w:ilvl w:val="0"/>
          <w:numId w:val="26"/>
        </w:numPr>
        <w:tabs>
          <w:tab w:val="clear" w:pos="464"/>
          <w:tab w:val="num" w:pos="426"/>
        </w:tabs>
        <w:suppressAutoHyphens w:val="0"/>
        <w:spacing w:before="120"/>
        <w:ind w:left="425" w:hanging="425"/>
        <w:jc w:val="both"/>
        <w:rPr>
          <w:rFonts w:ascii="Times New Roman" w:hAnsi="Times New Roman"/>
          <w:i w:val="0"/>
          <w:sz w:val="24"/>
          <w:szCs w:val="24"/>
          <w:lang w:eastAsia="cs-CZ"/>
        </w:rPr>
      </w:pPr>
      <w:r w:rsidRPr="001D70BE">
        <w:rPr>
          <w:rFonts w:ascii="Times New Roman" w:hAnsi="Times New Roman"/>
          <w:i w:val="0"/>
          <w:sz w:val="24"/>
          <w:szCs w:val="24"/>
          <w:lang w:eastAsia="cs-CZ"/>
        </w:rPr>
        <w:lastRenderedPageBreak/>
        <w:t xml:space="preserve">Výše </w:t>
      </w:r>
      <w:r w:rsidR="000F7D36" w:rsidRPr="001D70BE">
        <w:rPr>
          <w:rFonts w:ascii="Times New Roman" w:hAnsi="Times New Roman"/>
          <w:i w:val="0"/>
          <w:sz w:val="24"/>
          <w:szCs w:val="24"/>
          <w:lang w:eastAsia="cs-CZ"/>
        </w:rPr>
        <w:t>paušální ceny</w:t>
      </w:r>
      <w:r w:rsidRPr="001D70BE">
        <w:rPr>
          <w:rFonts w:ascii="Times New Roman" w:hAnsi="Times New Roman"/>
          <w:i w:val="0"/>
          <w:sz w:val="24"/>
          <w:szCs w:val="24"/>
          <w:lang w:eastAsia="cs-CZ"/>
        </w:rPr>
        <w:t xml:space="preserve"> za období kratší, než je sjednané období, se vypočte jako alikvotní část sjednané </w:t>
      </w:r>
      <w:r w:rsidR="000F7D36" w:rsidRPr="001D70BE">
        <w:rPr>
          <w:rFonts w:ascii="Times New Roman" w:hAnsi="Times New Roman"/>
          <w:i w:val="0"/>
          <w:sz w:val="24"/>
          <w:szCs w:val="24"/>
          <w:lang w:eastAsia="cs-CZ"/>
        </w:rPr>
        <w:t>cen</w:t>
      </w:r>
      <w:r w:rsidRPr="001D70BE">
        <w:rPr>
          <w:rFonts w:ascii="Times New Roman" w:hAnsi="Times New Roman"/>
          <w:i w:val="0"/>
          <w:sz w:val="24"/>
          <w:szCs w:val="24"/>
          <w:lang w:eastAsia="cs-CZ"/>
        </w:rPr>
        <w:t>y.</w:t>
      </w:r>
    </w:p>
    <w:p w14:paraId="05772E15" w14:textId="42F76D2B" w:rsidR="002F55BE" w:rsidRPr="001D70BE" w:rsidRDefault="00B062E7" w:rsidP="0010255D">
      <w:pPr>
        <w:widowControl w:val="0"/>
        <w:numPr>
          <w:ilvl w:val="0"/>
          <w:numId w:val="26"/>
        </w:numPr>
        <w:tabs>
          <w:tab w:val="clear" w:pos="464"/>
          <w:tab w:val="num" w:pos="426"/>
        </w:tabs>
        <w:spacing w:before="120"/>
        <w:ind w:left="425" w:hanging="425"/>
        <w:jc w:val="both"/>
      </w:pPr>
      <w:r w:rsidRPr="001D70BE">
        <w:t xml:space="preserve">Zhotovitel je oprávněn navrhnout změnu </w:t>
      </w:r>
      <w:r w:rsidR="00CF1B5A" w:rsidRPr="001D70BE">
        <w:t>hodinové sazby dle odst.</w:t>
      </w:r>
      <w:r w:rsidR="00DD1F81" w:rsidRPr="001D70BE">
        <w:t xml:space="preserve"> </w:t>
      </w:r>
      <w:r w:rsidR="00C21353">
        <w:t>2</w:t>
      </w:r>
      <w:r w:rsidR="00B66195">
        <w:t xml:space="preserve">, </w:t>
      </w:r>
      <w:r w:rsidRPr="001D70BE">
        <w:t>paušální cen</w:t>
      </w:r>
      <w:r w:rsidR="00B11A31" w:rsidRPr="001D70BE">
        <w:t>y</w:t>
      </w:r>
      <w:r w:rsidRPr="001D70BE">
        <w:t xml:space="preserve"> </w:t>
      </w:r>
      <w:r w:rsidR="002872A0" w:rsidRPr="001D70BE">
        <w:t>dle</w:t>
      </w:r>
      <w:r w:rsidR="00CC74EA">
        <w:t> </w:t>
      </w:r>
      <w:r w:rsidR="00CA15E1" w:rsidRPr="001D70BE">
        <w:t>odst.</w:t>
      </w:r>
      <w:r w:rsidR="00130DF6">
        <w:t xml:space="preserve"> 3 a </w:t>
      </w:r>
      <w:r w:rsidR="00CA15E1" w:rsidRPr="001D70BE">
        <w:t xml:space="preserve">4 </w:t>
      </w:r>
      <w:r w:rsidR="0034209B">
        <w:t>a cen dle odst. 5</w:t>
      </w:r>
      <w:r w:rsidR="00A93D5A">
        <w:t xml:space="preserve"> </w:t>
      </w:r>
      <w:r w:rsidR="00B66195">
        <w:t>tohoto článku</w:t>
      </w:r>
      <w:r w:rsidRPr="001D70BE">
        <w:t xml:space="preserve"> v návaznosti na vývoj indexu cen tržních služeb, stejné období předchozího roku = 100, konkrétně index „Tržní služby celkem“ sloupec „Průměr od</w:t>
      </w:r>
      <w:r w:rsidR="00611BFA" w:rsidRPr="001D70BE">
        <w:t> </w:t>
      </w:r>
      <w:r w:rsidRPr="001D70BE">
        <w:t xml:space="preserve">počátku roku“, a to průměr za předchozí kalendářní rok, který vyhlašuje Český statistický úřad. Ceny mohou být </w:t>
      </w:r>
      <w:r w:rsidR="00034BE7" w:rsidRPr="001D70BE">
        <w:t>upraveny</w:t>
      </w:r>
      <w:r w:rsidRPr="001D70BE">
        <w:t xml:space="preserve"> maximálně o částku odpovídající </w:t>
      </w:r>
      <w:r w:rsidR="00034BE7" w:rsidRPr="001D70BE">
        <w:t xml:space="preserve">výši </w:t>
      </w:r>
      <w:r w:rsidRPr="001D70BE">
        <w:t>předmětné</w:t>
      </w:r>
      <w:r w:rsidR="00034BE7" w:rsidRPr="001D70BE">
        <w:t>ho inflačního indexu</w:t>
      </w:r>
      <w:r w:rsidRPr="001D70BE">
        <w:t xml:space="preserve"> </w:t>
      </w:r>
      <w:r w:rsidR="00034BE7" w:rsidRPr="001D70BE">
        <w:t xml:space="preserve">vyhlášeného za bezprostředně předcházející kalendářní rok. </w:t>
      </w:r>
      <w:r w:rsidR="00B63A78" w:rsidRPr="001D70BE">
        <w:t>První úpravu cen může zhotovitel</w:t>
      </w:r>
      <w:r w:rsidR="00034BE7" w:rsidRPr="001D70BE">
        <w:t xml:space="preserve"> navrhnout po uplynutí 2 let od</w:t>
      </w:r>
      <w:r w:rsidR="00B63A78" w:rsidRPr="001D70BE">
        <w:t>e dne</w:t>
      </w:r>
      <w:r w:rsidR="00034BE7" w:rsidRPr="001D70BE">
        <w:t xml:space="preserve"> </w:t>
      </w:r>
      <w:r w:rsidR="00B63A78" w:rsidRPr="001D70BE">
        <w:t>zahájení poskytování podpory</w:t>
      </w:r>
      <w:r w:rsidR="00034BE7" w:rsidRPr="001D70BE">
        <w:t>. Úprava cen/y bude provedena formou dodatku ke smlouvě s účinností od prvního dne měsíce následujícího po jeho uzavření.</w:t>
      </w:r>
    </w:p>
    <w:p w14:paraId="6313562B" w14:textId="77777777" w:rsidR="0034020F" w:rsidRDefault="0034020F" w:rsidP="00197049">
      <w:pPr>
        <w:widowControl w:val="0"/>
        <w:spacing w:before="120"/>
        <w:outlineLvl w:val="0"/>
        <w:rPr>
          <w:b/>
        </w:rPr>
      </w:pPr>
    </w:p>
    <w:p w14:paraId="77DDA4E1" w14:textId="52740F86" w:rsidR="00F7105C" w:rsidRPr="00AA6327" w:rsidRDefault="00F7105C" w:rsidP="00524C39">
      <w:pPr>
        <w:ind w:left="284" w:hanging="284"/>
        <w:jc w:val="center"/>
        <w:outlineLvl w:val="0"/>
        <w:rPr>
          <w:b/>
        </w:rPr>
      </w:pPr>
      <w:bookmarkStart w:id="10" w:name="_Toc531263159"/>
      <w:r w:rsidRPr="00AA6327">
        <w:rPr>
          <w:b/>
        </w:rPr>
        <w:t xml:space="preserve">Článek </w:t>
      </w:r>
      <w:r w:rsidR="00737288" w:rsidRPr="00AA6327">
        <w:rPr>
          <w:b/>
        </w:rPr>
        <w:t>I</w:t>
      </w:r>
      <w:r w:rsidRPr="00AA6327">
        <w:rPr>
          <w:b/>
        </w:rPr>
        <w:t>V</w:t>
      </w:r>
      <w:bookmarkEnd w:id="10"/>
    </w:p>
    <w:p w14:paraId="0D0B5636" w14:textId="42334141" w:rsidR="00F7105C" w:rsidRPr="009841FC" w:rsidRDefault="00C61779" w:rsidP="00FA36BA">
      <w:pPr>
        <w:jc w:val="center"/>
        <w:rPr>
          <w:b/>
        </w:rPr>
      </w:pPr>
      <w:r>
        <w:rPr>
          <w:b/>
        </w:rPr>
        <w:t>Další povinnosti smluvních stran</w:t>
      </w:r>
      <w:r w:rsidR="00F7105C" w:rsidRPr="00AA6327">
        <w:rPr>
          <w:b/>
        </w:rPr>
        <w:t>, pověřen</w:t>
      </w:r>
      <w:r w:rsidR="008F78E5">
        <w:rPr>
          <w:b/>
        </w:rPr>
        <w:t>é</w:t>
      </w:r>
      <w:r w:rsidR="00F7105C" w:rsidRPr="00AA6327">
        <w:rPr>
          <w:b/>
        </w:rPr>
        <w:t xml:space="preserve"> </w:t>
      </w:r>
      <w:r w:rsidR="008F78E5">
        <w:rPr>
          <w:b/>
        </w:rPr>
        <w:t>osoby</w:t>
      </w:r>
    </w:p>
    <w:p w14:paraId="06F6FC82" w14:textId="77777777" w:rsidR="00F7105C" w:rsidRPr="009841FC" w:rsidRDefault="00F7105C" w:rsidP="00197049">
      <w:pPr>
        <w:numPr>
          <w:ilvl w:val="0"/>
          <w:numId w:val="43"/>
        </w:numPr>
        <w:spacing w:before="120"/>
        <w:ind w:hanging="426"/>
        <w:jc w:val="both"/>
      </w:pPr>
      <w:r>
        <w:t>Objednatel se zavazuje vytvořit zhotoviteli k instalaci potřebné podmínky, zejména:</w:t>
      </w:r>
    </w:p>
    <w:p w14:paraId="4C41C51E" w14:textId="5F70843F" w:rsidR="00F7105C" w:rsidRPr="009841FC" w:rsidRDefault="00F7105C" w:rsidP="001C0CF3">
      <w:pPr>
        <w:widowControl w:val="0"/>
        <w:numPr>
          <w:ilvl w:val="0"/>
          <w:numId w:val="4"/>
        </w:numPr>
        <w:tabs>
          <w:tab w:val="clear" w:pos="283"/>
          <w:tab w:val="num" w:pos="851"/>
        </w:tabs>
        <w:spacing w:before="120"/>
        <w:ind w:left="851" w:hanging="425"/>
        <w:jc w:val="both"/>
      </w:pPr>
      <w:r>
        <w:t xml:space="preserve">zajistit provozní odstávky aplikací dotčených </w:t>
      </w:r>
      <w:r w:rsidR="0059163E">
        <w:t xml:space="preserve">migrací </w:t>
      </w:r>
      <w:r>
        <w:t xml:space="preserve">dat s tím, že v rámci geografického clusteru </w:t>
      </w:r>
      <w:r w:rsidR="00705D12">
        <w:t>bude</w:t>
      </w:r>
      <w:r>
        <w:t xml:space="preserve"> v pracovní době možná odstávka vždy jen jednoho serveru clusteru. Odstávky celého clusteru je možné provádět jen během víkendu. Takovou odstávku je nutné avizovat nejméně 10 pracovních dnů </w:t>
      </w:r>
      <w:r w:rsidR="00081A56">
        <w:t>předem</w:t>
      </w:r>
      <w:r w:rsidR="000F4164">
        <w:t xml:space="preserve">. </w:t>
      </w:r>
      <w:r w:rsidR="0059164E">
        <w:t>Provozní odstávky lze požadovat pouze po předchozí domluvě s objednatelem, v termínu a době jím odsouhlasené, přičemž m</w:t>
      </w:r>
      <w:r w:rsidR="000F4164">
        <w:t xml:space="preserve">aximální přípustné doby provozních odstávek jsou uvedeny v příloze č. </w:t>
      </w:r>
      <w:r w:rsidR="00543DA3">
        <w:t>2</w:t>
      </w:r>
      <w:r w:rsidR="00137D03">
        <w:t xml:space="preserve"> této </w:t>
      </w:r>
      <w:r w:rsidR="00137D03" w:rsidRPr="008F7E92">
        <w:t>smlouvy</w:t>
      </w:r>
      <w:r w:rsidR="000F4164">
        <w:t xml:space="preserve">, část </w:t>
      </w:r>
      <w:r w:rsidR="0007663F">
        <w:t>„</w:t>
      </w:r>
      <w:r w:rsidR="00955768">
        <w:t>Provozní odstávky</w:t>
      </w:r>
      <w:r w:rsidR="0007663F">
        <w:t>“</w:t>
      </w:r>
      <w:r>
        <w:t>;</w:t>
      </w:r>
    </w:p>
    <w:p w14:paraId="1233EB17" w14:textId="77777777" w:rsidR="00F7105C" w:rsidRPr="009841FC" w:rsidRDefault="00F7105C" w:rsidP="001C0CF3">
      <w:pPr>
        <w:widowControl w:val="0"/>
        <w:numPr>
          <w:ilvl w:val="0"/>
          <w:numId w:val="4"/>
        </w:numPr>
        <w:tabs>
          <w:tab w:val="clear" w:pos="283"/>
          <w:tab w:val="num" w:pos="851"/>
        </w:tabs>
        <w:spacing w:before="120"/>
        <w:ind w:left="851" w:hanging="425"/>
        <w:jc w:val="both"/>
      </w:pPr>
      <w:r>
        <w:t>zajistit potřebné rekonfigurace technických a programových systémů dotčených přechodem na dodávané prostředky</w:t>
      </w:r>
      <w:r w:rsidR="00AB4FE7">
        <w:t xml:space="preserve"> za p</w:t>
      </w:r>
      <w:r w:rsidR="002030A7">
        <w:t>odmínky</w:t>
      </w:r>
      <w:r w:rsidR="00AB4FE7">
        <w:t>, že neohrozí stávající provoz</w:t>
      </w:r>
      <w:r>
        <w:t>;</w:t>
      </w:r>
    </w:p>
    <w:p w14:paraId="6CCE8700" w14:textId="77777777" w:rsidR="00F7105C" w:rsidRPr="009841FC" w:rsidRDefault="00F7105C" w:rsidP="001C0CF3">
      <w:pPr>
        <w:widowControl w:val="0"/>
        <w:numPr>
          <w:ilvl w:val="0"/>
          <w:numId w:val="4"/>
        </w:numPr>
        <w:tabs>
          <w:tab w:val="clear" w:pos="283"/>
          <w:tab w:val="num" w:pos="851"/>
        </w:tabs>
        <w:spacing w:before="120"/>
        <w:ind w:left="851" w:hanging="425"/>
        <w:jc w:val="both"/>
      </w:pPr>
      <w:r>
        <w:t>přidělit IP adresy pro dodávané prostředky;</w:t>
      </w:r>
    </w:p>
    <w:p w14:paraId="4A1E0D4D" w14:textId="29005DB0" w:rsidR="00F7105C" w:rsidRDefault="00F7105C" w:rsidP="001C0CF3">
      <w:pPr>
        <w:widowControl w:val="0"/>
        <w:numPr>
          <w:ilvl w:val="0"/>
          <w:numId w:val="4"/>
        </w:numPr>
        <w:tabs>
          <w:tab w:val="clear" w:pos="283"/>
          <w:tab w:val="num" w:pos="851"/>
        </w:tabs>
        <w:spacing w:before="120"/>
        <w:ind w:left="851" w:hanging="425"/>
        <w:jc w:val="both"/>
      </w:pPr>
      <w:r>
        <w:t xml:space="preserve">zajistit přístup odborných </w:t>
      </w:r>
      <w:r w:rsidR="001E2AFA">
        <w:t xml:space="preserve">pracovníků </w:t>
      </w:r>
      <w:r>
        <w:t>zhotovitele na příslušná pracoviště objednatele</w:t>
      </w:r>
      <w:r w:rsidR="00966958">
        <w:t>.</w:t>
      </w:r>
    </w:p>
    <w:p w14:paraId="7DF11803" w14:textId="238008A2" w:rsidR="006A0232" w:rsidRDefault="00F7105C" w:rsidP="002B1BAA">
      <w:pPr>
        <w:widowControl w:val="0"/>
        <w:numPr>
          <w:ilvl w:val="0"/>
          <w:numId w:val="43"/>
        </w:numPr>
        <w:spacing w:before="120"/>
        <w:ind w:hanging="426"/>
        <w:jc w:val="both"/>
      </w:pPr>
      <w:r>
        <w:t xml:space="preserve">Pověřenými </w:t>
      </w:r>
      <w:r w:rsidR="0075245A">
        <w:t xml:space="preserve">osobami </w:t>
      </w:r>
      <w:r>
        <w:t>pro</w:t>
      </w:r>
      <w:r w:rsidR="006A0232">
        <w:t>:</w:t>
      </w:r>
    </w:p>
    <w:p w14:paraId="25333183" w14:textId="77777777" w:rsidR="00F7105C" w:rsidRDefault="00F7105C" w:rsidP="002B1BAA">
      <w:pPr>
        <w:widowControl w:val="0"/>
        <w:numPr>
          <w:ilvl w:val="1"/>
          <w:numId w:val="5"/>
        </w:numPr>
        <w:spacing w:before="120"/>
        <w:ind w:left="851" w:hanging="425"/>
        <w:jc w:val="both"/>
      </w:pPr>
      <w:r>
        <w:t>technická jednání a k předání a převzetí plnění jsou:</w:t>
      </w:r>
    </w:p>
    <w:p w14:paraId="37FF4356" w14:textId="209811F7" w:rsidR="006A0232" w:rsidRPr="00197049" w:rsidRDefault="00F7105C" w:rsidP="00197049">
      <w:pPr>
        <w:pStyle w:val="Odstavecseseznamem"/>
        <w:widowControl w:val="0"/>
        <w:numPr>
          <w:ilvl w:val="2"/>
          <w:numId w:val="59"/>
        </w:numPr>
        <w:spacing w:before="120"/>
        <w:ind w:left="1276" w:hanging="425"/>
        <w:contextualSpacing w:val="0"/>
        <w:jc w:val="both"/>
        <w:rPr>
          <w:b/>
          <w:i/>
        </w:rPr>
      </w:pPr>
      <w:r>
        <w:t>za objednatele:</w:t>
      </w:r>
      <w:r w:rsidR="009A344D">
        <w:t xml:space="preserve"> </w:t>
      </w:r>
      <w:r w:rsidR="009A344D" w:rsidRPr="00197049">
        <w:rPr>
          <w:b/>
          <w:i/>
          <w:highlight w:val="cyan"/>
        </w:rPr>
        <w:t>(bude doplněno po podpisu smlouvy)</w:t>
      </w:r>
    </w:p>
    <w:p w14:paraId="56C6FE6D" w14:textId="14235A69" w:rsidR="00EA47A9" w:rsidRPr="00970D0C" w:rsidRDefault="00F7105C" w:rsidP="00197049">
      <w:pPr>
        <w:pStyle w:val="Odstavecseseznamem"/>
        <w:widowControl w:val="0"/>
        <w:numPr>
          <w:ilvl w:val="2"/>
          <w:numId w:val="59"/>
        </w:numPr>
        <w:spacing w:before="120"/>
        <w:ind w:left="1276" w:hanging="425"/>
        <w:contextualSpacing w:val="0"/>
        <w:jc w:val="both"/>
        <w:rPr>
          <w:i/>
        </w:rPr>
      </w:pPr>
      <w:bookmarkStart w:id="11" w:name="_Toc531263160"/>
      <w:r>
        <w:t>za zhotovitele:</w:t>
      </w:r>
      <w:r w:rsidR="002A4AE1">
        <w:t xml:space="preserve"> </w:t>
      </w:r>
      <w:r w:rsidR="00E47A6B" w:rsidRPr="006A0232">
        <w:rPr>
          <w:highlight w:val="yellow"/>
        </w:rPr>
        <w:t>………….</w:t>
      </w:r>
      <w:r w:rsidR="000D4D81" w:rsidRPr="000D4D81">
        <w:t xml:space="preserve">, tel.: </w:t>
      </w:r>
      <w:r w:rsidR="00E47A6B" w:rsidRPr="006A0232">
        <w:rPr>
          <w:highlight w:val="yellow"/>
        </w:rPr>
        <w:t>……….</w:t>
      </w:r>
      <w:r w:rsidR="000D4D81" w:rsidRPr="000D4D81">
        <w:t xml:space="preserve">, email: </w:t>
      </w:r>
      <w:r w:rsidR="00E47A6B" w:rsidRPr="006A0232">
        <w:rPr>
          <w:highlight w:val="yellow"/>
        </w:rPr>
        <w:t>…………</w:t>
      </w:r>
      <w:r w:rsidR="00EA47A9">
        <w:rPr>
          <w:b/>
          <w:i/>
          <w:highlight w:val="yellow"/>
        </w:rPr>
        <w:t>(</w:t>
      </w:r>
      <w:r w:rsidR="0081716B">
        <w:rPr>
          <w:b/>
          <w:i/>
          <w:highlight w:val="yellow"/>
        </w:rPr>
        <w:t xml:space="preserve">dodavatel </w:t>
      </w:r>
      <w:r w:rsidR="00EA47A9" w:rsidRPr="00970D0C">
        <w:rPr>
          <w:b/>
          <w:i/>
          <w:highlight w:val="yellow"/>
        </w:rPr>
        <w:t>doplní</w:t>
      </w:r>
      <w:r w:rsidR="0081716B">
        <w:rPr>
          <w:b/>
          <w:i/>
          <w:highlight w:val="yellow"/>
        </w:rPr>
        <w:t xml:space="preserve"> libovolný počet osob</w:t>
      </w:r>
      <w:r w:rsidR="00EA47A9" w:rsidRPr="00970D0C">
        <w:rPr>
          <w:b/>
          <w:i/>
          <w:highlight w:val="yellow"/>
        </w:rPr>
        <w:t>)</w:t>
      </w:r>
      <w:bookmarkEnd w:id="11"/>
    </w:p>
    <w:p w14:paraId="2B1B80AD" w14:textId="77777777" w:rsidR="006A0232" w:rsidRDefault="006A0232" w:rsidP="00197049">
      <w:pPr>
        <w:widowControl w:val="0"/>
        <w:numPr>
          <w:ilvl w:val="1"/>
          <w:numId w:val="5"/>
        </w:numPr>
        <w:spacing w:before="120"/>
        <w:ind w:left="851" w:hanging="425"/>
        <w:jc w:val="both"/>
      </w:pPr>
      <w:r>
        <w:t>jednání o obchodních otázkách a změnách smlouvy:</w:t>
      </w:r>
    </w:p>
    <w:p w14:paraId="592447F6" w14:textId="4CC90FCA" w:rsidR="006A0232" w:rsidRDefault="006A0232" w:rsidP="00197049">
      <w:pPr>
        <w:pStyle w:val="Odstavecseseznamem"/>
        <w:widowControl w:val="0"/>
        <w:numPr>
          <w:ilvl w:val="2"/>
          <w:numId w:val="59"/>
        </w:numPr>
        <w:spacing w:before="120"/>
        <w:ind w:left="1276" w:hanging="425"/>
        <w:contextualSpacing w:val="0"/>
        <w:jc w:val="both"/>
      </w:pPr>
      <w:r>
        <w:t>za objednatele:</w:t>
      </w:r>
      <w:r w:rsidR="009A344D">
        <w:t xml:space="preserve"> </w:t>
      </w:r>
      <w:r w:rsidR="009A344D" w:rsidRPr="00A84DCE">
        <w:rPr>
          <w:b/>
          <w:i/>
          <w:highlight w:val="cyan"/>
        </w:rPr>
        <w:t>(bude doplněno po podpisu smlouvy)</w:t>
      </w:r>
      <w:r>
        <w:tab/>
      </w:r>
    </w:p>
    <w:p w14:paraId="5FE97D69" w14:textId="440996D2" w:rsidR="00EA47A9" w:rsidRPr="00970D0C" w:rsidRDefault="006A0232" w:rsidP="00197049">
      <w:pPr>
        <w:pStyle w:val="Odstavecseseznamem"/>
        <w:widowControl w:val="0"/>
        <w:numPr>
          <w:ilvl w:val="2"/>
          <w:numId w:val="59"/>
        </w:numPr>
        <w:spacing w:before="120"/>
        <w:ind w:left="1276" w:hanging="425"/>
        <w:contextualSpacing w:val="0"/>
        <w:jc w:val="both"/>
        <w:rPr>
          <w:i/>
        </w:rPr>
      </w:pPr>
      <w:bookmarkStart w:id="12" w:name="_Toc531263161"/>
      <w:r>
        <w:t xml:space="preserve">za zhotovitele: </w:t>
      </w:r>
      <w:r w:rsidRPr="009404FE">
        <w:rPr>
          <w:highlight w:val="yellow"/>
        </w:rPr>
        <w:t>………….</w:t>
      </w:r>
      <w:r w:rsidRPr="000D4D81">
        <w:t xml:space="preserve">, tel.: </w:t>
      </w:r>
      <w:r w:rsidRPr="009404FE">
        <w:rPr>
          <w:highlight w:val="yellow"/>
        </w:rPr>
        <w:t>……….</w:t>
      </w:r>
      <w:r w:rsidRPr="000D4D81">
        <w:t xml:space="preserve">, email: </w:t>
      </w:r>
      <w:r w:rsidRPr="009404FE">
        <w:rPr>
          <w:highlight w:val="yellow"/>
        </w:rPr>
        <w:t>…………</w:t>
      </w:r>
      <w:r w:rsidR="00EA47A9">
        <w:rPr>
          <w:b/>
          <w:i/>
          <w:highlight w:val="yellow"/>
        </w:rPr>
        <w:t>(</w:t>
      </w:r>
      <w:r w:rsidR="0081716B">
        <w:rPr>
          <w:b/>
          <w:i/>
          <w:highlight w:val="yellow"/>
        </w:rPr>
        <w:t xml:space="preserve">dodavatel </w:t>
      </w:r>
      <w:r w:rsidR="00EA47A9" w:rsidRPr="00970D0C">
        <w:rPr>
          <w:b/>
          <w:i/>
          <w:highlight w:val="yellow"/>
        </w:rPr>
        <w:t xml:space="preserve">doplní </w:t>
      </w:r>
      <w:r w:rsidR="0081716B">
        <w:rPr>
          <w:b/>
          <w:i/>
          <w:highlight w:val="yellow"/>
        </w:rPr>
        <w:t>libovolný počet osob</w:t>
      </w:r>
      <w:r w:rsidR="00EA47A9" w:rsidRPr="00970D0C">
        <w:rPr>
          <w:b/>
          <w:i/>
          <w:highlight w:val="yellow"/>
        </w:rPr>
        <w:t>)</w:t>
      </w:r>
      <w:bookmarkEnd w:id="12"/>
    </w:p>
    <w:p w14:paraId="1B7D0535" w14:textId="72929398" w:rsidR="00430FCB" w:rsidRDefault="00430FCB" w:rsidP="00197049">
      <w:pPr>
        <w:widowControl w:val="0"/>
        <w:numPr>
          <w:ilvl w:val="1"/>
          <w:numId w:val="5"/>
        </w:numPr>
        <w:spacing w:before="120"/>
        <w:ind w:left="851" w:hanging="425"/>
        <w:jc w:val="both"/>
      </w:pPr>
      <w:r>
        <w:t>řešení problémů v rámci provozní podpory (</w:t>
      </w:r>
      <w:r w:rsidR="003218D3">
        <w:t xml:space="preserve">zejména </w:t>
      </w:r>
      <w:r>
        <w:t>právo zadávat požadavky):</w:t>
      </w:r>
    </w:p>
    <w:p w14:paraId="263D707D" w14:textId="71235E77" w:rsidR="00430FCB" w:rsidRDefault="00430FCB" w:rsidP="00F2590D">
      <w:pPr>
        <w:pStyle w:val="Odstavecseseznamem"/>
        <w:widowControl w:val="0"/>
        <w:numPr>
          <w:ilvl w:val="2"/>
          <w:numId w:val="59"/>
        </w:numPr>
        <w:spacing w:before="120"/>
        <w:ind w:left="1276" w:hanging="425"/>
        <w:contextualSpacing w:val="0"/>
        <w:jc w:val="both"/>
      </w:pPr>
      <w:r>
        <w:t>za objednatele:</w:t>
      </w:r>
      <w:r w:rsidR="009A344D">
        <w:t xml:space="preserve"> </w:t>
      </w:r>
      <w:r w:rsidR="009A344D" w:rsidRPr="00A84DCE">
        <w:rPr>
          <w:b/>
          <w:i/>
          <w:highlight w:val="cyan"/>
        </w:rPr>
        <w:t>(bude doplněno po podpisu smlouvy)</w:t>
      </w:r>
      <w:r>
        <w:tab/>
      </w:r>
    </w:p>
    <w:p w14:paraId="1E1121A9" w14:textId="19304221" w:rsidR="00EA47A9" w:rsidRPr="00E15B7E" w:rsidRDefault="00430FCB" w:rsidP="00F2590D">
      <w:pPr>
        <w:pStyle w:val="Odstavecseseznamem"/>
        <w:widowControl w:val="0"/>
        <w:numPr>
          <w:ilvl w:val="2"/>
          <w:numId w:val="59"/>
        </w:numPr>
        <w:spacing w:before="120"/>
        <w:ind w:left="1276" w:hanging="425"/>
        <w:contextualSpacing w:val="0"/>
        <w:jc w:val="both"/>
        <w:rPr>
          <w:i/>
        </w:rPr>
      </w:pPr>
      <w:bookmarkStart w:id="13" w:name="_Toc531263162"/>
      <w:r>
        <w:t xml:space="preserve">za zhotovitele: </w:t>
      </w:r>
      <w:r w:rsidRPr="009404FE">
        <w:rPr>
          <w:highlight w:val="yellow"/>
        </w:rPr>
        <w:t>………….</w:t>
      </w:r>
      <w:r w:rsidRPr="000D4D81">
        <w:t xml:space="preserve">, tel.: </w:t>
      </w:r>
      <w:r w:rsidRPr="009404FE">
        <w:rPr>
          <w:highlight w:val="yellow"/>
        </w:rPr>
        <w:t>……….</w:t>
      </w:r>
      <w:r w:rsidRPr="000D4D81">
        <w:t>, e</w:t>
      </w:r>
      <w:r w:rsidR="00E541F5">
        <w:t>-</w:t>
      </w:r>
      <w:r w:rsidRPr="000D4D81">
        <w:t xml:space="preserve">mail: </w:t>
      </w:r>
      <w:r w:rsidRPr="009404FE">
        <w:rPr>
          <w:highlight w:val="yellow"/>
        </w:rPr>
        <w:t>…………</w:t>
      </w:r>
      <w:r w:rsidR="00FC4202">
        <w:rPr>
          <w:highlight w:val="yellow"/>
        </w:rPr>
        <w:t xml:space="preserve"> </w:t>
      </w:r>
      <w:r w:rsidR="00EA47A9">
        <w:rPr>
          <w:b/>
          <w:i/>
          <w:highlight w:val="yellow"/>
        </w:rPr>
        <w:t>(</w:t>
      </w:r>
      <w:r w:rsidR="0081716B">
        <w:rPr>
          <w:b/>
          <w:i/>
          <w:highlight w:val="yellow"/>
        </w:rPr>
        <w:t xml:space="preserve">dodavatel </w:t>
      </w:r>
      <w:r w:rsidR="00EA47A9" w:rsidRPr="00970D0C">
        <w:rPr>
          <w:b/>
          <w:i/>
          <w:highlight w:val="yellow"/>
        </w:rPr>
        <w:t xml:space="preserve">doplní </w:t>
      </w:r>
      <w:r w:rsidR="0081716B">
        <w:rPr>
          <w:b/>
          <w:i/>
          <w:highlight w:val="yellow"/>
        </w:rPr>
        <w:t>libovolný počet osob</w:t>
      </w:r>
      <w:r w:rsidR="00EA47A9" w:rsidRPr="00970D0C">
        <w:rPr>
          <w:b/>
          <w:i/>
          <w:highlight w:val="yellow"/>
        </w:rPr>
        <w:t>)</w:t>
      </w:r>
      <w:bookmarkEnd w:id="13"/>
      <w:r w:rsidR="00D74DF3">
        <w:rPr>
          <w:b/>
          <w:i/>
        </w:rPr>
        <w:t>.</w:t>
      </w:r>
    </w:p>
    <w:p w14:paraId="1A18F65E" w14:textId="629B2782" w:rsidR="00185946" w:rsidRPr="00185946" w:rsidRDefault="00185946" w:rsidP="00E15B7E">
      <w:pPr>
        <w:widowControl w:val="0"/>
        <w:spacing w:before="120"/>
        <w:ind w:left="426"/>
        <w:jc w:val="both"/>
        <w:rPr>
          <w:iCs/>
        </w:rPr>
      </w:pPr>
      <w:r w:rsidRPr="005C0FF3">
        <w:t xml:space="preserve">V případě změny pověřených osob smluvních stran nebo jejich kontaktních údajů jsou smluvní strany povinny nahlásit změnu následující pracovní den po provedení změny </w:t>
      </w:r>
      <w:r>
        <w:br/>
      </w:r>
      <w:r w:rsidRPr="005C0FF3">
        <w:t>na e-mailové adresy pověřených osob druhé smluvní strany. Změna osob je účinná dnem jejího oznámení druhé smluvní straně, a to bez povinnosti uzavírat dodatek k této smlouvě.</w:t>
      </w:r>
    </w:p>
    <w:p w14:paraId="1245175B" w14:textId="734BCBE3" w:rsidR="00E81AC4" w:rsidRPr="00B2784C" w:rsidRDefault="007959BB" w:rsidP="00197049">
      <w:pPr>
        <w:widowControl w:val="0"/>
        <w:numPr>
          <w:ilvl w:val="0"/>
          <w:numId w:val="43"/>
        </w:numPr>
        <w:spacing w:before="120"/>
        <w:ind w:hanging="426"/>
        <w:jc w:val="both"/>
      </w:pPr>
      <w:r w:rsidRPr="00E81AC4">
        <w:lastRenderedPageBreak/>
        <w:t xml:space="preserve">Zhotovitel prohlašuje, že </w:t>
      </w:r>
      <w:r w:rsidR="00387849">
        <w:t>j</w:t>
      </w:r>
      <w:r w:rsidR="005031A0">
        <w:t>í</w:t>
      </w:r>
      <w:r w:rsidR="00387849">
        <w:t xml:space="preserve">m dodané </w:t>
      </w:r>
      <w:r w:rsidR="00E81AC4" w:rsidRPr="00E81AC4">
        <w:t xml:space="preserve">technické i programové prostředky, které jsou </w:t>
      </w:r>
      <w:r w:rsidR="00E81AC4" w:rsidRPr="00B2784C">
        <w:t>předmětem plnění podle této smlouvy</w:t>
      </w:r>
      <w:r w:rsidR="00A20E37" w:rsidRPr="00B2784C">
        <w:t>,</w:t>
      </w:r>
      <w:r w:rsidRPr="00B2784C">
        <w:t xml:space="preserve"> pochází od certifikovaného/autorizovaného distributora </w:t>
      </w:r>
      <w:r w:rsidR="00E81AC4" w:rsidRPr="00B2784C">
        <w:t>a</w:t>
      </w:r>
      <w:r w:rsidR="00A5636B" w:rsidRPr="00B2784C">
        <w:t> </w:t>
      </w:r>
      <w:r w:rsidR="00D55781" w:rsidRPr="00B2784C">
        <w:t xml:space="preserve">poskytovatele </w:t>
      </w:r>
      <w:r w:rsidR="00E81AC4" w:rsidRPr="00B2784C">
        <w:t xml:space="preserve">technické podpory </w:t>
      </w:r>
      <w:r w:rsidRPr="00B2784C">
        <w:t xml:space="preserve">pro Českou republiku </w:t>
      </w:r>
      <w:r w:rsidR="00A5636B" w:rsidRPr="00B2784C">
        <w:t>(„ČR</w:t>
      </w:r>
      <w:r w:rsidR="00A5636B" w:rsidRPr="00A12085">
        <w:t xml:space="preserve">“) </w:t>
      </w:r>
      <w:r w:rsidRPr="00A12085">
        <w:t xml:space="preserve">a jsou určeny </w:t>
      </w:r>
      <w:r w:rsidR="00130DF6" w:rsidRPr="00A12085">
        <w:t xml:space="preserve">výrobcem </w:t>
      </w:r>
      <w:r w:rsidRPr="00A12085">
        <w:t xml:space="preserve">pro </w:t>
      </w:r>
      <w:r w:rsidR="00130DF6" w:rsidRPr="00A12085">
        <w:t>evropský trh, pokud výrobce takové určení provádí</w:t>
      </w:r>
      <w:r w:rsidR="00E81AC4" w:rsidRPr="00B2784C">
        <w:t xml:space="preserve">. Zhotovitel je po dobu účinnosti této smlouvy povinen na požádání objednateli </w:t>
      </w:r>
      <w:r w:rsidR="00130DF6" w:rsidRPr="00B2784C">
        <w:t>t</w:t>
      </w:r>
      <w:r w:rsidR="00130DF6">
        <w:t>yto</w:t>
      </w:r>
      <w:r w:rsidR="00130DF6" w:rsidRPr="00B2784C">
        <w:t xml:space="preserve"> </w:t>
      </w:r>
      <w:r w:rsidR="00E81AC4" w:rsidRPr="00B2784C">
        <w:t>skutečnost</w:t>
      </w:r>
      <w:r w:rsidR="00130DF6">
        <w:t>i</w:t>
      </w:r>
      <w:r w:rsidR="00E81AC4" w:rsidRPr="00B2784C">
        <w:t xml:space="preserve"> doložit, a to do 5 pracovních dnů ode dne doručení požadavku objednatele.</w:t>
      </w:r>
    </w:p>
    <w:p w14:paraId="72533DD7" w14:textId="0B29B2B7" w:rsidR="00B2784C" w:rsidRPr="00B2784C" w:rsidRDefault="00F65DE5" w:rsidP="00197049">
      <w:pPr>
        <w:widowControl w:val="0"/>
        <w:numPr>
          <w:ilvl w:val="0"/>
          <w:numId w:val="43"/>
        </w:numPr>
        <w:spacing w:before="120"/>
        <w:ind w:hanging="426"/>
        <w:jc w:val="both"/>
      </w:pPr>
      <w:r w:rsidRPr="00B2784C">
        <w:t xml:space="preserve">Zhotovitel se zavazuje plnit tuto smlouvu s vynaložením veškeré náležité odborné péče. Zhotovitel se zavazuje zabezpečovat plnění předmětu této smlouvy minimálně prostřednictvím osob, jejichž prostřednictvím prokázal splnění kvalifikačních požadavků (viz technické kvalifikační předpoklady, které jsou uvedeny v příloze č. </w:t>
      </w:r>
      <w:r w:rsidR="007E1853">
        <w:t>9</w:t>
      </w:r>
      <w:r w:rsidRPr="00B2784C">
        <w:t xml:space="preserve"> této smlouvy) v rámci zadávacího řízení, na jehož základě byla uzavřena tato smlouva, a to po celou dobu trvání smlouvy. Zhotovitel se zavazuje, že tyto osoby, případně jejich nástupci, budou po</w:t>
      </w:r>
      <w:r w:rsidR="00FC4202">
        <w:t> </w:t>
      </w:r>
      <w:r w:rsidRPr="00B2784C">
        <w:t>dobu poskytování plnění dle této smlouvy splňovat minimálně kvalifikaci požadovanou v zadávací dokumentaci veřejné zakázky (případně její ekvivalent) v celém jejím rozsahu. Zhotovitel je povinen na požádání příslušnou kvalifikaci (případně její ekvivalent) jednotlivých osob objednateli doložit zejména způsobem uvedeným v zadávací dokumentaci veřejné zakázky, a to do 5 pracovních dnů ode dne doručení výzvy objednatele. Změna těchto osob je možná jen v</w:t>
      </w:r>
      <w:r w:rsidR="00C72CD4">
        <w:t> </w:t>
      </w:r>
      <w:r w:rsidRPr="00B2784C">
        <w:t>závažných</w:t>
      </w:r>
      <w:r w:rsidR="00C72CD4">
        <w:t>,</w:t>
      </w:r>
      <w:r w:rsidRPr="00B2784C">
        <w:t xml:space="preserve"> odůvodněných případech </w:t>
      </w:r>
      <w:r w:rsidR="00F537A5">
        <w:br/>
      </w:r>
      <w:r w:rsidRPr="00B2784C">
        <w:t>(např. ztráta kvalifikace, porušení této smlouvy) a s písemným souhlasem objednatele s tím, že každá z nových osob musí splňovat příslušné požadavky na kvalifikaci stanovené pro příslušnou osobu (nebo tomu odpovídající ekvivalent), což je poskytovatel povinen objednateli doložit odpovídajícími dokumenty. Objednatel si vyhrazuje právo požádat o</w:t>
      </w:r>
      <w:r w:rsidR="00FC4202">
        <w:t> </w:t>
      </w:r>
      <w:r w:rsidRPr="00B2784C">
        <w:t xml:space="preserve">výměnu pracovníka zhotovitele v odůvodněných případech, zejména pro opakované </w:t>
      </w:r>
      <w:r w:rsidR="00F537A5">
        <w:br/>
      </w:r>
      <w:r w:rsidRPr="00B2784C">
        <w:t xml:space="preserve">(tj. minimálně dvakrát) neplnění povinností dle této smlouvy nebo pro ztrátu odborné kvalifikace nebo z jiných důvodů vedoucích k porušení této smlouvy ve lhůtě objednatelem stanovené. V případě, že </w:t>
      </w:r>
      <w:r w:rsidR="002939A7" w:rsidRPr="00B2784C">
        <w:t>plnění smlouvy bude plněno vícero</w:t>
      </w:r>
      <w:r w:rsidRPr="00B2784C">
        <w:t xml:space="preserve"> techniky, tak kategorizaci předmětu plnění dle této smlouvy mezi tyto techniky určuje objednatel.</w:t>
      </w:r>
    </w:p>
    <w:p w14:paraId="2CCCAC05" w14:textId="4FC48EAC" w:rsidR="00E17896" w:rsidRPr="00B2784C" w:rsidRDefault="00F05AF3" w:rsidP="00197049">
      <w:pPr>
        <w:widowControl w:val="0"/>
        <w:numPr>
          <w:ilvl w:val="0"/>
          <w:numId w:val="43"/>
        </w:numPr>
        <w:spacing w:before="120"/>
        <w:ind w:hanging="426"/>
        <w:jc w:val="both"/>
      </w:pPr>
      <w:r w:rsidRPr="00B2784C">
        <w:t>Zhotovitel musí zajistit</w:t>
      </w:r>
      <w:r w:rsidR="00911E90" w:rsidRPr="00B2784C">
        <w:t>,</w:t>
      </w:r>
      <w:r w:rsidRPr="00B2784C">
        <w:t xml:space="preserve"> že HSM zařízení objednatele bude provozováno v režimu QSCD. HSM nebo jejich součásti musí být zároveň uvedeny na seznamu kvalifikovaných prostředků </w:t>
      </w:r>
      <w:r w:rsidR="00C72CD4">
        <w:t>–</w:t>
      </w:r>
      <w:r w:rsidRPr="00B2784C">
        <w:t xml:space="preserve"> </w:t>
      </w:r>
      <w:hyperlink r:id="rId9" w:history="1">
        <w:r w:rsidR="00B2784C" w:rsidRPr="00197049">
          <w:t>https://eidas.ec.europa.eu/efda/browse/notification/qscd-sscd</w:t>
        </w:r>
      </w:hyperlink>
      <w:r w:rsidR="00B2784C">
        <w:t xml:space="preserve"> </w:t>
      </w:r>
      <w:r w:rsidRPr="00B2784C">
        <w:t>a zhotovitel musí být schopen zajistit dodání certifikátů pro kvalifikovanou pečeť pro tato zařízení</w:t>
      </w:r>
      <w:r w:rsidR="00E17896" w:rsidRPr="00B2784C">
        <w:t>. T</w:t>
      </w:r>
      <w:r w:rsidR="001852E2" w:rsidRPr="00B2784C">
        <w:t>uto</w:t>
      </w:r>
      <w:r w:rsidR="00E17896" w:rsidRPr="00B2784C">
        <w:t xml:space="preserve"> povinnost musí zhotovitel splňovat po celou dobu účinnosti </w:t>
      </w:r>
      <w:r w:rsidR="003977F8" w:rsidRPr="00B2784C">
        <w:t xml:space="preserve">této </w:t>
      </w:r>
      <w:r w:rsidR="00E17896" w:rsidRPr="00B2784C">
        <w:t>smlouvy</w:t>
      </w:r>
      <w:r w:rsidR="006C33CF" w:rsidRPr="00B2784C">
        <w:t xml:space="preserve"> a je povinen ji na požádání objednateli prokázat, a to do 5 pracovních dnů ode dne doručení požadavku objednatele. </w:t>
      </w:r>
    </w:p>
    <w:p w14:paraId="42F01162" w14:textId="7897D4F8" w:rsidR="00790745" w:rsidRDefault="00790745" w:rsidP="00197049">
      <w:pPr>
        <w:widowControl w:val="0"/>
        <w:numPr>
          <w:ilvl w:val="0"/>
          <w:numId w:val="43"/>
        </w:numPr>
        <w:spacing w:before="120"/>
        <w:ind w:hanging="426"/>
        <w:jc w:val="both"/>
      </w:pPr>
      <w:r>
        <w:t xml:space="preserve">Objednatel si vyhrazuje právo ověřit si skutečnosti dle odst. 3 až </w:t>
      </w:r>
      <w:r w:rsidR="00BD40E5">
        <w:t>5</w:t>
      </w:r>
      <w:r w:rsidR="00E47A6B">
        <w:t xml:space="preserve"> </w:t>
      </w:r>
      <w:r w:rsidR="0034447F">
        <w:t>tohoto článku</w:t>
      </w:r>
      <w:r>
        <w:t xml:space="preserve">. </w:t>
      </w:r>
      <w:r w:rsidR="00E47A6B">
        <w:t xml:space="preserve">Objednatel si dále vyhrazuje právo prověřovat schopnost zhotovitele dostát lhůtám definovaným v článku V odst. </w:t>
      </w:r>
      <w:r w:rsidR="009C049F">
        <w:t>3</w:t>
      </w:r>
      <w:r w:rsidR="00EB4BDF">
        <w:t xml:space="preserve"> (např. existence záložních HSM modulů, schopnost dopravit potřebná zařízení v daných časových lhůtách do ČNB apod.)</w:t>
      </w:r>
      <w:r w:rsidR="00E47A6B">
        <w:t xml:space="preserve">. </w:t>
      </w:r>
    </w:p>
    <w:p w14:paraId="73D22D2B" w14:textId="77777777" w:rsidR="008C6FE5" w:rsidRPr="003D2A76" w:rsidRDefault="008C6FE5" w:rsidP="008C6FE5">
      <w:pPr>
        <w:pStyle w:val="Odstavec-slovan"/>
        <w:numPr>
          <w:ilvl w:val="0"/>
          <w:numId w:val="0"/>
        </w:numPr>
        <w:spacing w:before="120" w:after="0" w:line="240" w:lineRule="auto"/>
        <w:ind w:left="426"/>
        <w:jc w:val="both"/>
        <w:rPr>
          <w:rFonts w:ascii="Times New Roman" w:hAnsi="Times New Roman"/>
          <w:sz w:val="24"/>
        </w:rPr>
      </w:pPr>
    </w:p>
    <w:p w14:paraId="06FD0204" w14:textId="6797B44B" w:rsidR="00F7105C" w:rsidRPr="009841FC" w:rsidRDefault="00F7105C" w:rsidP="004E44B2">
      <w:pPr>
        <w:jc w:val="center"/>
        <w:outlineLvl w:val="0"/>
        <w:rPr>
          <w:b/>
        </w:rPr>
      </w:pPr>
      <w:bookmarkStart w:id="14" w:name="_Toc531263163"/>
      <w:r w:rsidRPr="009841FC">
        <w:rPr>
          <w:b/>
        </w:rPr>
        <w:t>Článek V</w:t>
      </w:r>
      <w:bookmarkEnd w:id="14"/>
    </w:p>
    <w:p w14:paraId="33430C53" w14:textId="237E5384" w:rsidR="00F7105C" w:rsidRPr="009841FC" w:rsidRDefault="004B7592" w:rsidP="004E44B2">
      <w:pPr>
        <w:jc w:val="center"/>
        <w:rPr>
          <w:b/>
        </w:rPr>
      </w:pPr>
      <w:r>
        <w:rPr>
          <w:b/>
        </w:rPr>
        <w:t>Provozní p</w:t>
      </w:r>
      <w:r w:rsidR="00F7105C" w:rsidRPr="009841FC">
        <w:rPr>
          <w:b/>
        </w:rPr>
        <w:t>odpora</w:t>
      </w:r>
      <w:r w:rsidR="007D7230">
        <w:rPr>
          <w:b/>
        </w:rPr>
        <w:t xml:space="preserve"> </w:t>
      </w:r>
    </w:p>
    <w:p w14:paraId="2E3CA0D3" w14:textId="1B37A49E" w:rsidR="00B21A21" w:rsidRPr="00917D06" w:rsidRDefault="00F7105C" w:rsidP="00CC4592">
      <w:pPr>
        <w:numPr>
          <w:ilvl w:val="0"/>
          <w:numId w:val="6"/>
        </w:numPr>
        <w:tabs>
          <w:tab w:val="clear" w:pos="340"/>
          <w:tab w:val="num" w:pos="426"/>
        </w:tabs>
        <w:spacing w:before="120"/>
        <w:ind w:left="426" w:hanging="426"/>
        <w:jc w:val="both"/>
      </w:pPr>
      <w:r w:rsidRPr="00917D06">
        <w:t xml:space="preserve">Zhotovitel </w:t>
      </w:r>
      <w:r w:rsidR="00C40B2A">
        <w:t>se zavazuje poskytovat</w:t>
      </w:r>
      <w:r w:rsidRPr="00917D06">
        <w:t xml:space="preserve"> objednateli </w:t>
      </w:r>
      <w:r w:rsidR="009C049F">
        <w:t xml:space="preserve">provozní podporu </w:t>
      </w:r>
      <w:r w:rsidR="003025F1" w:rsidRPr="00917D06">
        <w:t>pro</w:t>
      </w:r>
      <w:r w:rsidRPr="00917D06">
        <w:t xml:space="preserve"> </w:t>
      </w:r>
      <w:r w:rsidR="00387C5C" w:rsidRPr="00917D06">
        <w:t>stávající</w:t>
      </w:r>
      <w:r w:rsidR="00080313" w:rsidRPr="00917D06">
        <w:t xml:space="preserve"> </w:t>
      </w:r>
      <w:r w:rsidR="001A7E42" w:rsidRPr="00917D06">
        <w:t>technické a</w:t>
      </w:r>
      <w:r w:rsidR="00AA072D">
        <w:t> </w:t>
      </w:r>
      <w:r w:rsidR="001A7E42" w:rsidRPr="00917D06">
        <w:t>programové prostředky</w:t>
      </w:r>
      <w:r w:rsidR="003442E9">
        <w:t>,</w:t>
      </w:r>
      <w:r w:rsidR="009C049F">
        <w:t xml:space="preserve"> </w:t>
      </w:r>
      <w:r w:rsidR="007D7230" w:rsidRPr="00917D06">
        <w:t>a to</w:t>
      </w:r>
      <w:r w:rsidRPr="00917D06">
        <w:t xml:space="preserve"> ode dne</w:t>
      </w:r>
      <w:r w:rsidR="0003383F" w:rsidRPr="00917D06">
        <w:t xml:space="preserve"> následujícího</w:t>
      </w:r>
      <w:r w:rsidRPr="00917D06">
        <w:t xml:space="preserve"> </w:t>
      </w:r>
      <w:r w:rsidR="0003383F" w:rsidRPr="00917D06">
        <w:t xml:space="preserve">po </w:t>
      </w:r>
      <w:r w:rsidR="00AA6327" w:rsidRPr="00917D06">
        <w:t xml:space="preserve">podpisu </w:t>
      </w:r>
      <w:r w:rsidR="0003383F" w:rsidRPr="00917D06">
        <w:t xml:space="preserve">akceptačního </w:t>
      </w:r>
      <w:r w:rsidR="00AA6327" w:rsidRPr="00917D06">
        <w:t xml:space="preserve">protokolu </w:t>
      </w:r>
      <w:r w:rsidR="004200BE" w:rsidRPr="00917D06">
        <w:t>1.</w:t>
      </w:r>
      <w:r w:rsidR="00AA072D">
        <w:t> </w:t>
      </w:r>
      <w:r w:rsidR="004200BE" w:rsidRPr="00917D06">
        <w:t>etapy</w:t>
      </w:r>
      <w:r w:rsidR="001A7E42" w:rsidRPr="00917D06">
        <w:t xml:space="preserve"> do </w:t>
      </w:r>
      <w:r w:rsidR="004200BE" w:rsidRPr="00917D06">
        <w:t xml:space="preserve">dne </w:t>
      </w:r>
      <w:r w:rsidR="001A7E42" w:rsidRPr="00917D06">
        <w:t>podp</w:t>
      </w:r>
      <w:r w:rsidR="004200BE" w:rsidRPr="00917D06">
        <w:t>isu akceptačního protokolu 3</w:t>
      </w:r>
      <w:r w:rsidR="00C40B2A">
        <w:t>.</w:t>
      </w:r>
      <w:r w:rsidR="004200BE" w:rsidRPr="00917D06">
        <w:t xml:space="preserve"> etap</w:t>
      </w:r>
      <w:r w:rsidR="001A7E42" w:rsidRPr="00917D06">
        <w:t>y</w:t>
      </w:r>
      <w:r w:rsidR="00C40B2A">
        <w:t>, nebude-li smluvními stranami dohodnuto jinak</w:t>
      </w:r>
      <w:r w:rsidR="004200BE" w:rsidRPr="00917D06">
        <w:t>.</w:t>
      </w:r>
      <w:r w:rsidRPr="00917D06">
        <w:t xml:space="preserve"> </w:t>
      </w:r>
    </w:p>
    <w:p w14:paraId="66F27BDE" w14:textId="1BF81977" w:rsidR="00B30161" w:rsidRPr="00917D06" w:rsidRDefault="004200BE" w:rsidP="00A66B7A">
      <w:pPr>
        <w:widowControl w:val="0"/>
        <w:numPr>
          <w:ilvl w:val="0"/>
          <w:numId w:val="6"/>
        </w:numPr>
        <w:tabs>
          <w:tab w:val="clear" w:pos="340"/>
          <w:tab w:val="num" w:pos="426"/>
        </w:tabs>
        <w:spacing w:before="120"/>
        <w:ind w:left="426" w:hanging="426"/>
        <w:jc w:val="both"/>
      </w:pPr>
      <w:r w:rsidRPr="00917D06">
        <w:t xml:space="preserve">Zhotovitel </w:t>
      </w:r>
      <w:r w:rsidR="00C26381">
        <w:t>se zavazuje poskytovat</w:t>
      </w:r>
      <w:r w:rsidR="00C26381" w:rsidRPr="00917D06">
        <w:t xml:space="preserve"> </w:t>
      </w:r>
      <w:r w:rsidRPr="00917D06">
        <w:t xml:space="preserve">objednateli </w:t>
      </w:r>
      <w:r w:rsidR="009C049F">
        <w:t xml:space="preserve">provozní podporu </w:t>
      </w:r>
      <w:r w:rsidRPr="00917D06">
        <w:t xml:space="preserve">pro nově dodané technické a programové prostředky, a to ode dne následujícího po </w:t>
      </w:r>
      <w:r w:rsidR="009C049F">
        <w:t xml:space="preserve">dni </w:t>
      </w:r>
      <w:r w:rsidRPr="00917D06">
        <w:t>podpisu akceptačního protokolu 3. etapy</w:t>
      </w:r>
      <w:r w:rsidR="003970C8">
        <w:t>, nebude-li smluvními stranami dohodnuto jinak</w:t>
      </w:r>
      <w:r w:rsidRPr="00917D06">
        <w:t xml:space="preserve">. </w:t>
      </w:r>
    </w:p>
    <w:p w14:paraId="7F86DCD8" w14:textId="29D36532" w:rsidR="00F7105C" w:rsidRDefault="00F7105C" w:rsidP="00A66B7A">
      <w:pPr>
        <w:widowControl w:val="0"/>
        <w:numPr>
          <w:ilvl w:val="0"/>
          <w:numId w:val="6"/>
        </w:numPr>
        <w:tabs>
          <w:tab w:val="clear" w:pos="340"/>
          <w:tab w:val="num" w:pos="426"/>
        </w:tabs>
        <w:spacing w:before="120"/>
        <w:ind w:left="426" w:hanging="426"/>
        <w:jc w:val="both"/>
      </w:pPr>
      <w:r>
        <w:lastRenderedPageBreak/>
        <w:t>P</w:t>
      </w:r>
      <w:r w:rsidR="00E5356B">
        <w:t>o</w:t>
      </w:r>
      <w:r>
        <w:t xml:space="preserve">dmínky pro </w:t>
      </w:r>
      <w:r w:rsidR="00E47A6B">
        <w:t xml:space="preserve">provozní </w:t>
      </w:r>
      <w:r>
        <w:t>podporu</w:t>
      </w:r>
      <w:r w:rsidR="00726564">
        <w:t xml:space="preserve"> </w:t>
      </w:r>
      <w:r w:rsidR="00387C5C">
        <w:t xml:space="preserve">stávajících i nově dodaných </w:t>
      </w:r>
      <w:r w:rsidR="00726564">
        <w:t>technických a programových prostředků</w:t>
      </w:r>
      <w:r w:rsidR="00824F37">
        <w:t xml:space="preserve">, </w:t>
      </w:r>
      <w:r w:rsidR="00D212ED">
        <w:t xml:space="preserve">klasifikace </w:t>
      </w:r>
      <w:r w:rsidR="002037A1">
        <w:t>zá</w:t>
      </w:r>
      <w:r w:rsidR="00D212ED">
        <w:t>vad (kritické/nekritické) a navazující požadavky a lhůty jsou následující</w:t>
      </w:r>
      <w:r>
        <w:t>:</w:t>
      </w:r>
    </w:p>
    <w:p w14:paraId="73D34B91" w14:textId="3261CD3C" w:rsidR="00F7105C" w:rsidRDefault="003B3185" w:rsidP="00850D8A">
      <w:pPr>
        <w:widowControl w:val="0"/>
        <w:numPr>
          <w:ilvl w:val="0"/>
          <w:numId w:val="7"/>
        </w:numPr>
        <w:tabs>
          <w:tab w:val="clear" w:pos="283"/>
          <w:tab w:val="num" w:pos="851"/>
        </w:tabs>
        <w:spacing w:before="120"/>
        <w:ind w:left="851" w:hanging="425"/>
        <w:jc w:val="both"/>
      </w:pPr>
      <w:r w:rsidRPr="00497AC9">
        <w:t>Pokud</w:t>
      </w:r>
      <w:r>
        <w:t xml:space="preserve"> uskutečnění servisního </w:t>
      </w:r>
      <w:r w:rsidR="00E80A7A">
        <w:t xml:space="preserve">zásahu </w:t>
      </w:r>
      <w:r w:rsidR="004415F2">
        <w:t xml:space="preserve">bude </w:t>
      </w:r>
      <w:r>
        <w:t>vyžad</w:t>
      </w:r>
      <w:r w:rsidR="004415F2">
        <w:t>ovat</w:t>
      </w:r>
      <w:r>
        <w:t xml:space="preserve"> provozní odstávku</w:t>
      </w:r>
      <w:r w:rsidR="00571114">
        <w:t>,</w:t>
      </w:r>
      <w:r w:rsidR="00E80A7A">
        <w:t xml:space="preserve"> musí zhotovitel d</w:t>
      </w:r>
      <w:r w:rsidR="00E80A7A" w:rsidRPr="00E80A7A">
        <w:t>održet maximáln</w:t>
      </w:r>
      <w:r w:rsidR="0046289D">
        <w:t>í</w:t>
      </w:r>
      <w:r w:rsidR="00E80A7A" w:rsidRPr="00E80A7A">
        <w:t xml:space="preserve"> stanovené časy odstávek dle přílohy č. </w:t>
      </w:r>
      <w:r w:rsidR="00543DA3">
        <w:t>2</w:t>
      </w:r>
      <w:r w:rsidR="00543DA3" w:rsidRPr="00E80A7A">
        <w:t xml:space="preserve"> </w:t>
      </w:r>
      <w:r w:rsidR="002E56E7">
        <w:t xml:space="preserve">této </w:t>
      </w:r>
      <w:r w:rsidR="002E56E7" w:rsidRPr="008F7E92">
        <w:t>smlouvy</w:t>
      </w:r>
      <w:r w:rsidR="002E56E7">
        <w:t xml:space="preserve"> </w:t>
      </w:r>
      <w:r w:rsidR="00E5356B">
        <w:t>–</w:t>
      </w:r>
      <w:r w:rsidR="00B118E1">
        <w:t xml:space="preserve"> </w:t>
      </w:r>
      <w:r w:rsidR="00E80A7A" w:rsidRPr="00E80A7A">
        <w:t>požadavek „Provozní odstávky</w:t>
      </w:r>
      <w:r w:rsidR="00D2532D" w:rsidRPr="00E80A7A">
        <w:t>“</w:t>
      </w:r>
      <w:r w:rsidR="00D2532D">
        <w:t>.</w:t>
      </w:r>
    </w:p>
    <w:p w14:paraId="0C06F8AF" w14:textId="400DB81B" w:rsidR="00F7105C" w:rsidRPr="009841FC" w:rsidRDefault="00133F98" w:rsidP="00850D8A">
      <w:pPr>
        <w:widowControl w:val="0"/>
        <w:numPr>
          <w:ilvl w:val="0"/>
          <w:numId w:val="7"/>
        </w:numPr>
        <w:tabs>
          <w:tab w:val="clear" w:pos="283"/>
          <w:tab w:val="num" w:pos="851"/>
        </w:tabs>
        <w:spacing w:before="120"/>
        <w:ind w:left="851" w:hanging="425"/>
        <w:jc w:val="both"/>
      </w:pPr>
      <w:r>
        <w:rPr>
          <w:b/>
        </w:rPr>
        <w:t>O</w:t>
      </w:r>
      <w:r w:rsidR="00F7105C" w:rsidRPr="00B21A21">
        <w:rPr>
          <w:b/>
        </w:rPr>
        <w:t xml:space="preserve">dstraňování kritických závad </w:t>
      </w:r>
      <w:r w:rsidR="00163D96" w:rsidRPr="00B21A21">
        <w:rPr>
          <w:b/>
        </w:rPr>
        <w:t xml:space="preserve">technických </w:t>
      </w:r>
      <w:r w:rsidR="00CA56C1" w:rsidRPr="00B21A21">
        <w:rPr>
          <w:b/>
        </w:rPr>
        <w:t xml:space="preserve">a programových </w:t>
      </w:r>
      <w:r w:rsidR="00F7105C" w:rsidRPr="00B21A21">
        <w:rPr>
          <w:b/>
        </w:rPr>
        <w:t>prostředků</w:t>
      </w:r>
      <w:r w:rsidR="00F7105C">
        <w:t>:</w:t>
      </w:r>
    </w:p>
    <w:p w14:paraId="027F008F" w14:textId="201BE274" w:rsidR="00605592" w:rsidRDefault="00E5356B" w:rsidP="00CB1FF9">
      <w:pPr>
        <w:widowControl w:val="0"/>
        <w:tabs>
          <w:tab w:val="num" w:pos="851"/>
        </w:tabs>
        <w:spacing w:before="120"/>
        <w:ind w:left="851" w:hanging="425"/>
        <w:jc w:val="both"/>
      </w:pPr>
      <w:r>
        <w:tab/>
      </w:r>
      <w:r w:rsidR="00F7105C">
        <w:t xml:space="preserve">Za kritickou závadu se považuje taková závada, </w:t>
      </w:r>
      <w:r w:rsidR="00705843">
        <w:t>kdy</w:t>
      </w:r>
      <w:r w:rsidR="00605592">
        <w:t xml:space="preserve"> </w:t>
      </w:r>
      <w:r w:rsidR="00605592" w:rsidRPr="00605592">
        <w:t>na ú</w:t>
      </w:r>
      <w:r w:rsidR="00605592">
        <w:t>rovni operačního systému server</w:t>
      </w:r>
      <w:r w:rsidR="00AB0106">
        <w:t>u</w:t>
      </w:r>
      <w:r w:rsidR="00605592" w:rsidRPr="00605592">
        <w:t xml:space="preserve"> </w:t>
      </w:r>
      <w:r w:rsidR="00AB0106">
        <w:t>běžícího v libovolné</w:t>
      </w:r>
      <w:r w:rsidR="00605592" w:rsidRPr="00605592">
        <w:t xml:space="preserve"> lokalit</w:t>
      </w:r>
      <w:r w:rsidR="00AB0106">
        <w:t>ě</w:t>
      </w:r>
      <w:r w:rsidR="00605592">
        <w:t>:</w:t>
      </w:r>
    </w:p>
    <w:p w14:paraId="5D451D27" w14:textId="6B4A4758" w:rsidR="00F7105C" w:rsidRPr="009841FC" w:rsidRDefault="00605592" w:rsidP="00CB1FF9">
      <w:pPr>
        <w:widowControl w:val="0"/>
        <w:numPr>
          <w:ilvl w:val="1"/>
          <w:numId w:val="9"/>
        </w:numPr>
        <w:tabs>
          <w:tab w:val="clear" w:pos="1440"/>
          <w:tab w:val="num" w:pos="1276"/>
        </w:tabs>
        <w:spacing w:before="120"/>
        <w:ind w:left="1276" w:hanging="425"/>
        <w:jc w:val="both"/>
      </w:pPr>
      <w:r w:rsidRPr="00605592">
        <w:t xml:space="preserve">nejsou dostupné </w:t>
      </w:r>
      <w:r w:rsidR="00483BFC">
        <w:t xml:space="preserve">kryptografické klíče </w:t>
      </w:r>
      <w:r w:rsidR="00D9141C">
        <w:t xml:space="preserve">nebo s nimi není možné realizovat </w:t>
      </w:r>
      <w:r w:rsidR="00D9141C" w:rsidRPr="00D9141C">
        <w:t>digitální podpis a dešifrování (ověření podpisu</w:t>
      </w:r>
      <w:r w:rsidR="00497AC9" w:rsidRPr="00D9141C">
        <w:t>)</w:t>
      </w:r>
      <w:r w:rsidR="00497AC9">
        <w:t xml:space="preserve">; </w:t>
      </w:r>
      <w:r w:rsidR="003970C8">
        <w:t>nebo</w:t>
      </w:r>
    </w:p>
    <w:p w14:paraId="3F7C4BA5" w14:textId="254B5468" w:rsidR="00210484" w:rsidRDefault="00605592" w:rsidP="00CB1FF9">
      <w:pPr>
        <w:widowControl w:val="0"/>
        <w:numPr>
          <w:ilvl w:val="1"/>
          <w:numId w:val="9"/>
        </w:numPr>
        <w:tabs>
          <w:tab w:val="clear" w:pos="1440"/>
          <w:tab w:val="num" w:pos="1276"/>
        </w:tabs>
        <w:spacing w:before="120"/>
        <w:ind w:left="1276" w:hanging="425"/>
        <w:jc w:val="both"/>
      </w:pPr>
      <w:r>
        <w:t xml:space="preserve">není </w:t>
      </w:r>
      <w:r w:rsidR="00D9141C">
        <w:t>možn</w:t>
      </w:r>
      <w:r>
        <w:t>é</w:t>
      </w:r>
      <w:r w:rsidR="00D9141C">
        <w:t xml:space="preserve"> generovat </w:t>
      </w:r>
      <w:r w:rsidR="00D9141C" w:rsidRPr="00D9141C">
        <w:t>klíčový pár</w:t>
      </w:r>
      <w:r w:rsidR="00497AC9">
        <w:t xml:space="preserve"> </w:t>
      </w:r>
      <w:r w:rsidR="00D9141C" w:rsidRPr="00D9141C">
        <w:t>a</w:t>
      </w:r>
      <w:r w:rsidR="003970C8">
        <w:t>/nebo</w:t>
      </w:r>
      <w:r w:rsidR="00D9141C" w:rsidRPr="00D9141C">
        <w:t xml:space="preserve"> žádost o certifikát</w:t>
      </w:r>
      <w:r w:rsidR="00D2532D">
        <w:t>;</w:t>
      </w:r>
      <w:r w:rsidR="00FD021C">
        <w:t xml:space="preserve"> nebo</w:t>
      </w:r>
    </w:p>
    <w:p w14:paraId="1E6EC7B2" w14:textId="4AE35372" w:rsidR="00AB0106" w:rsidRDefault="00605592" w:rsidP="00CB1FF9">
      <w:pPr>
        <w:widowControl w:val="0"/>
        <w:numPr>
          <w:ilvl w:val="1"/>
          <w:numId w:val="9"/>
        </w:numPr>
        <w:tabs>
          <w:tab w:val="clear" w:pos="1440"/>
          <w:tab w:val="num" w:pos="1276"/>
        </w:tabs>
        <w:spacing w:before="120"/>
        <w:ind w:left="1276" w:hanging="425"/>
        <w:jc w:val="both"/>
      </w:pPr>
      <w:r>
        <w:t xml:space="preserve">není </w:t>
      </w:r>
      <w:r w:rsidR="00311A44">
        <w:t>dostup</w:t>
      </w:r>
      <w:r w:rsidR="00226452">
        <w:t>n</w:t>
      </w:r>
      <w:r w:rsidR="00311A44">
        <w:t>é</w:t>
      </w:r>
      <w:r w:rsidR="00F7105C">
        <w:t xml:space="preserve"> </w:t>
      </w:r>
      <w:r w:rsidR="00B410B9">
        <w:t xml:space="preserve">ani jedno HSM </w:t>
      </w:r>
      <w:r w:rsidR="00497AC9">
        <w:t>a není to způsobeno závadou na komunikační trase zajišťované objednatelem</w:t>
      </w:r>
      <w:r w:rsidR="00FD021C">
        <w:t>; nebo</w:t>
      </w:r>
    </w:p>
    <w:p w14:paraId="5F81601F" w14:textId="3ED6F157" w:rsidR="00500721" w:rsidRDefault="00500721" w:rsidP="00CB1FF9">
      <w:pPr>
        <w:widowControl w:val="0"/>
        <w:numPr>
          <w:ilvl w:val="1"/>
          <w:numId w:val="9"/>
        </w:numPr>
        <w:tabs>
          <w:tab w:val="clear" w:pos="1440"/>
          <w:tab w:val="num" w:pos="1276"/>
        </w:tabs>
        <w:spacing w:before="120"/>
        <w:ind w:left="1276" w:hanging="425"/>
        <w:jc w:val="both"/>
      </w:pPr>
      <w:r>
        <w:t xml:space="preserve">HSM nedosahuje počtu kryptografických operací </w:t>
      </w:r>
      <w:r w:rsidR="00CE3FCE">
        <w:t>za jednotku času deklarovaných výrobcem</w:t>
      </w:r>
      <w:r w:rsidR="00FD021C">
        <w:t>.</w:t>
      </w:r>
    </w:p>
    <w:p w14:paraId="76F87C15" w14:textId="1A278510" w:rsidR="00F7105C" w:rsidRPr="009841FC" w:rsidRDefault="004B07B1" w:rsidP="00CB1FF9">
      <w:pPr>
        <w:widowControl w:val="0"/>
        <w:spacing w:before="120"/>
        <w:ind w:left="851"/>
        <w:jc w:val="both"/>
      </w:pPr>
      <w:r>
        <w:t xml:space="preserve">Řešení </w:t>
      </w:r>
      <w:r w:rsidR="00F7105C">
        <w:t>kritick</w:t>
      </w:r>
      <w:r w:rsidR="00343CCD">
        <w:t>é</w:t>
      </w:r>
      <w:r w:rsidR="00F7105C">
        <w:t xml:space="preserve"> závad</w:t>
      </w:r>
      <w:r w:rsidR="00343CCD">
        <w:t>y</w:t>
      </w:r>
      <w:r w:rsidR="00F7105C">
        <w:t xml:space="preserve"> musí být </w:t>
      </w:r>
      <w:r>
        <w:t xml:space="preserve">zahájeno </w:t>
      </w:r>
      <w:r w:rsidRPr="003970C8">
        <w:rPr>
          <w:b/>
        </w:rPr>
        <w:t>nejpozději do 2 hodin</w:t>
      </w:r>
      <w:r>
        <w:t xml:space="preserve"> </w:t>
      </w:r>
      <w:r w:rsidR="006B5712">
        <w:t xml:space="preserve">od nahlášení závady </w:t>
      </w:r>
      <w:r>
        <w:t xml:space="preserve">a </w:t>
      </w:r>
      <w:r w:rsidR="00343CCD">
        <w:t xml:space="preserve">závada musí být </w:t>
      </w:r>
      <w:r w:rsidR="00C51C3C">
        <w:t xml:space="preserve">řádně </w:t>
      </w:r>
      <w:r w:rsidRPr="003970C8">
        <w:rPr>
          <w:b/>
        </w:rPr>
        <w:t>odstraněn</w:t>
      </w:r>
      <w:r w:rsidR="00343CCD" w:rsidRPr="003970C8">
        <w:rPr>
          <w:b/>
        </w:rPr>
        <w:t>a</w:t>
      </w:r>
      <w:r w:rsidRPr="003970C8">
        <w:rPr>
          <w:b/>
        </w:rPr>
        <w:t xml:space="preserve"> </w:t>
      </w:r>
      <w:r w:rsidR="00FD021C">
        <w:rPr>
          <w:b/>
        </w:rPr>
        <w:t xml:space="preserve">nejpozději </w:t>
      </w:r>
      <w:r w:rsidR="00F7105C" w:rsidRPr="003970C8">
        <w:rPr>
          <w:b/>
        </w:rPr>
        <w:t xml:space="preserve">do </w:t>
      </w:r>
      <w:r w:rsidR="00311A44" w:rsidRPr="003970C8">
        <w:rPr>
          <w:b/>
        </w:rPr>
        <w:t xml:space="preserve">24 </w:t>
      </w:r>
      <w:r w:rsidR="00F7105C" w:rsidRPr="003970C8">
        <w:rPr>
          <w:b/>
        </w:rPr>
        <w:t>hodin</w:t>
      </w:r>
      <w:r w:rsidR="00F7105C">
        <w:t xml:space="preserve"> od nahlášení závady</w:t>
      </w:r>
      <w:r w:rsidR="007837F0">
        <w:t xml:space="preserve">. </w:t>
      </w:r>
    </w:p>
    <w:p w14:paraId="35BD3B7F" w14:textId="31DC085C" w:rsidR="00F7105C" w:rsidRPr="00414E47" w:rsidRDefault="006913F5" w:rsidP="00453A3D">
      <w:pPr>
        <w:widowControl w:val="0"/>
        <w:numPr>
          <w:ilvl w:val="0"/>
          <w:numId w:val="7"/>
        </w:numPr>
        <w:tabs>
          <w:tab w:val="clear" w:pos="283"/>
          <w:tab w:val="num" w:pos="851"/>
        </w:tabs>
        <w:spacing w:before="120"/>
        <w:ind w:left="851" w:hanging="425"/>
        <w:jc w:val="both"/>
      </w:pPr>
      <w:r>
        <w:rPr>
          <w:b/>
        </w:rPr>
        <w:t>O</w:t>
      </w:r>
      <w:r w:rsidR="00F7105C" w:rsidRPr="00B21A21">
        <w:rPr>
          <w:b/>
        </w:rPr>
        <w:t>dstraňování nekritických závad technických prostředků</w:t>
      </w:r>
      <w:r w:rsidR="00F7105C">
        <w:t>:</w:t>
      </w:r>
    </w:p>
    <w:p w14:paraId="37A0595E" w14:textId="263698D1" w:rsidR="00F7105C" w:rsidRPr="009841FC" w:rsidRDefault="00F7105C" w:rsidP="00453A3D">
      <w:pPr>
        <w:widowControl w:val="0"/>
        <w:spacing w:before="120"/>
        <w:ind w:left="851"/>
        <w:jc w:val="both"/>
      </w:pPr>
      <w:r>
        <w:t>Za nekritickou závadu se považuje taková závada technických prostředků, která</w:t>
      </w:r>
      <w:r w:rsidR="002E56E7">
        <w:t> </w:t>
      </w:r>
      <w:r>
        <w:t>neohrožuje vlastní provoz těchto prostředků,</w:t>
      </w:r>
      <w:r w:rsidR="005E4662">
        <w:t xml:space="preserve"> zejména</w:t>
      </w:r>
      <w:r w:rsidR="00391A7A">
        <w:t>:</w:t>
      </w:r>
      <w:r>
        <w:t xml:space="preserve"> </w:t>
      </w:r>
    </w:p>
    <w:p w14:paraId="1D914A03" w14:textId="77777777" w:rsidR="00F7105C" w:rsidRPr="0035659C" w:rsidRDefault="00F7105C" w:rsidP="00453A3D">
      <w:pPr>
        <w:widowControl w:val="0"/>
        <w:numPr>
          <w:ilvl w:val="1"/>
          <w:numId w:val="8"/>
        </w:numPr>
        <w:tabs>
          <w:tab w:val="clear" w:pos="1440"/>
          <w:tab w:val="num" w:pos="1276"/>
        </w:tabs>
        <w:spacing w:before="120"/>
        <w:ind w:left="1276" w:hanging="425"/>
      </w:pPr>
      <w:r w:rsidRPr="0035659C">
        <w:t xml:space="preserve">závady na managementu </w:t>
      </w:r>
      <w:r w:rsidR="007A56AC" w:rsidRPr="0035659C">
        <w:t>HSM</w:t>
      </w:r>
      <w:r w:rsidRPr="0035659C">
        <w:t>;</w:t>
      </w:r>
    </w:p>
    <w:p w14:paraId="69D106EA" w14:textId="77777777" w:rsidR="00F7105C" w:rsidRPr="009841FC" w:rsidRDefault="00F7105C" w:rsidP="00453A3D">
      <w:pPr>
        <w:widowControl w:val="0"/>
        <w:numPr>
          <w:ilvl w:val="1"/>
          <w:numId w:val="8"/>
        </w:numPr>
        <w:tabs>
          <w:tab w:val="clear" w:pos="1440"/>
          <w:tab w:val="num" w:pos="1276"/>
        </w:tabs>
        <w:spacing w:before="120"/>
        <w:ind w:left="1276" w:hanging="425"/>
      </w:pPr>
      <w:r>
        <w:t xml:space="preserve">výpadek </w:t>
      </w:r>
      <w:r w:rsidR="00311A44">
        <w:t xml:space="preserve">jedné </w:t>
      </w:r>
      <w:r>
        <w:t>z redundantních komponent</w:t>
      </w:r>
      <w:r w:rsidR="007F3F47">
        <w:t xml:space="preserve"> HSM</w:t>
      </w:r>
      <w:r w:rsidR="004E29A6">
        <w:t>.</w:t>
      </w:r>
    </w:p>
    <w:p w14:paraId="13033732" w14:textId="0BC1FF44" w:rsidR="00F7105C" w:rsidRPr="009841FC" w:rsidRDefault="00FB4A16" w:rsidP="00453A3D">
      <w:pPr>
        <w:widowControl w:val="0"/>
        <w:spacing w:before="120"/>
        <w:ind w:left="851"/>
        <w:jc w:val="both"/>
      </w:pPr>
      <w:r>
        <w:t>Řešení</w:t>
      </w:r>
      <w:r w:rsidR="00F7105C">
        <w:t xml:space="preserve"> nekritické závady musí být </w:t>
      </w:r>
      <w:r w:rsidR="00311A44">
        <w:t xml:space="preserve">zahájeno </w:t>
      </w:r>
      <w:r w:rsidR="00311A44" w:rsidRPr="00B332F0">
        <w:rPr>
          <w:b/>
        </w:rPr>
        <w:t>nejpozději do 4 hodin</w:t>
      </w:r>
      <w:r w:rsidR="00311A44">
        <w:t xml:space="preserve"> </w:t>
      </w:r>
      <w:r w:rsidR="00B332F0">
        <w:t xml:space="preserve">od nahlášení závady </w:t>
      </w:r>
      <w:r w:rsidR="00311A44">
        <w:t>a</w:t>
      </w:r>
      <w:r>
        <w:t xml:space="preserve"> </w:t>
      </w:r>
      <w:r w:rsidR="00343CCD">
        <w:t xml:space="preserve">závada musí být </w:t>
      </w:r>
      <w:r w:rsidR="00C51C3C">
        <w:t xml:space="preserve">řádně </w:t>
      </w:r>
      <w:r>
        <w:t>odstraněn</w:t>
      </w:r>
      <w:r w:rsidR="00343CCD">
        <w:t>a</w:t>
      </w:r>
      <w:r w:rsidR="00F7105C">
        <w:t xml:space="preserve"> </w:t>
      </w:r>
      <w:r w:rsidR="00311A44" w:rsidRPr="00B332F0">
        <w:rPr>
          <w:b/>
        </w:rPr>
        <w:t>nejpozději</w:t>
      </w:r>
      <w:r w:rsidR="00A73F28" w:rsidRPr="00B332F0">
        <w:rPr>
          <w:b/>
        </w:rPr>
        <w:t xml:space="preserve"> do 5 pracovních dn</w:t>
      </w:r>
      <w:r w:rsidR="006B5712">
        <w:rPr>
          <w:b/>
        </w:rPr>
        <w:t>ů</w:t>
      </w:r>
      <w:r w:rsidR="00F7105C">
        <w:t xml:space="preserve"> od</w:t>
      </w:r>
      <w:r w:rsidR="002E56E7">
        <w:t> </w:t>
      </w:r>
      <w:r w:rsidR="00F7105C">
        <w:t>nahlášení</w:t>
      </w:r>
      <w:r w:rsidR="00343CCD">
        <w:t xml:space="preserve"> závady</w:t>
      </w:r>
      <w:r w:rsidR="00F7105C">
        <w:t>.</w:t>
      </w:r>
    </w:p>
    <w:p w14:paraId="2088EBB4" w14:textId="172B87DC" w:rsidR="00B52045" w:rsidRDefault="006913F5" w:rsidP="00453A3D">
      <w:pPr>
        <w:widowControl w:val="0"/>
        <w:numPr>
          <w:ilvl w:val="0"/>
          <w:numId w:val="7"/>
        </w:numPr>
        <w:tabs>
          <w:tab w:val="clear" w:pos="283"/>
          <w:tab w:val="num" w:pos="851"/>
        </w:tabs>
        <w:spacing w:before="120"/>
        <w:ind w:left="851" w:hanging="425"/>
        <w:jc w:val="both"/>
      </w:pPr>
      <w:r>
        <w:t>P</w:t>
      </w:r>
      <w:r w:rsidR="00F7105C">
        <w:t xml:space="preserve">ři vzniku </w:t>
      </w:r>
      <w:r w:rsidR="005E4662" w:rsidRPr="00C51C3C">
        <w:rPr>
          <w:b/>
        </w:rPr>
        <w:t xml:space="preserve">nekritické </w:t>
      </w:r>
      <w:r w:rsidR="00F7105C" w:rsidRPr="00C51C3C">
        <w:rPr>
          <w:b/>
        </w:rPr>
        <w:t>závady programových prostředků</w:t>
      </w:r>
      <w:r w:rsidR="00F7105C">
        <w:t xml:space="preserve"> bude zahájeno řešení závady nejpozději do </w:t>
      </w:r>
      <w:r w:rsidR="00A85A9F" w:rsidRPr="00C51C3C">
        <w:rPr>
          <w:b/>
        </w:rPr>
        <w:t>2</w:t>
      </w:r>
      <w:r w:rsidR="00E73875" w:rsidRPr="00C51C3C">
        <w:rPr>
          <w:b/>
        </w:rPr>
        <w:t xml:space="preserve"> </w:t>
      </w:r>
      <w:r w:rsidR="00A85A9F" w:rsidRPr="00C51C3C">
        <w:rPr>
          <w:b/>
        </w:rPr>
        <w:t xml:space="preserve">pracovních </w:t>
      </w:r>
      <w:r w:rsidR="004B07B1" w:rsidRPr="00C51C3C">
        <w:rPr>
          <w:b/>
        </w:rPr>
        <w:t>dnů</w:t>
      </w:r>
      <w:r w:rsidR="004B07B1">
        <w:t xml:space="preserve"> </w:t>
      </w:r>
      <w:r w:rsidR="00C53402">
        <w:t>od</w:t>
      </w:r>
      <w:r w:rsidR="00F7105C">
        <w:t xml:space="preserve"> </w:t>
      </w:r>
      <w:r w:rsidR="00C53402">
        <w:t>na</w:t>
      </w:r>
      <w:r w:rsidR="00F7105C">
        <w:t xml:space="preserve">hlášení </w:t>
      </w:r>
      <w:r w:rsidR="00C53402">
        <w:t>závady</w:t>
      </w:r>
      <w:r w:rsidR="00F7105C">
        <w:t xml:space="preserve">. Na jejím odstranění musí zhotovitel pracovat bez zbytečného odkladu a přerušení a musí využít všech prostředků k dosažení </w:t>
      </w:r>
      <w:r w:rsidR="00C53402">
        <w:t xml:space="preserve">co nejrychlejší </w:t>
      </w:r>
      <w:r w:rsidR="00F7105C">
        <w:t>nápravy</w:t>
      </w:r>
      <w:r w:rsidR="00B52045">
        <w:t xml:space="preserve"> </w:t>
      </w:r>
      <w:r w:rsidR="00DC67E5">
        <w:t>zá</w:t>
      </w:r>
      <w:r w:rsidR="00B52045">
        <w:t>vady</w:t>
      </w:r>
      <w:r w:rsidR="00F7105C">
        <w:t>.</w:t>
      </w:r>
      <w:r w:rsidR="00C51C3C">
        <w:t xml:space="preserve"> Nekritická závada programových prostředků musí být řádně odstraněna </w:t>
      </w:r>
      <w:r w:rsidR="00675697" w:rsidRPr="00C51C3C">
        <w:rPr>
          <w:b/>
        </w:rPr>
        <w:t>nejpozději do 10 pracovních dnů</w:t>
      </w:r>
      <w:r w:rsidR="00675697">
        <w:t xml:space="preserve"> od</w:t>
      </w:r>
      <w:r>
        <w:t> </w:t>
      </w:r>
      <w:r w:rsidR="00675697">
        <w:t>nahlášení</w:t>
      </w:r>
      <w:r w:rsidR="00B52045">
        <w:t xml:space="preserve"> závady</w:t>
      </w:r>
      <w:r w:rsidR="00675697">
        <w:t xml:space="preserve">. </w:t>
      </w:r>
    </w:p>
    <w:p w14:paraId="29D0B5AC" w14:textId="5AC7BBF3" w:rsidR="009800F5" w:rsidRDefault="009800F5" w:rsidP="00453A3D">
      <w:pPr>
        <w:widowControl w:val="0"/>
        <w:spacing w:before="120"/>
        <w:ind w:left="851"/>
        <w:jc w:val="both"/>
      </w:pPr>
      <w:r>
        <w:t xml:space="preserve">Pokud kategorizaci </w:t>
      </w:r>
      <w:r w:rsidR="008E00DD">
        <w:t>zá</w:t>
      </w:r>
      <w:r>
        <w:t xml:space="preserve">vady nelze určit v souladu s výše uvedeným, </w:t>
      </w:r>
      <w:r w:rsidR="008E00DD">
        <w:t>provede</w:t>
      </w:r>
      <w:r w:rsidR="008E00DD" w:rsidDel="001C2BBA">
        <w:t xml:space="preserve"> </w:t>
      </w:r>
      <w:r>
        <w:t xml:space="preserve">kategorizaci </w:t>
      </w:r>
      <w:r w:rsidR="008E00DD">
        <w:t>zá</w:t>
      </w:r>
      <w:r>
        <w:t>vady</w:t>
      </w:r>
      <w:r w:rsidR="00845DE6">
        <w:t xml:space="preserve"> </w:t>
      </w:r>
      <w:r>
        <w:t xml:space="preserve">závazně pro zhotovitele objednatel. </w:t>
      </w:r>
    </w:p>
    <w:p w14:paraId="648B8351" w14:textId="2AC17274" w:rsidR="00D908DC" w:rsidRDefault="00675697" w:rsidP="00357CE1">
      <w:pPr>
        <w:widowControl w:val="0"/>
        <w:spacing w:before="120"/>
        <w:ind w:left="851"/>
        <w:jc w:val="both"/>
      </w:pPr>
      <w:r>
        <w:t>Dohodou smluvních stran m</w:t>
      </w:r>
      <w:r w:rsidR="00B52045">
        <w:t>ohou</w:t>
      </w:r>
      <w:r>
        <w:t xml:space="preserve"> být lhůt</w:t>
      </w:r>
      <w:r w:rsidR="00B52045">
        <w:t>y</w:t>
      </w:r>
      <w:r>
        <w:t xml:space="preserve"> </w:t>
      </w:r>
      <w:r w:rsidR="00B52045">
        <w:t xml:space="preserve">v tomto odstavci </w:t>
      </w:r>
      <w:r>
        <w:t>prodloužen</w:t>
      </w:r>
      <w:r w:rsidR="00B52045">
        <w:t>y, zejména a</w:t>
      </w:r>
      <w:r w:rsidR="007035B1">
        <w:t> </w:t>
      </w:r>
      <w:r w:rsidR="00B52045">
        <w:t>nejenom</w:t>
      </w:r>
      <w:r>
        <w:t xml:space="preserve"> v případě, kdy zhotovitel prokáže objektivní důvody, k</w:t>
      </w:r>
      <w:r w:rsidR="00C57B02">
        <w:t>teré mu brání v</w:t>
      </w:r>
      <w:r w:rsidR="007035B1">
        <w:t> </w:t>
      </w:r>
      <w:r w:rsidR="00C57B02">
        <w:t xml:space="preserve">odstranění </w:t>
      </w:r>
      <w:r w:rsidR="00611A32">
        <w:t>zá</w:t>
      </w:r>
      <w:r w:rsidR="00C57B02">
        <w:t>vady.</w:t>
      </w:r>
    </w:p>
    <w:p w14:paraId="33E3905F" w14:textId="074ACE7D" w:rsidR="00F06663" w:rsidRDefault="00A66D3A" w:rsidP="00357CE1">
      <w:pPr>
        <w:widowControl w:val="0"/>
        <w:numPr>
          <w:ilvl w:val="0"/>
          <w:numId w:val="6"/>
        </w:numPr>
        <w:tabs>
          <w:tab w:val="clear" w:pos="340"/>
        </w:tabs>
        <w:spacing w:before="120"/>
        <w:ind w:left="426" w:hanging="426"/>
        <w:jc w:val="both"/>
      </w:pPr>
      <w:r w:rsidRPr="00085F24">
        <w:t>Pokud se v období 12 měsíců</w:t>
      </w:r>
      <w:r w:rsidR="00F06663" w:rsidRPr="00085F24">
        <w:t xml:space="preserve"> </w:t>
      </w:r>
      <w:r w:rsidRPr="00085F24">
        <w:t xml:space="preserve">po sobě jdoucích </w:t>
      </w:r>
      <w:r w:rsidR="00085F24" w:rsidRPr="00085F24">
        <w:t>vyskytnou tři závady</w:t>
      </w:r>
      <w:r w:rsidR="00F06663" w:rsidRPr="00085F24">
        <w:t xml:space="preserve"> stejného charakteru na</w:t>
      </w:r>
      <w:r w:rsidR="00F06663" w:rsidRPr="00C57B02">
        <w:t xml:space="preserve"> jedné z dodaných technologií, zařízení nebo jiných částech díla a</w:t>
      </w:r>
      <w:r w:rsidRPr="00C57B02">
        <w:t xml:space="preserve"> následkem závady</w:t>
      </w:r>
      <w:r w:rsidR="00F06663" w:rsidRPr="00C57B02">
        <w:t xml:space="preserve"> nebudou splněny požadavky na </w:t>
      </w:r>
      <w:r w:rsidR="00A63923">
        <w:t>funkčnost</w:t>
      </w:r>
      <w:r w:rsidR="002904F9">
        <w:t>,</w:t>
      </w:r>
      <w:r w:rsidRPr="00C57B02">
        <w:t xml:space="preserve"> </w:t>
      </w:r>
      <w:r w:rsidR="00F06663" w:rsidRPr="00C57B02">
        <w:t xml:space="preserve">je </w:t>
      </w:r>
      <w:r w:rsidRPr="00C57B02">
        <w:t xml:space="preserve">zhotovitel </w:t>
      </w:r>
      <w:r w:rsidR="00F06663" w:rsidRPr="00C57B02">
        <w:t>povinen na vlastní náklady neprodleně vyměnit dotčenou část díla</w:t>
      </w:r>
      <w:r w:rsidR="00F06663" w:rsidRPr="00712A85">
        <w:t xml:space="preserve"> za novou, splňující požadavky této smlouvy. </w:t>
      </w:r>
      <w:r w:rsidR="00F06663" w:rsidRPr="00085F24">
        <w:t xml:space="preserve">Veškeré úkony s tím spojené je povinen zhotovitel projednat a mít schválené objednatelem. </w:t>
      </w:r>
      <w:r w:rsidR="00085F24" w:rsidRPr="00085F24">
        <w:t xml:space="preserve">Na každé podle tohoto odstavce nově dodané technické či programové prostředky </w:t>
      </w:r>
      <w:r w:rsidR="00085F24" w:rsidRPr="00085F24">
        <w:lastRenderedPageBreak/>
        <w:t>zhotovitel poskytne provozní podporu bez navýšení ceny takové podpory.</w:t>
      </w:r>
    </w:p>
    <w:p w14:paraId="7F3C221B" w14:textId="0F4F4F90" w:rsidR="001E762F" w:rsidRDefault="00F4046B" w:rsidP="00357CE1">
      <w:pPr>
        <w:widowControl w:val="0"/>
        <w:numPr>
          <w:ilvl w:val="0"/>
          <w:numId w:val="6"/>
        </w:numPr>
        <w:tabs>
          <w:tab w:val="clear" w:pos="340"/>
        </w:tabs>
        <w:spacing w:before="120"/>
        <w:ind w:left="426" w:hanging="426"/>
        <w:jc w:val="both"/>
      </w:pPr>
      <w:r w:rsidRPr="0035659C">
        <w:t xml:space="preserve">Součástí </w:t>
      </w:r>
      <w:r w:rsidR="007A6BA4">
        <w:t xml:space="preserve">provozní </w:t>
      </w:r>
      <w:r w:rsidRPr="0035659C">
        <w:t xml:space="preserve">podpory </w:t>
      </w:r>
      <w:r w:rsidR="00221CEC">
        <w:t>nově dodaných</w:t>
      </w:r>
      <w:r w:rsidR="00754860">
        <w:t xml:space="preserve"> </w:t>
      </w:r>
      <w:r w:rsidRPr="0035659C">
        <w:t xml:space="preserve">technických </w:t>
      </w:r>
      <w:r w:rsidR="00EB2561" w:rsidRPr="0035659C">
        <w:t>a</w:t>
      </w:r>
      <w:r w:rsidRPr="0035659C">
        <w:t xml:space="preserve"> programových prostředků je i</w:t>
      </w:r>
      <w:r w:rsidR="008502BD">
        <w:t> </w:t>
      </w:r>
      <w:r w:rsidRPr="0035659C">
        <w:t xml:space="preserve">jejich </w:t>
      </w:r>
      <w:r w:rsidR="00EB2561" w:rsidRPr="0035659C">
        <w:t xml:space="preserve">provozní </w:t>
      </w:r>
      <w:r w:rsidRPr="0035659C">
        <w:t>údržb</w:t>
      </w:r>
      <w:r w:rsidR="007A56AC" w:rsidRPr="0035659C">
        <w:t>a</w:t>
      </w:r>
      <w:r w:rsidR="001F3C18">
        <w:t>.</w:t>
      </w:r>
      <w:r w:rsidRPr="0035659C">
        <w:t xml:space="preserve"> </w:t>
      </w:r>
      <w:r w:rsidR="001F3C18">
        <w:t xml:space="preserve">Provozní údržba zahrnuje </w:t>
      </w:r>
      <w:r w:rsidR="00A33C85">
        <w:t xml:space="preserve">vždy </w:t>
      </w:r>
      <w:r w:rsidR="001F3C18">
        <w:t xml:space="preserve">1x </w:t>
      </w:r>
      <w:r w:rsidR="00355800">
        <w:t>ročně</w:t>
      </w:r>
      <w:r w:rsidR="001757FB">
        <w:t xml:space="preserve"> </w:t>
      </w:r>
      <w:r w:rsidR="00C75C68">
        <w:t xml:space="preserve">provedení </w:t>
      </w:r>
      <w:r w:rsidR="001F3C18" w:rsidRPr="00EB2561">
        <w:t>kontrol</w:t>
      </w:r>
      <w:r w:rsidR="00C75C68">
        <w:t>y</w:t>
      </w:r>
      <w:r w:rsidR="001F3C18" w:rsidRPr="00EB2561">
        <w:t xml:space="preserve"> funkce všech HSM modulů</w:t>
      </w:r>
      <w:r w:rsidR="001F3C18">
        <w:t xml:space="preserve"> včetně kontroly</w:t>
      </w:r>
      <w:r w:rsidR="001F3C18" w:rsidRPr="00EB2561">
        <w:t xml:space="preserve"> log</w:t>
      </w:r>
      <w:r w:rsidR="001F3C18">
        <w:t>ů</w:t>
      </w:r>
      <w:r w:rsidR="001F3C18" w:rsidRPr="00EB2561">
        <w:t xml:space="preserve"> na zařízeních samotných a na klientech</w:t>
      </w:r>
      <w:r w:rsidR="00165920">
        <w:t>,</w:t>
      </w:r>
      <w:r w:rsidR="001F3C18">
        <w:t xml:space="preserve"> </w:t>
      </w:r>
      <w:r w:rsidR="001F3C18" w:rsidRPr="00EB2561">
        <w:t>prov</w:t>
      </w:r>
      <w:r w:rsidR="001F3C18">
        <w:t>eden</w:t>
      </w:r>
      <w:r w:rsidR="00165920">
        <w:t>í</w:t>
      </w:r>
      <w:r w:rsidR="001F3C18">
        <w:t xml:space="preserve"> </w:t>
      </w:r>
      <w:r w:rsidR="001F3C18" w:rsidRPr="00EB2561">
        <w:t>analýz</w:t>
      </w:r>
      <w:r w:rsidR="001F3C18">
        <w:t>y</w:t>
      </w:r>
      <w:r w:rsidR="00165920">
        <w:t xml:space="preserve"> a</w:t>
      </w:r>
      <w:r w:rsidR="001F3C18">
        <w:t xml:space="preserve"> </w:t>
      </w:r>
      <w:r w:rsidR="001F3C18" w:rsidRPr="00EB2561">
        <w:t>naplánov</w:t>
      </w:r>
      <w:r w:rsidR="001F3C18">
        <w:t xml:space="preserve">ání případného </w:t>
      </w:r>
      <w:r w:rsidR="001F3C18" w:rsidRPr="00EB2561">
        <w:t>zásah</w:t>
      </w:r>
      <w:r w:rsidR="001F3C18">
        <w:t>u</w:t>
      </w:r>
      <w:r w:rsidR="00165920">
        <w:t>.</w:t>
      </w:r>
      <w:r w:rsidR="001F3C18">
        <w:t xml:space="preserve"> </w:t>
      </w:r>
      <w:r w:rsidR="00355800">
        <w:t xml:space="preserve">První provozní údržba bude provedena nejpozději do 1 roka od podpisu závěrečného akceptačního protokolu o předání a převzetí díla a každá následující údržba vždy nejpozději v den ročního výročí </w:t>
      </w:r>
      <w:r w:rsidR="00A33C85">
        <w:t xml:space="preserve">bezprostředně </w:t>
      </w:r>
      <w:r w:rsidR="00355800">
        <w:t>předcházející údržby, a to v termínu dohodnutém smluvními stranami.</w:t>
      </w:r>
    </w:p>
    <w:p w14:paraId="40F55F0B" w14:textId="7912D2C9" w:rsidR="00F4046B" w:rsidRPr="0035659C" w:rsidRDefault="001E762F" w:rsidP="00357CE1">
      <w:pPr>
        <w:widowControl w:val="0"/>
        <w:numPr>
          <w:ilvl w:val="0"/>
          <w:numId w:val="6"/>
        </w:numPr>
        <w:tabs>
          <w:tab w:val="clear" w:pos="340"/>
        </w:tabs>
        <w:spacing w:before="120"/>
        <w:ind w:left="426" w:hanging="426"/>
        <w:jc w:val="both"/>
      </w:pPr>
      <w:r>
        <w:t xml:space="preserve">Zhotovitel </w:t>
      </w:r>
      <w:r w:rsidR="006B5A4D">
        <w:t xml:space="preserve">se zavazuje </w:t>
      </w:r>
      <w:r w:rsidR="00165920">
        <w:t xml:space="preserve">na výzvu objednatele </w:t>
      </w:r>
      <w:r w:rsidR="006B5A4D">
        <w:t xml:space="preserve">a ve lhůtě jím určené </w:t>
      </w:r>
      <w:r>
        <w:t>poskytovat</w:t>
      </w:r>
      <w:r w:rsidR="001F3C18">
        <w:t xml:space="preserve"> </w:t>
      </w:r>
      <w:r w:rsidR="00165920">
        <w:t xml:space="preserve">další </w:t>
      </w:r>
      <w:r w:rsidR="009A10A6">
        <w:t>činnosti</w:t>
      </w:r>
      <w:r w:rsidR="00701CEA">
        <w:t>, vztahující se k plnění poskytnutému dle této smlouvy</w:t>
      </w:r>
      <w:r w:rsidR="001F3C18">
        <w:t>, zejména se jedná o asistenci při</w:t>
      </w:r>
      <w:r w:rsidR="008502BD">
        <w:t> </w:t>
      </w:r>
      <w:r w:rsidR="001F3C18">
        <w:t>generování párů klíčů</w:t>
      </w:r>
      <w:r w:rsidR="00982AC7">
        <w:t>,</w:t>
      </w:r>
      <w:r w:rsidR="001F3C18">
        <w:t xml:space="preserve"> </w:t>
      </w:r>
      <w:r w:rsidR="006D06BA">
        <w:t>konzultace k provozním a vývojovým činnostem</w:t>
      </w:r>
      <w:r w:rsidR="00982AC7">
        <w:t xml:space="preserve">, </w:t>
      </w:r>
      <w:r w:rsidR="00982AC7" w:rsidRPr="00982AC7">
        <w:t>konzultace k</w:t>
      </w:r>
      <w:r w:rsidR="006975E0">
        <w:t> </w:t>
      </w:r>
      <w:r w:rsidR="00982AC7" w:rsidRPr="00982AC7">
        <w:t>plánovaným změnám</w:t>
      </w:r>
      <w:r w:rsidR="009F7EC0">
        <w:t xml:space="preserve"> a jejich realizaci.</w:t>
      </w:r>
    </w:p>
    <w:p w14:paraId="204BFEF1" w14:textId="07967D8D" w:rsidR="00F7105C" w:rsidRPr="00414E47" w:rsidRDefault="00F7105C" w:rsidP="00357CE1">
      <w:pPr>
        <w:widowControl w:val="0"/>
        <w:numPr>
          <w:ilvl w:val="0"/>
          <w:numId w:val="6"/>
        </w:numPr>
        <w:tabs>
          <w:tab w:val="clear" w:pos="340"/>
        </w:tabs>
        <w:spacing w:before="120"/>
        <w:ind w:left="426" w:hanging="426"/>
        <w:jc w:val="both"/>
      </w:pPr>
      <w:r>
        <w:t xml:space="preserve">Zhotovitel v rámci zajištění </w:t>
      </w:r>
      <w:r w:rsidR="00A5636B">
        <w:t>provozní</w:t>
      </w:r>
      <w:r>
        <w:t xml:space="preserve"> podpory </w:t>
      </w:r>
      <w:r w:rsidR="009D285E">
        <w:t>poskytne</w:t>
      </w:r>
      <w:r>
        <w:t xml:space="preserve"> </w:t>
      </w:r>
      <w:r w:rsidR="00B527FC">
        <w:t xml:space="preserve">objednateli </w:t>
      </w:r>
      <w:r>
        <w:t>nové a opravné verze</w:t>
      </w:r>
      <w:r w:rsidR="002709D4">
        <w:t xml:space="preserve"> všech</w:t>
      </w:r>
      <w:r>
        <w:t xml:space="preserve"> programových prostředků</w:t>
      </w:r>
      <w:r w:rsidR="00B527FC">
        <w:t>, a to</w:t>
      </w:r>
      <w:r w:rsidR="00652543" w:rsidRPr="002A0637">
        <w:t xml:space="preserve"> bez zbytečného odkladu, nejpozději </w:t>
      </w:r>
      <w:r w:rsidR="00652543">
        <w:br/>
      </w:r>
      <w:r w:rsidR="00652543" w:rsidRPr="00FD0818">
        <w:rPr>
          <w:b/>
        </w:rPr>
        <w:t xml:space="preserve">do </w:t>
      </w:r>
      <w:r w:rsidR="00F30F15">
        <w:rPr>
          <w:b/>
        </w:rPr>
        <w:t>30</w:t>
      </w:r>
      <w:r w:rsidR="00652543" w:rsidRPr="002A0637">
        <w:rPr>
          <w:b/>
        </w:rPr>
        <w:t xml:space="preserve"> dnů</w:t>
      </w:r>
      <w:r w:rsidR="00652543" w:rsidRPr="002A0637">
        <w:t xml:space="preserve"> od okamžiku, kdy výrobce uvolnil aktualizaci na trh či jí jinak</w:t>
      </w:r>
      <w:r w:rsidR="00652543">
        <w:t xml:space="preserve"> </w:t>
      </w:r>
      <w:r w:rsidR="00652543" w:rsidRPr="002A0637">
        <w:t xml:space="preserve">zpřístupnil uživatelům, nedohodnou-li se pověřené osoby smluvních stran </w:t>
      </w:r>
      <w:r w:rsidR="00652543">
        <w:t xml:space="preserve">v konkrétním případě </w:t>
      </w:r>
      <w:r w:rsidR="00652543" w:rsidRPr="002A0637">
        <w:t>jinak, bez povinnosti uzavřít dodatek k této smlouvě</w:t>
      </w:r>
      <w:r w:rsidR="00F30F15">
        <w:t xml:space="preserve">. </w:t>
      </w:r>
      <w:r w:rsidR="003D2A76">
        <w:t xml:space="preserve">Součástí </w:t>
      </w:r>
      <w:r w:rsidR="00B527FC">
        <w:t xml:space="preserve">provozní </w:t>
      </w:r>
      <w:r w:rsidR="003D2A76">
        <w:t>podpory</w:t>
      </w:r>
      <w:r>
        <w:t xml:space="preserve"> je také</w:t>
      </w:r>
      <w:r w:rsidR="00982AC7" w:rsidRPr="00982AC7">
        <w:t xml:space="preserve"> informování objednatele o </w:t>
      </w:r>
      <w:r w:rsidR="00F30F15">
        <w:t xml:space="preserve">plánovaných </w:t>
      </w:r>
      <w:r w:rsidR="00DB141F" w:rsidRPr="002A0637">
        <w:t xml:space="preserve">aktualizacích a novinkách </w:t>
      </w:r>
      <w:r w:rsidR="00B527FC">
        <w:t>ve vztahu k</w:t>
      </w:r>
      <w:r w:rsidR="00DB141F">
        <w:t xml:space="preserve"> </w:t>
      </w:r>
      <w:r w:rsidR="00F30F15">
        <w:t>technickým či programový</w:t>
      </w:r>
      <w:r w:rsidR="00005031">
        <w:t>m</w:t>
      </w:r>
      <w:r w:rsidR="00F30F15">
        <w:t xml:space="preserve"> prostředkům</w:t>
      </w:r>
      <w:r w:rsidR="00DB141F" w:rsidRPr="002A0637">
        <w:t xml:space="preserve">, a to e-mailem </w:t>
      </w:r>
      <w:r w:rsidR="00DB141F" w:rsidRPr="002A0637">
        <w:rPr>
          <w:b/>
        </w:rPr>
        <w:t xml:space="preserve">nejpozději </w:t>
      </w:r>
      <w:r w:rsidR="00B527FC">
        <w:rPr>
          <w:b/>
        </w:rPr>
        <w:t>30</w:t>
      </w:r>
      <w:r w:rsidR="00881FFA">
        <w:rPr>
          <w:b/>
        </w:rPr>
        <w:t>.</w:t>
      </w:r>
      <w:r w:rsidR="00DB141F" w:rsidRPr="002A0637">
        <w:rPr>
          <w:b/>
        </w:rPr>
        <w:t xml:space="preserve"> den</w:t>
      </w:r>
      <w:r w:rsidR="00DB141F" w:rsidRPr="002A0637">
        <w:t xml:space="preserve"> po dni, kdy</w:t>
      </w:r>
      <w:r w:rsidR="00DB141F">
        <w:t> </w:t>
      </w:r>
      <w:r w:rsidR="00DB141F" w:rsidRPr="002A0637">
        <w:t>výrobce tuto informaci veřejně uvolnil</w:t>
      </w:r>
      <w:r w:rsidR="00DB141F">
        <w:t>,</w:t>
      </w:r>
      <w:r w:rsidR="00DB141F" w:rsidRPr="002A0637">
        <w:t xml:space="preserve"> popř. k</w:t>
      </w:r>
      <w:r w:rsidR="00B527FC">
        <w:t>dy informaci získal zhotovitel</w:t>
      </w:r>
      <w:r w:rsidR="00DB141F" w:rsidRPr="002A0637">
        <w:t>, podle toho</w:t>
      </w:r>
      <w:r w:rsidR="00DB141F">
        <w:t>,</w:t>
      </w:r>
      <w:r w:rsidR="00DB141F" w:rsidRPr="002A0637">
        <w:t xml:space="preserve"> který</w:t>
      </w:r>
      <w:r w:rsidR="008502BD">
        <w:t> </w:t>
      </w:r>
      <w:r w:rsidR="00DB141F" w:rsidRPr="002A0637">
        <w:t>z uvedených okamžiků nastal dříve, a to po celou dobu trvání této smlouvy</w:t>
      </w:r>
      <w:r w:rsidR="00CB6AF5">
        <w:t xml:space="preserve">. </w:t>
      </w:r>
      <w:r w:rsidR="00EB6F50">
        <w:t xml:space="preserve">U </w:t>
      </w:r>
      <w:r w:rsidR="0046741D">
        <w:t xml:space="preserve">nových a </w:t>
      </w:r>
      <w:r w:rsidR="00EB6F50">
        <w:t xml:space="preserve">opravných verzí </w:t>
      </w:r>
      <w:r w:rsidR="002904F9">
        <w:t xml:space="preserve">zhotovitel </w:t>
      </w:r>
      <w:r w:rsidR="00EB6F50">
        <w:t>také zajistí jejich implementaci v rámci provozní podpory</w:t>
      </w:r>
      <w:r w:rsidR="0046741D">
        <w:t xml:space="preserve"> a</w:t>
      </w:r>
      <w:r w:rsidR="002904F9">
        <w:t> </w:t>
      </w:r>
      <w:r w:rsidR="0046741D">
        <w:t>aktualizaci konfigurace a dokumentace, pokud na ni bude mít implementace vliv.</w:t>
      </w:r>
    </w:p>
    <w:p w14:paraId="1E802424" w14:textId="4F7519F6" w:rsidR="00F7105C" w:rsidRPr="00414E47" w:rsidRDefault="00F7105C" w:rsidP="00357CE1">
      <w:pPr>
        <w:widowControl w:val="0"/>
        <w:numPr>
          <w:ilvl w:val="0"/>
          <w:numId w:val="6"/>
        </w:numPr>
        <w:tabs>
          <w:tab w:val="clear" w:pos="340"/>
        </w:tabs>
        <w:spacing w:before="120"/>
        <w:ind w:left="426" w:hanging="426"/>
        <w:jc w:val="both"/>
      </w:pPr>
      <w:r>
        <w:t>Pokud závadu zjistí zhotovitel, oznámí ji neprodleně objednateli a další postup</w:t>
      </w:r>
      <w:r w:rsidR="00BE2751">
        <w:t xml:space="preserve"> při jejím odstraňování</w:t>
      </w:r>
      <w:r>
        <w:t xml:space="preserve"> se řídí ustanoveními tohoto </w:t>
      </w:r>
      <w:r w:rsidR="006B050C">
        <w:t>článku</w:t>
      </w:r>
      <w:r w:rsidR="00BE2751">
        <w:t xml:space="preserve"> s tím, že stanovené lhůty běží od oznámení závady objednateli</w:t>
      </w:r>
      <w:r>
        <w:t>.</w:t>
      </w:r>
    </w:p>
    <w:p w14:paraId="34F74295" w14:textId="328C04EA" w:rsidR="00F7105C" w:rsidRPr="00414E47" w:rsidRDefault="00F7105C" w:rsidP="00357CE1">
      <w:pPr>
        <w:widowControl w:val="0"/>
        <w:numPr>
          <w:ilvl w:val="0"/>
          <w:numId w:val="6"/>
        </w:numPr>
        <w:tabs>
          <w:tab w:val="clear" w:pos="340"/>
        </w:tabs>
        <w:spacing w:before="120"/>
        <w:ind w:left="426" w:hanging="426"/>
        <w:jc w:val="both"/>
      </w:pPr>
      <w:r>
        <w:t xml:space="preserve">Zhotovitel je srozuměn s tím, že veškerá komunikace při hlášení a řešení závad bude mezi objednatelem a pracovníky zhotovitele probíhat v českém </w:t>
      </w:r>
      <w:r w:rsidR="009B31BC">
        <w:t xml:space="preserve">nebo slovenském </w:t>
      </w:r>
      <w:r>
        <w:t>jazyce.</w:t>
      </w:r>
      <w:r w:rsidR="0027121B">
        <w:t xml:space="preserve"> Při</w:t>
      </w:r>
      <w:r w:rsidR="006C53D2">
        <w:t> </w:t>
      </w:r>
      <w:r w:rsidR="0027121B">
        <w:t>eskalaci řešení problémů k výrobci technických a programových prostředků je akceptována i komunikace v anglickém jazyce.</w:t>
      </w:r>
    </w:p>
    <w:p w14:paraId="0CC22F3D" w14:textId="59C269CA" w:rsidR="00F7105C" w:rsidRPr="00A83D25" w:rsidRDefault="00F7105C" w:rsidP="00357CE1">
      <w:pPr>
        <w:widowControl w:val="0"/>
        <w:numPr>
          <w:ilvl w:val="0"/>
          <w:numId w:val="6"/>
        </w:numPr>
        <w:tabs>
          <w:tab w:val="clear" w:pos="340"/>
        </w:tabs>
        <w:spacing w:before="120"/>
        <w:ind w:left="426" w:hanging="426"/>
        <w:jc w:val="both"/>
      </w:pPr>
      <w:r w:rsidRPr="00A83D25">
        <w:t>Služby poskytované zhotovitelem musí vyhovovat technickým specifikacím a</w:t>
      </w:r>
      <w:r w:rsidR="0027121B">
        <w:t> </w:t>
      </w:r>
      <w:r w:rsidRPr="00A83D25">
        <w:t>požadavkům výrobce příslušného technického prostředku</w:t>
      </w:r>
      <w:r w:rsidR="002A0B2E" w:rsidRPr="00A83D25">
        <w:t xml:space="preserve">. </w:t>
      </w:r>
    </w:p>
    <w:p w14:paraId="109AFA39" w14:textId="29293A93" w:rsidR="00F7105C" w:rsidRPr="002D41E4" w:rsidRDefault="00F7105C" w:rsidP="001C0CF3">
      <w:pPr>
        <w:widowControl w:val="0"/>
        <w:numPr>
          <w:ilvl w:val="0"/>
          <w:numId w:val="6"/>
        </w:numPr>
        <w:tabs>
          <w:tab w:val="clear" w:pos="340"/>
        </w:tabs>
        <w:spacing w:before="120"/>
        <w:ind w:left="426" w:hanging="426"/>
        <w:jc w:val="both"/>
      </w:pPr>
      <w:r w:rsidRPr="002D41E4">
        <w:t xml:space="preserve">Požadavky na odstranění závad a na ostatní služby podle této smlouvy </w:t>
      </w:r>
      <w:r w:rsidR="002D41E4" w:rsidRPr="002D41E4">
        <w:t>budou hlášeny</w:t>
      </w:r>
      <w:r w:rsidRPr="002D41E4">
        <w:t xml:space="preserve"> </w:t>
      </w:r>
      <w:r w:rsidR="00A217AB" w:rsidRPr="008379B6">
        <w:t>na</w:t>
      </w:r>
      <w:r w:rsidR="00403F8D">
        <w:t> </w:t>
      </w:r>
      <w:r w:rsidR="00A217AB" w:rsidRPr="008379B6">
        <w:t>tel</w:t>
      </w:r>
      <w:r w:rsidR="00403F8D">
        <w:t>.</w:t>
      </w:r>
      <w:r w:rsidR="00A217AB">
        <w:t xml:space="preserve">: </w:t>
      </w:r>
      <w:r w:rsidR="00A217AB" w:rsidRPr="00D9486A">
        <w:rPr>
          <w:highlight w:val="yellow"/>
        </w:rPr>
        <w:t xml:space="preserve">……………… </w:t>
      </w:r>
      <w:r w:rsidR="00A217AB" w:rsidRPr="00D9486A">
        <w:rPr>
          <w:b/>
          <w:i/>
          <w:highlight w:val="yellow"/>
        </w:rPr>
        <w:t>(</w:t>
      </w:r>
      <w:r w:rsidR="00A217AB" w:rsidRPr="00CB6FCA">
        <w:rPr>
          <w:b/>
          <w:i/>
          <w:highlight w:val="yellow"/>
        </w:rPr>
        <w:t xml:space="preserve">doplní </w:t>
      </w:r>
      <w:r w:rsidR="00A217AB" w:rsidRPr="00356FA7">
        <w:rPr>
          <w:b/>
          <w:i/>
          <w:highlight w:val="yellow"/>
        </w:rPr>
        <w:t>dodavatel)</w:t>
      </w:r>
      <w:r w:rsidR="00A217AB">
        <w:t xml:space="preserve">, </w:t>
      </w:r>
      <w:r w:rsidR="00A217AB" w:rsidRPr="0066521C">
        <w:t xml:space="preserve">nebo e-mailem na mailovou adresu </w:t>
      </w:r>
      <w:r w:rsidR="00A217AB">
        <w:t xml:space="preserve">zhotovitele: </w:t>
      </w:r>
      <w:r w:rsidR="00A217AB" w:rsidRPr="00137928">
        <w:rPr>
          <w:highlight w:val="yellow"/>
        </w:rPr>
        <w:t xml:space="preserve">……………………… </w:t>
      </w:r>
      <w:r w:rsidR="00A217AB" w:rsidRPr="00137928">
        <w:rPr>
          <w:b/>
          <w:i/>
          <w:highlight w:val="yellow"/>
        </w:rPr>
        <w:t xml:space="preserve">(doplní </w:t>
      </w:r>
      <w:r w:rsidR="00A217AB">
        <w:rPr>
          <w:b/>
          <w:i/>
          <w:highlight w:val="yellow"/>
        </w:rPr>
        <w:t>dodavatel</w:t>
      </w:r>
      <w:r w:rsidR="00A217AB" w:rsidRPr="00137928">
        <w:rPr>
          <w:b/>
          <w:i/>
          <w:highlight w:val="yellow"/>
        </w:rPr>
        <w:t xml:space="preserve">, případně </w:t>
      </w:r>
      <w:r w:rsidR="00A217AB">
        <w:rPr>
          <w:b/>
          <w:i/>
          <w:highlight w:val="yellow"/>
        </w:rPr>
        <w:t>dodavatel</w:t>
      </w:r>
      <w:r w:rsidR="00A217AB" w:rsidRPr="00137928">
        <w:rPr>
          <w:b/>
          <w:i/>
          <w:highlight w:val="yellow"/>
        </w:rPr>
        <w:t xml:space="preserve"> může doplnit další způsob nahlašování).</w:t>
      </w:r>
      <w:r w:rsidR="00A217AB">
        <w:rPr>
          <w:b/>
          <w:i/>
        </w:rPr>
        <w:t xml:space="preserve"> </w:t>
      </w:r>
      <w:r w:rsidR="00A217AB" w:rsidRPr="00E424C1">
        <w:t xml:space="preserve">Přijetí požadavku </w:t>
      </w:r>
      <w:r w:rsidR="00701CEA" w:rsidRPr="002D41E4">
        <w:t>na odstranění závad</w:t>
      </w:r>
      <w:r w:rsidR="00701CEA">
        <w:t>y nebo</w:t>
      </w:r>
      <w:r w:rsidR="00701CEA" w:rsidRPr="002D41E4">
        <w:t xml:space="preserve"> na ostatní služby podle této smlouvy </w:t>
      </w:r>
      <w:r w:rsidR="00A217AB" w:rsidRPr="00E424C1">
        <w:t>je zhotovitel povinen potvrdit e-mailem na adresu osob uvedených v čl.</w:t>
      </w:r>
      <w:r w:rsidR="00A217AB">
        <w:t xml:space="preserve"> </w:t>
      </w:r>
      <w:r w:rsidR="00A217AB" w:rsidRPr="00E424C1">
        <w:t>IV odst.</w:t>
      </w:r>
      <w:r w:rsidR="003B2ADD">
        <w:t> </w:t>
      </w:r>
      <w:r w:rsidR="00A217AB" w:rsidRPr="00E424C1">
        <w:t>2 písm.</w:t>
      </w:r>
      <w:r w:rsidR="006A145D">
        <w:t xml:space="preserve"> </w:t>
      </w:r>
      <w:r w:rsidR="00A217AB" w:rsidRPr="00E424C1">
        <w:t>c)</w:t>
      </w:r>
      <w:r w:rsidR="00A217AB">
        <w:t xml:space="preserve">, a to </w:t>
      </w:r>
      <w:r w:rsidR="00A217AB" w:rsidRPr="00701CEA">
        <w:rPr>
          <w:b/>
        </w:rPr>
        <w:t xml:space="preserve">nejpozději do 2 hodin od </w:t>
      </w:r>
      <w:r w:rsidR="00310828" w:rsidRPr="00701CEA">
        <w:rPr>
          <w:b/>
        </w:rPr>
        <w:t xml:space="preserve">nahlášení </w:t>
      </w:r>
      <w:r w:rsidR="00A217AB" w:rsidRPr="00701CEA">
        <w:rPr>
          <w:b/>
        </w:rPr>
        <w:t>požadavku</w:t>
      </w:r>
      <w:r w:rsidR="003A22FA" w:rsidRPr="002D41E4">
        <w:t xml:space="preserve">. </w:t>
      </w:r>
    </w:p>
    <w:p w14:paraId="247E25FD" w14:textId="6A62B981" w:rsidR="00542D8B" w:rsidRDefault="007D234D" w:rsidP="00E46CA8">
      <w:pPr>
        <w:widowControl w:val="0"/>
        <w:numPr>
          <w:ilvl w:val="0"/>
          <w:numId w:val="6"/>
        </w:numPr>
        <w:tabs>
          <w:tab w:val="clear" w:pos="340"/>
        </w:tabs>
        <w:spacing w:before="120"/>
        <w:ind w:left="426" w:hanging="426"/>
        <w:jc w:val="both"/>
      </w:pPr>
      <w:r w:rsidRPr="00176427">
        <w:t xml:space="preserve">O každém provedeném </w:t>
      </w:r>
      <w:r w:rsidR="009800F5">
        <w:t xml:space="preserve">úkonu v rámci </w:t>
      </w:r>
      <w:r w:rsidR="009F7EC0">
        <w:t>provozní</w:t>
      </w:r>
      <w:r w:rsidR="009800F5">
        <w:t xml:space="preserve"> podpory či o poskytování ostatních služeb</w:t>
      </w:r>
      <w:r w:rsidRPr="00176427">
        <w:t xml:space="preserve"> vyhotoví pracovník zhotovitele</w:t>
      </w:r>
      <w:r>
        <w:t xml:space="preserve"> zápis o provedení práce, který stvrdí svým podpisem přejímající pracovník objednatele</w:t>
      </w:r>
      <w:r w:rsidR="00391A7A">
        <w:t>.</w:t>
      </w:r>
    </w:p>
    <w:p w14:paraId="1051E758" w14:textId="017892F3" w:rsidR="0093559D" w:rsidRPr="004D7159" w:rsidRDefault="00AA3414" w:rsidP="00E46CA8">
      <w:pPr>
        <w:widowControl w:val="0"/>
        <w:numPr>
          <w:ilvl w:val="0"/>
          <w:numId w:val="6"/>
        </w:numPr>
        <w:tabs>
          <w:tab w:val="clear" w:pos="340"/>
        </w:tabs>
        <w:spacing w:before="120"/>
        <w:ind w:left="426" w:hanging="426"/>
        <w:jc w:val="both"/>
      </w:pPr>
      <w:r w:rsidRPr="004D7159">
        <w:t xml:space="preserve">Zhotovitel souhlasí s tím, že </w:t>
      </w:r>
      <w:r w:rsidR="00C2744C" w:rsidRPr="004D7159">
        <w:t xml:space="preserve">pokud nebude možné na vadné komponentě prokazatelně bezpečně smazat data </w:t>
      </w:r>
      <w:r w:rsidR="00F22D0B">
        <w:t>objednatele</w:t>
      </w:r>
      <w:r w:rsidR="00C2744C" w:rsidRPr="004D7159">
        <w:t xml:space="preserve">, nemůže být tato komponenta předána zhotoviteli k provedení opravy. Oprava </w:t>
      </w:r>
      <w:r w:rsidR="004D7159" w:rsidRPr="004D7159">
        <w:t xml:space="preserve">v tomto případě </w:t>
      </w:r>
      <w:r w:rsidR="00C2744C" w:rsidRPr="004D7159">
        <w:t xml:space="preserve">musí proběhnout v prostorech </w:t>
      </w:r>
      <w:r w:rsidR="00F22D0B">
        <w:t>objednatele</w:t>
      </w:r>
      <w:r w:rsidR="00745EAD">
        <w:t>.</w:t>
      </w:r>
      <w:r w:rsidR="00C2744C" w:rsidRPr="004D7159">
        <w:t xml:space="preserve"> </w:t>
      </w:r>
    </w:p>
    <w:p w14:paraId="66DD52F5" w14:textId="4138AFEA" w:rsidR="00FD280D" w:rsidRDefault="00FD280D" w:rsidP="00E46CA8">
      <w:pPr>
        <w:widowControl w:val="0"/>
        <w:numPr>
          <w:ilvl w:val="0"/>
          <w:numId w:val="6"/>
        </w:numPr>
        <w:tabs>
          <w:tab w:val="clear" w:pos="340"/>
        </w:tabs>
        <w:spacing w:before="120"/>
        <w:ind w:left="426" w:hanging="426"/>
        <w:jc w:val="both"/>
      </w:pPr>
      <w:r>
        <w:t xml:space="preserve">Zhotovitel souhlasí s tím, že při výměně </w:t>
      </w:r>
      <w:r w:rsidR="00366E4E">
        <w:t>vadného média</w:t>
      </w:r>
      <w:r w:rsidR="004D7159">
        <w:t>, nebo komponenty</w:t>
      </w:r>
      <w:r>
        <w:t xml:space="preserve">, na které jsou/byla data </w:t>
      </w:r>
      <w:r w:rsidR="00AE0C41">
        <w:t>objednatele</w:t>
      </w:r>
      <w:r>
        <w:t xml:space="preserve"> </w:t>
      </w:r>
      <w:r w:rsidR="00EE0358">
        <w:t xml:space="preserve">a nelze prokazatelně tato data bezpečně vymazat </w:t>
      </w:r>
      <w:r>
        <w:t xml:space="preserve">(typicky </w:t>
      </w:r>
      <w:r w:rsidR="00404A9B">
        <w:t xml:space="preserve">paměťová média, </w:t>
      </w:r>
      <w:r w:rsidR="005831F3">
        <w:t>čipové karty</w:t>
      </w:r>
      <w:r>
        <w:t xml:space="preserve"> apod</w:t>
      </w:r>
      <w:r w:rsidR="003D2A76">
        <w:t>.</w:t>
      </w:r>
      <w:r>
        <w:t>), nebu</w:t>
      </w:r>
      <w:r w:rsidR="00C6004A">
        <w:t>d</w:t>
      </w:r>
      <w:r w:rsidR="00E247C6">
        <w:t>ou</w:t>
      </w:r>
      <w:r w:rsidR="00C6004A">
        <w:t xml:space="preserve"> ta</w:t>
      </w:r>
      <w:r w:rsidR="005831F3">
        <w:t xml:space="preserve">to </w:t>
      </w:r>
      <w:r w:rsidR="00404A9B">
        <w:t>médi</w:t>
      </w:r>
      <w:r w:rsidR="00C6004A">
        <w:t>a</w:t>
      </w:r>
      <w:r w:rsidR="00404A9B">
        <w:t xml:space="preserve"> nebo </w:t>
      </w:r>
      <w:r w:rsidR="005831F3">
        <w:t>komponent</w:t>
      </w:r>
      <w:r w:rsidR="00C6004A">
        <w:t>y</w:t>
      </w:r>
      <w:r w:rsidR="005831F3">
        <w:t xml:space="preserve"> po </w:t>
      </w:r>
      <w:r w:rsidR="00EE0358">
        <w:t>výměně</w:t>
      </w:r>
      <w:r w:rsidR="005831F3">
        <w:t xml:space="preserve"> </w:t>
      </w:r>
      <w:r w:rsidR="005831F3">
        <w:lastRenderedPageBreak/>
        <w:t>vrá</w:t>
      </w:r>
      <w:r>
        <w:t>cen</w:t>
      </w:r>
      <w:r w:rsidR="00404A9B">
        <w:t>y</w:t>
      </w:r>
      <w:r>
        <w:t xml:space="preserve"> zhotoviteli a objednatel zajistí jej</w:t>
      </w:r>
      <w:r w:rsidR="00404A9B">
        <w:t>ich</w:t>
      </w:r>
      <w:r>
        <w:t xml:space="preserve"> odpovídající</w:t>
      </w:r>
      <w:r w:rsidR="005831F3">
        <w:t xml:space="preserve"> mechanickou</w:t>
      </w:r>
      <w:r>
        <w:t xml:space="preserve"> likvidaci</w:t>
      </w:r>
      <w:r w:rsidR="005831F3">
        <w:t>.</w:t>
      </w:r>
    </w:p>
    <w:p w14:paraId="5D2C66B5" w14:textId="215DE29A" w:rsidR="00205A91" w:rsidRDefault="001F3C18" w:rsidP="00E46CA8">
      <w:pPr>
        <w:widowControl w:val="0"/>
        <w:numPr>
          <w:ilvl w:val="0"/>
          <w:numId w:val="6"/>
        </w:numPr>
        <w:tabs>
          <w:tab w:val="clear" w:pos="340"/>
        </w:tabs>
        <w:spacing w:before="120"/>
        <w:ind w:left="426" w:hanging="426"/>
        <w:jc w:val="both"/>
      </w:pPr>
      <w:r>
        <w:t xml:space="preserve">Odstranění závady zahrnuje jak </w:t>
      </w:r>
      <w:r w:rsidRPr="00EB2561">
        <w:t xml:space="preserve">výměnu </w:t>
      </w:r>
      <w:r>
        <w:t xml:space="preserve">nebo opravu </w:t>
      </w:r>
      <w:r w:rsidRPr="00EB2561">
        <w:t xml:space="preserve">vadného </w:t>
      </w:r>
      <w:r>
        <w:t>technického nebo programového prostředku</w:t>
      </w:r>
      <w:r w:rsidRPr="00EB2561">
        <w:t xml:space="preserve">, </w:t>
      </w:r>
      <w:r>
        <w:t xml:space="preserve">tak </w:t>
      </w:r>
      <w:r w:rsidRPr="00EB2561">
        <w:t xml:space="preserve">zprovoznění nového </w:t>
      </w:r>
      <w:r>
        <w:t>nebo opraveného prostředku včetně jeho úplné konfigurace.</w:t>
      </w:r>
    </w:p>
    <w:p w14:paraId="31F73E73" w14:textId="0D015D52" w:rsidR="0061632D" w:rsidRPr="00D04E73" w:rsidRDefault="00205A91" w:rsidP="00E46CA8">
      <w:pPr>
        <w:widowControl w:val="0"/>
        <w:numPr>
          <w:ilvl w:val="0"/>
          <w:numId w:val="6"/>
        </w:numPr>
        <w:tabs>
          <w:tab w:val="clear" w:pos="340"/>
        </w:tabs>
        <w:spacing w:before="120"/>
        <w:ind w:left="426" w:hanging="426"/>
        <w:jc w:val="both"/>
        <w:rPr>
          <w:b/>
        </w:rPr>
      </w:pPr>
      <w:r>
        <w:t>Zhotovitel</w:t>
      </w:r>
      <w:r w:rsidRPr="00540D50">
        <w:t xml:space="preserve"> se</w:t>
      </w:r>
      <w:r>
        <w:t xml:space="preserve"> </w:t>
      </w:r>
      <w:r w:rsidRPr="00205A91">
        <w:t xml:space="preserve">zavazuje při </w:t>
      </w:r>
      <w:r w:rsidR="0058500D">
        <w:t>odstraňování vad</w:t>
      </w:r>
      <w:r w:rsidRPr="00205A91">
        <w:t xml:space="preserve"> používat pouze originální nové (nepoužité a nerepasované) díly, komponenty, zařízení apod.</w:t>
      </w:r>
    </w:p>
    <w:p w14:paraId="4D7BAF36" w14:textId="41E69E5A" w:rsidR="00B06253" w:rsidRDefault="00B06253" w:rsidP="008D599C">
      <w:pPr>
        <w:jc w:val="center"/>
        <w:outlineLvl w:val="0"/>
        <w:rPr>
          <w:b/>
        </w:rPr>
      </w:pPr>
    </w:p>
    <w:p w14:paraId="118D977C" w14:textId="77777777" w:rsidR="00B06253" w:rsidRPr="00414E47" w:rsidRDefault="00B06253" w:rsidP="00E46CA8">
      <w:pPr>
        <w:spacing w:before="120"/>
        <w:jc w:val="center"/>
        <w:outlineLvl w:val="0"/>
        <w:rPr>
          <w:b/>
        </w:rPr>
      </w:pPr>
      <w:r w:rsidRPr="00414E47">
        <w:rPr>
          <w:b/>
        </w:rPr>
        <w:t>Článek VI</w:t>
      </w:r>
    </w:p>
    <w:p w14:paraId="7FF91F8C" w14:textId="0D1338A1" w:rsidR="00B06253" w:rsidRPr="00414E47" w:rsidRDefault="00B06253" w:rsidP="00B06253">
      <w:pPr>
        <w:jc w:val="center"/>
        <w:rPr>
          <w:b/>
        </w:rPr>
      </w:pPr>
      <w:r>
        <w:rPr>
          <w:b/>
        </w:rPr>
        <w:t>Dodatečné technické a programové prostředky</w:t>
      </w:r>
    </w:p>
    <w:p w14:paraId="15381FA9" w14:textId="060AFEA5" w:rsidR="0059493C" w:rsidRDefault="00F87B27" w:rsidP="00E46CA8">
      <w:pPr>
        <w:numPr>
          <w:ilvl w:val="0"/>
          <w:numId w:val="44"/>
        </w:numPr>
        <w:tabs>
          <w:tab w:val="clear" w:pos="284"/>
          <w:tab w:val="num" w:pos="426"/>
        </w:tabs>
        <w:spacing w:before="120"/>
        <w:ind w:left="426" w:hanging="426"/>
        <w:jc w:val="both"/>
      </w:pPr>
      <w:r>
        <w:t>Zhotovitel se zavazuje d</w:t>
      </w:r>
      <w:r w:rsidRPr="000D04F9">
        <w:t>odávat objednateli na základě</w:t>
      </w:r>
      <w:r>
        <w:t xml:space="preserve"> objednávky </w:t>
      </w:r>
      <w:r w:rsidRPr="000D04F9">
        <w:t xml:space="preserve">další </w:t>
      </w:r>
      <w:r>
        <w:t xml:space="preserve">dodatečné </w:t>
      </w:r>
      <w:r w:rsidRPr="000D04F9">
        <w:t>technické a p</w:t>
      </w:r>
      <w:r>
        <w:t xml:space="preserve">rogramové prostředky specifikované v příloze č. </w:t>
      </w:r>
      <w:r w:rsidR="007E1853">
        <w:t>6</w:t>
      </w:r>
      <w:r>
        <w:t xml:space="preserve"> této smlouvy, </w:t>
      </w:r>
      <w:r w:rsidR="00CC7460">
        <w:t>část</w:t>
      </w:r>
      <w:r w:rsidR="00CC7460" w:rsidRPr="00CC7460">
        <w:t xml:space="preserve"> </w:t>
      </w:r>
      <w:r w:rsidR="005C1E48">
        <w:t>„</w:t>
      </w:r>
      <w:r w:rsidR="00CC7460" w:rsidRPr="00CC7460">
        <w:t>Dodatečné technické a programové prostředky</w:t>
      </w:r>
      <w:r w:rsidR="005C1E48">
        <w:t>“</w:t>
      </w:r>
      <w:r w:rsidR="00CC7460">
        <w:t xml:space="preserve">, </w:t>
      </w:r>
      <w:r>
        <w:t>případně jejich technické a programové nástupce shodné či vyšší modelové řady</w:t>
      </w:r>
      <w:r w:rsidR="0026087D">
        <w:t xml:space="preserve">, jež musí splňovat veškeré podmínky stanovené touto smlouvou na </w:t>
      </w:r>
      <w:r w:rsidR="0026087D" w:rsidRPr="000D04F9">
        <w:t>technické a p</w:t>
      </w:r>
      <w:r w:rsidR="0026087D">
        <w:t>rogramové prostředky</w:t>
      </w:r>
      <w:r>
        <w:t>, a to až do maximálního množství uvedeného v příloze č. </w:t>
      </w:r>
      <w:r w:rsidR="003D0B0B">
        <w:t>6</w:t>
      </w:r>
      <w:r>
        <w:t xml:space="preserve"> této smlouvy. Zhotovitel je povinen tyto technické a</w:t>
      </w:r>
      <w:r w:rsidR="00C60B7E">
        <w:t>/nebo</w:t>
      </w:r>
      <w:r>
        <w:t xml:space="preserve"> programové prostředky objednateli dodat vždy </w:t>
      </w:r>
      <w:r w:rsidRPr="00F87B27">
        <w:t>nejpozději do 30 dnů</w:t>
      </w:r>
      <w:r>
        <w:t xml:space="preserve"> od</w:t>
      </w:r>
      <w:r w:rsidR="00D04E73">
        <w:t> </w:t>
      </w:r>
      <w:r>
        <w:t>doručení objednávky, nebude-li smluvními stranami dohodnuto jinak</w:t>
      </w:r>
      <w:r w:rsidRPr="000D04F9">
        <w:t>.</w:t>
      </w:r>
      <w:r>
        <w:t xml:space="preserve"> Objednatel si vyhrazuje dodání těchto technických a programových prostředků vůbec nepožadovat, případně požadovat dodávku pouze některých, případně dodání menšího množství.</w:t>
      </w:r>
    </w:p>
    <w:p w14:paraId="7361EA9E" w14:textId="03CE792D" w:rsidR="005C08B9" w:rsidRDefault="005C08B9" w:rsidP="00E46CA8">
      <w:pPr>
        <w:numPr>
          <w:ilvl w:val="0"/>
          <w:numId w:val="44"/>
        </w:numPr>
        <w:tabs>
          <w:tab w:val="clear" w:pos="284"/>
          <w:tab w:val="num" w:pos="426"/>
        </w:tabs>
        <w:spacing w:before="120"/>
        <w:ind w:left="426" w:hanging="426"/>
        <w:jc w:val="both"/>
      </w:pPr>
      <w:r w:rsidRPr="0012344F">
        <w:t xml:space="preserve">Objednávky </w:t>
      </w:r>
      <w:r w:rsidR="00DA081A">
        <w:t>bude objednatel zasílat</w:t>
      </w:r>
      <w:r>
        <w:t xml:space="preserve"> na e-mail</w:t>
      </w:r>
      <w:r w:rsidR="00DA081A">
        <w:t xml:space="preserve"> kterékoliv z </w:t>
      </w:r>
      <w:r>
        <w:t>pověřených osob zhotovitele uveden</w:t>
      </w:r>
      <w:r w:rsidR="00EF0CD8">
        <w:t>ých</w:t>
      </w:r>
      <w:r w:rsidR="006C69A7">
        <w:t xml:space="preserve"> </w:t>
      </w:r>
      <w:r>
        <w:t xml:space="preserve">v čl. IV odst. 2 </w:t>
      </w:r>
      <w:r w:rsidR="004A46A6">
        <w:t>písm. b)</w:t>
      </w:r>
      <w:r w:rsidRPr="00BA22A8">
        <w:t>.</w:t>
      </w:r>
      <w:r w:rsidR="0059493C" w:rsidRPr="0059493C">
        <w:t xml:space="preserve"> </w:t>
      </w:r>
      <w:r w:rsidR="0059493C">
        <w:t>Z</w:t>
      </w:r>
      <w:r w:rsidR="0059493C" w:rsidRPr="00E424C1">
        <w:t xml:space="preserve">hotovitel </w:t>
      </w:r>
      <w:r w:rsidR="0059493C">
        <w:t xml:space="preserve">je </w:t>
      </w:r>
      <w:r w:rsidR="0059493C" w:rsidRPr="00E424C1">
        <w:t xml:space="preserve">povinen potvrdit e-mailem na adresu </w:t>
      </w:r>
      <w:r w:rsidR="00413D23">
        <w:t xml:space="preserve">pověřených </w:t>
      </w:r>
      <w:r w:rsidR="0059493C" w:rsidRPr="00E424C1">
        <w:t xml:space="preserve">osob </w:t>
      </w:r>
      <w:r w:rsidR="00413D23">
        <w:t>objednatele dle</w:t>
      </w:r>
      <w:r w:rsidR="0059493C" w:rsidRPr="00E424C1">
        <w:t xml:space="preserve"> čl.</w:t>
      </w:r>
      <w:r w:rsidR="0059493C">
        <w:t xml:space="preserve"> </w:t>
      </w:r>
      <w:r w:rsidR="0059493C" w:rsidRPr="00E424C1">
        <w:t>IV odst.</w:t>
      </w:r>
      <w:r w:rsidR="0059493C">
        <w:t xml:space="preserve"> </w:t>
      </w:r>
      <w:r w:rsidR="0059493C" w:rsidRPr="00E424C1">
        <w:t>2 písm.</w:t>
      </w:r>
      <w:r w:rsidR="0059493C">
        <w:t xml:space="preserve"> </w:t>
      </w:r>
      <w:r w:rsidR="00413D23">
        <w:t>b</w:t>
      </w:r>
      <w:r w:rsidR="0059493C" w:rsidRPr="00E424C1">
        <w:t>)</w:t>
      </w:r>
      <w:r w:rsidR="00E05232">
        <w:t xml:space="preserve"> přijetí objednávky</w:t>
      </w:r>
      <w:r w:rsidR="0059493C">
        <w:t xml:space="preserve">, a to </w:t>
      </w:r>
      <w:r w:rsidR="0059493C" w:rsidRPr="00F87B27">
        <w:t>nejpozději do 2 hodin od</w:t>
      </w:r>
      <w:r w:rsidR="00AB1947">
        <w:t xml:space="preserve"> </w:t>
      </w:r>
      <w:r w:rsidR="00130DF6">
        <w:t>doručení</w:t>
      </w:r>
      <w:r w:rsidR="006F6D1A" w:rsidRPr="00F87B27">
        <w:t xml:space="preserve"> objednávky</w:t>
      </w:r>
      <w:r w:rsidR="0035129D">
        <w:t>.</w:t>
      </w:r>
      <w:r w:rsidR="0059493C" w:rsidRPr="002D41E4">
        <w:t xml:space="preserve"> </w:t>
      </w:r>
    </w:p>
    <w:p w14:paraId="0E72A0EB" w14:textId="729E664A" w:rsidR="005C08B9" w:rsidRDefault="005C08B9" w:rsidP="00E46CA8">
      <w:pPr>
        <w:numPr>
          <w:ilvl w:val="0"/>
          <w:numId w:val="44"/>
        </w:numPr>
        <w:tabs>
          <w:tab w:val="clear" w:pos="284"/>
          <w:tab w:val="num" w:pos="426"/>
        </w:tabs>
        <w:spacing w:before="120"/>
        <w:ind w:left="426" w:hanging="426"/>
        <w:jc w:val="both"/>
      </w:pPr>
      <w:r w:rsidRPr="0054536C">
        <w:t xml:space="preserve">Převzetí dodávky </w:t>
      </w:r>
      <w:r w:rsidR="00FF40DD">
        <w:t xml:space="preserve">dodatečných prostředků </w:t>
      </w:r>
      <w:r w:rsidRPr="0054536C">
        <w:t xml:space="preserve">objednatel potvrdí </w:t>
      </w:r>
      <w:r w:rsidR="00B13C06">
        <w:t xml:space="preserve">následující pracovní den </w:t>
      </w:r>
      <w:r w:rsidRPr="0054536C">
        <w:t>poté, co ověří jej</w:t>
      </w:r>
      <w:r w:rsidR="006B6E3F">
        <w:t>ich</w:t>
      </w:r>
      <w:r w:rsidRPr="0054536C">
        <w:t xml:space="preserve"> funkčnost a kompatibilitu</w:t>
      </w:r>
      <w:r w:rsidR="00B13C06">
        <w:t>, a to</w:t>
      </w:r>
      <w:r w:rsidR="00DD16E0">
        <w:t> </w:t>
      </w:r>
      <w:r w:rsidR="006F72AA">
        <w:t>na e</w:t>
      </w:r>
      <w:r w:rsidR="0056187D">
        <w:t>-</w:t>
      </w:r>
      <w:r w:rsidR="006F72AA">
        <w:t xml:space="preserve">mail kterékoliv z </w:t>
      </w:r>
      <w:r>
        <w:t>pověřených osob zhotovitele</w:t>
      </w:r>
      <w:r w:rsidRPr="00BA22A8">
        <w:t xml:space="preserve"> </w:t>
      </w:r>
      <w:r>
        <w:t>uveden</w:t>
      </w:r>
      <w:r w:rsidR="006F72AA">
        <w:t>ých</w:t>
      </w:r>
      <w:r>
        <w:t xml:space="preserve"> v čl. IV odst. 2</w:t>
      </w:r>
      <w:r w:rsidR="001C2733">
        <w:t xml:space="preserve"> písm. b)</w:t>
      </w:r>
      <w:r w:rsidRPr="007B3EB9">
        <w:t>.</w:t>
      </w:r>
      <w:r>
        <w:t xml:space="preserve"> </w:t>
      </w:r>
      <w:r w:rsidRPr="0054536C">
        <w:t>Objednatel ověří funkčnost a</w:t>
      </w:r>
      <w:r w:rsidR="00DD16E0">
        <w:t> </w:t>
      </w:r>
      <w:r w:rsidRPr="0054536C">
        <w:t xml:space="preserve">kompatibilitu </w:t>
      </w:r>
      <w:r w:rsidR="001C2733">
        <w:t xml:space="preserve">dodatečných prostředků nejpozději </w:t>
      </w:r>
      <w:r w:rsidRPr="0054536C">
        <w:t xml:space="preserve">do 10 pracovních dnů od </w:t>
      </w:r>
      <w:r>
        <w:t>podpisu dodacího listu objednatelem</w:t>
      </w:r>
      <w:r w:rsidRPr="0054536C">
        <w:t>.</w:t>
      </w:r>
      <w:r>
        <w:t xml:space="preserve"> </w:t>
      </w:r>
    </w:p>
    <w:p w14:paraId="5E94120A" w14:textId="514B085F" w:rsidR="005C08B9" w:rsidRDefault="00092C73" w:rsidP="00E46CA8">
      <w:pPr>
        <w:numPr>
          <w:ilvl w:val="0"/>
          <w:numId w:val="44"/>
        </w:numPr>
        <w:tabs>
          <w:tab w:val="clear" w:pos="284"/>
          <w:tab w:val="num" w:pos="426"/>
        </w:tabs>
        <w:spacing w:before="120"/>
        <w:ind w:left="426" w:hanging="426"/>
        <w:jc w:val="both"/>
      </w:pPr>
      <w:r>
        <w:t>N</w:t>
      </w:r>
      <w:r w:rsidR="005C08B9">
        <w:t>a technické a programové prostředky dodané dle tohoto článku</w:t>
      </w:r>
      <w:r>
        <w:t xml:space="preserve"> se uplatní provozní </w:t>
      </w:r>
      <w:r w:rsidR="00C11B95">
        <w:t>podpora za podmínek uvedených v</w:t>
      </w:r>
      <w:r>
        <w:t> čl. V</w:t>
      </w:r>
      <w:r w:rsidR="00C11B95">
        <w:t xml:space="preserve"> shodně</w:t>
      </w:r>
      <w:r w:rsidR="005C08B9">
        <w:t>.</w:t>
      </w:r>
    </w:p>
    <w:p w14:paraId="32338F94" w14:textId="77777777" w:rsidR="00B06253" w:rsidRDefault="00B06253" w:rsidP="00A84DCE">
      <w:pPr>
        <w:outlineLvl w:val="0"/>
        <w:rPr>
          <w:b/>
        </w:rPr>
      </w:pPr>
    </w:p>
    <w:p w14:paraId="7523824A" w14:textId="2ADA61AD" w:rsidR="00F7105C" w:rsidRPr="00414E47" w:rsidRDefault="00F7105C" w:rsidP="00766EE9">
      <w:pPr>
        <w:spacing w:before="120"/>
        <w:jc w:val="center"/>
        <w:outlineLvl w:val="0"/>
        <w:rPr>
          <w:b/>
        </w:rPr>
      </w:pPr>
      <w:bookmarkStart w:id="15" w:name="_Toc531263164"/>
      <w:r w:rsidRPr="00414E47">
        <w:rPr>
          <w:b/>
        </w:rPr>
        <w:t>Článek VI</w:t>
      </w:r>
      <w:bookmarkEnd w:id="15"/>
      <w:r w:rsidR="00606366">
        <w:rPr>
          <w:b/>
        </w:rPr>
        <w:t>I</w:t>
      </w:r>
    </w:p>
    <w:p w14:paraId="6E4A39C8" w14:textId="77777777" w:rsidR="00F7105C" w:rsidRPr="00414E47" w:rsidRDefault="00F7105C" w:rsidP="008D599C">
      <w:pPr>
        <w:jc w:val="center"/>
        <w:rPr>
          <w:b/>
        </w:rPr>
      </w:pPr>
      <w:r w:rsidRPr="00414E47">
        <w:rPr>
          <w:b/>
        </w:rPr>
        <w:t>Smluvní pokuty, úrok z prodlení</w:t>
      </w:r>
    </w:p>
    <w:p w14:paraId="309792E3" w14:textId="77777777" w:rsidR="00F7105C" w:rsidRPr="0032330C" w:rsidRDefault="00F7105C" w:rsidP="00766EE9">
      <w:pPr>
        <w:numPr>
          <w:ilvl w:val="1"/>
          <w:numId w:val="4"/>
        </w:numPr>
        <w:tabs>
          <w:tab w:val="clear" w:pos="1440"/>
          <w:tab w:val="num" w:pos="426"/>
        </w:tabs>
        <w:spacing w:before="120"/>
        <w:ind w:left="426" w:hanging="426"/>
        <w:jc w:val="both"/>
      </w:pPr>
      <w:r>
        <w:t>V případě prodlení zhotovitele má objednatel právo požadovat smluvní pokutu:</w:t>
      </w:r>
    </w:p>
    <w:p w14:paraId="41EAD13A" w14:textId="0D52AF27" w:rsidR="00F7105C" w:rsidRPr="0032330C" w:rsidRDefault="00F7105C" w:rsidP="00766EE9">
      <w:pPr>
        <w:widowControl w:val="0"/>
        <w:numPr>
          <w:ilvl w:val="0"/>
          <w:numId w:val="10"/>
        </w:numPr>
        <w:tabs>
          <w:tab w:val="clear" w:pos="283"/>
          <w:tab w:val="num" w:pos="851"/>
        </w:tabs>
        <w:spacing w:before="120"/>
        <w:ind w:left="850" w:hanging="425"/>
        <w:jc w:val="both"/>
      </w:pPr>
      <w:r>
        <w:t xml:space="preserve">ve výši 2 000 Kč za každý den prodlení ve lhůtě </w:t>
      </w:r>
      <w:r w:rsidR="00FF40DD">
        <w:t>určené v</w:t>
      </w:r>
      <w:r>
        <w:t xml:space="preserve"> čl. II odst. </w:t>
      </w:r>
      <w:r w:rsidR="007D1450">
        <w:t>2</w:t>
      </w:r>
      <w:r>
        <w:t xml:space="preserve"> písm. a);</w:t>
      </w:r>
    </w:p>
    <w:p w14:paraId="686971D7" w14:textId="108DE9F7" w:rsidR="00F7105C" w:rsidRPr="0032330C" w:rsidRDefault="00F7105C" w:rsidP="00766EE9">
      <w:pPr>
        <w:widowControl w:val="0"/>
        <w:numPr>
          <w:ilvl w:val="0"/>
          <w:numId w:val="10"/>
        </w:numPr>
        <w:tabs>
          <w:tab w:val="clear" w:pos="283"/>
          <w:tab w:val="num" w:pos="851"/>
        </w:tabs>
        <w:spacing w:before="120"/>
        <w:ind w:left="850" w:hanging="425"/>
        <w:jc w:val="both"/>
      </w:pPr>
      <w:r>
        <w:t>ve výši 2 000 Kč za každý den prodlení ve lhůtě</w:t>
      </w:r>
      <w:r w:rsidR="00FF40DD">
        <w:t xml:space="preserve"> určené v</w:t>
      </w:r>
      <w:r>
        <w:t xml:space="preserve"> čl. II odst. </w:t>
      </w:r>
      <w:r w:rsidR="007D1450">
        <w:t xml:space="preserve">2 </w:t>
      </w:r>
      <w:r>
        <w:t>písm. b);</w:t>
      </w:r>
    </w:p>
    <w:p w14:paraId="304121CB" w14:textId="6346362E" w:rsidR="00F7105C" w:rsidRPr="0032330C" w:rsidRDefault="00F7105C" w:rsidP="00766EE9">
      <w:pPr>
        <w:widowControl w:val="0"/>
        <w:numPr>
          <w:ilvl w:val="0"/>
          <w:numId w:val="10"/>
        </w:numPr>
        <w:tabs>
          <w:tab w:val="clear" w:pos="283"/>
          <w:tab w:val="num" w:pos="851"/>
        </w:tabs>
        <w:spacing w:before="120"/>
        <w:ind w:left="850" w:hanging="425"/>
        <w:jc w:val="both"/>
      </w:pPr>
      <w:r>
        <w:t xml:space="preserve">ve výši </w:t>
      </w:r>
      <w:r w:rsidR="009572C0">
        <w:t>10</w:t>
      </w:r>
      <w:r>
        <w:t xml:space="preserve"> 000 Kč za každý den prodlení ve lhůtě </w:t>
      </w:r>
      <w:r w:rsidR="00FF40DD">
        <w:t xml:space="preserve">určené v </w:t>
      </w:r>
      <w:r>
        <w:t xml:space="preserve">čl. II odst. </w:t>
      </w:r>
      <w:r w:rsidR="007D1450">
        <w:t xml:space="preserve">2 </w:t>
      </w:r>
      <w:r>
        <w:t xml:space="preserve">písm. </w:t>
      </w:r>
      <w:r w:rsidR="00257431">
        <w:t>c</w:t>
      </w:r>
      <w:r>
        <w:t>);</w:t>
      </w:r>
    </w:p>
    <w:p w14:paraId="4DBA36AC" w14:textId="45392A65" w:rsidR="00F7105C" w:rsidRPr="0032330C" w:rsidRDefault="00F7105C" w:rsidP="00766EE9">
      <w:pPr>
        <w:widowControl w:val="0"/>
        <w:numPr>
          <w:ilvl w:val="0"/>
          <w:numId w:val="10"/>
        </w:numPr>
        <w:tabs>
          <w:tab w:val="clear" w:pos="283"/>
          <w:tab w:val="num" w:pos="851"/>
        </w:tabs>
        <w:spacing w:before="120"/>
        <w:ind w:left="850" w:hanging="425"/>
      </w:pPr>
      <w:r>
        <w:t xml:space="preserve">ve výši </w:t>
      </w:r>
      <w:r w:rsidR="00A62381">
        <w:t>2</w:t>
      </w:r>
      <w:r>
        <w:t xml:space="preserve"> 000 Kč za každý den prodlení ve lhůtě </w:t>
      </w:r>
      <w:r w:rsidR="00FF40DD">
        <w:t xml:space="preserve">určené v </w:t>
      </w:r>
      <w:r>
        <w:t xml:space="preserve">čl. II odst. </w:t>
      </w:r>
      <w:r w:rsidR="007D1450">
        <w:t xml:space="preserve">2 </w:t>
      </w:r>
      <w:r>
        <w:t xml:space="preserve">písm. </w:t>
      </w:r>
      <w:r w:rsidR="00257431">
        <w:t>d</w:t>
      </w:r>
      <w:r>
        <w:t>)</w:t>
      </w:r>
      <w:r w:rsidR="00742C73">
        <w:t>.</w:t>
      </w:r>
    </w:p>
    <w:p w14:paraId="49005F5E" w14:textId="00757A25" w:rsidR="00C06BC7" w:rsidRDefault="00FF40DD" w:rsidP="00381BD2">
      <w:pPr>
        <w:widowControl w:val="0"/>
        <w:numPr>
          <w:ilvl w:val="1"/>
          <w:numId w:val="4"/>
        </w:numPr>
        <w:tabs>
          <w:tab w:val="clear" w:pos="1440"/>
          <w:tab w:val="num" w:pos="426"/>
        </w:tabs>
        <w:spacing w:before="120"/>
        <w:ind w:left="426" w:hanging="426"/>
        <w:jc w:val="both"/>
      </w:pPr>
      <w:r>
        <w:t xml:space="preserve">V případě prodlení zhotovitele má objednatel právo požadovat smluvní pokutu </w:t>
      </w:r>
      <w:r w:rsidR="00F537A5">
        <w:br/>
      </w:r>
      <w:r>
        <w:t xml:space="preserve">ve výši 2 000 Kč za každý den prodlení ve lhůtě určené pro odstranění jakékoliv </w:t>
      </w:r>
      <w:r w:rsidR="00AA4FA4">
        <w:t xml:space="preserve">jednotlivé </w:t>
      </w:r>
      <w:r>
        <w:t>vady v příslušném akceptačním protokolu.</w:t>
      </w:r>
    </w:p>
    <w:p w14:paraId="7BD03AB9" w14:textId="767AFCE0" w:rsidR="00F7105C" w:rsidRPr="0032330C" w:rsidRDefault="00F7105C" w:rsidP="00A66B7A">
      <w:pPr>
        <w:widowControl w:val="0"/>
        <w:numPr>
          <w:ilvl w:val="1"/>
          <w:numId w:val="4"/>
        </w:numPr>
        <w:tabs>
          <w:tab w:val="clear" w:pos="1440"/>
          <w:tab w:val="num" w:pos="426"/>
        </w:tabs>
        <w:spacing w:before="120"/>
        <w:ind w:left="426" w:hanging="426"/>
        <w:jc w:val="both"/>
      </w:pPr>
      <w:r>
        <w:t>V případě prodlení zhotovitele má objednatel právo požadovat smluvní pokutu:</w:t>
      </w:r>
    </w:p>
    <w:p w14:paraId="1E15FFE8" w14:textId="47887D29" w:rsidR="003B0D07" w:rsidRDefault="00012B7C" w:rsidP="00381BD2">
      <w:pPr>
        <w:pStyle w:val="Odstavecseseznamem"/>
        <w:widowControl w:val="0"/>
        <w:numPr>
          <w:ilvl w:val="0"/>
          <w:numId w:val="60"/>
        </w:numPr>
        <w:spacing w:before="120"/>
        <w:ind w:left="851" w:hanging="425"/>
        <w:contextualSpacing w:val="0"/>
        <w:jc w:val="both"/>
      </w:pPr>
      <w:r>
        <w:t>ve výši</w:t>
      </w:r>
      <w:r w:rsidR="00CA15E1">
        <w:t xml:space="preserve"> </w:t>
      </w:r>
      <w:r w:rsidR="009E79BC">
        <w:t xml:space="preserve">20 000 </w:t>
      </w:r>
      <w:r>
        <w:t xml:space="preserve">Kč za každou hodinu prodlení ve lhůtě </w:t>
      </w:r>
      <w:r w:rsidR="007B7541">
        <w:t xml:space="preserve">dohodnuté stranami nebo určené v </w:t>
      </w:r>
      <w:r>
        <w:t xml:space="preserve">čl. V odst. </w:t>
      </w:r>
      <w:r w:rsidR="00EB0EDD">
        <w:t>3</w:t>
      </w:r>
      <w:r>
        <w:t xml:space="preserve"> písm. b) </w:t>
      </w:r>
      <w:r w:rsidR="007B7541">
        <w:t>pro zahájení řešení nebo pro odstranění kritické závady</w:t>
      </w:r>
      <w:r>
        <w:t>;</w:t>
      </w:r>
    </w:p>
    <w:p w14:paraId="58B1E766" w14:textId="220C23BD" w:rsidR="00F7105C" w:rsidRDefault="0073710B" w:rsidP="00381BD2">
      <w:pPr>
        <w:pStyle w:val="Odstavecseseznamem"/>
        <w:widowControl w:val="0"/>
        <w:numPr>
          <w:ilvl w:val="0"/>
          <w:numId w:val="60"/>
        </w:numPr>
        <w:spacing w:before="120"/>
        <w:ind w:left="851" w:hanging="425"/>
        <w:contextualSpacing w:val="0"/>
        <w:jc w:val="both"/>
      </w:pPr>
      <w:r>
        <w:lastRenderedPageBreak/>
        <w:t xml:space="preserve">ve výši 1 000 Kč za každou hodinu prodlení ve lhůtě </w:t>
      </w:r>
      <w:r w:rsidR="00FF40DD">
        <w:t>dohodnuté stranami nebo určené</w:t>
      </w:r>
      <w:r w:rsidR="00B552A0">
        <w:t xml:space="preserve"> </w:t>
      </w:r>
      <w:r w:rsidR="00FF40DD">
        <w:t xml:space="preserve">v </w:t>
      </w:r>
      <w:r>
        <w:t xml:space="preserve">čl. V odst. </w:t>
      </w:r>
      <w:r w:rsidR="00EB0EDD">
        <w:t>3</w:t>
      </w:r>
      <w:r>
        <w:t xml:space="preserve"> písm. c) </w:t>
      </w:r>
      <w:r w:rsidR="007B7541">
        <w:t xml:space="preserve">pro zahájení řešení nebo </w:t>
      </w:r>
      <w:r w:rsidR="00B05BC6">
        <w:t xml:space="preserve">za každý pracovní den prodlení ve lhůtě </w:t>
      </w:r>
      <w:r w:rsidR="00551E1A">
        <w:t xml:space="preserve">dohodnuté stranami nebo určené v čl. V odst. 3 písm. c) </w:t>
      </w:r>
      <w:r w:rsidR="007B7541">
        <w:t xml:space="preserve">pro odstranění nekritické </w:t>
      </w:r>
      <w:r w:rsidR="00B05BC6">
        <w:t>zá</w:t>
      </w:r>
      <w:r w:rsidR="007B7541">
        <w:t>vady technických prostředků</w:t>
      </w:r>
      <w:r>
        <w:t>;</w:t>
      </w:r>
    </w:p>
    <w:p w14:paraId="3C071AA2" w14:textId="603A56A3" w:rsidR="00C552F8" w:rsidRDefault="00C552F8" w:rsidP="00381BD2">
      <w:pPr>
        <w:pStyle w:val="Odstavecseseznamem"/>
        <w:widowControl w:val="0"/>
        <w:numPr>
          <w:ilvl w:val="0"/>
          <w:numId w:val="60"/>
        </w:numPr>
        <w:spacing w:before="120"/>
        <w:ind w:left="851" w:hanging="425"/>
        <w:contextualSpacing w:val="0"/>
        <w:jc w:val="both"/>
      </w:pPr>
      <w:r>
        <w:t>ve výši</w:t>
      </w:r>
      <w:r w:rsidR="00CA15E1">
        <w:t xml:space="preserve"> </w:t>
      </w:r>
      <w:r w:rsidR="009E79BC">
        <w:t>1</w:t>
      </w:r>
      <w:r w:rsidR="00CA15E1">
        <w:t xml:space="preserve"> </w:t>
      </w:r>
      <w:r w:rsidR="009E79BC">
        <w:t xml:space="preserve">000 </w:t>
      </w:r>
      <w:r>
        <w:t>Kč za každ</w:t>
      </w:r>
      <w:r w:rsidR="00A85A9F">
        <w:t>ý pracovní den</w:t>
      </w:r>
      <w:r>
        <w:t xml:space="preserve"> prodlení ve lhůtě</w:t>
      </w:r>
      <w:r w:rsidR="00617B16">
        <w:t xml:space="preserve"> dohodnuté stranami nebo určené v </w:t>
      </w:r>
      <w:r>
        <w:t xml:space="preserve">čl. V odst. </w:t>
      </w:r>
      <w:r w:rsidR="00EB0EDD">
        <w:t>3</w:t>
      </w:r>
      <w:r>
        <w:t xml:space="preserve"> písm.</w:t>
      </w:r>
      <w:r w:rsidR="00012B7C">
        <w:t xml:space="preserve"> </w:t>
      </w:r>
      <w:r>
        <w:t xml:space="preserve">d) </w:t>
      </w:r>
      <w:r w:rsidR="0074615C">
        <w:t>pro zahájení řešení nebo pro odstranění nekritické závady programových prostředků</w:t>
      </w:r>
      <w:r>
        <w:t>;</w:t>
      </w:r>
    </w:p>
    <w:p w14:paraId="3E3DD816" w14:textId="1147DA85" w:rsidR="00616055" w:rsidRDefault="00C552F8" w:rsidP="00381BD2">
      <w:pPr>
        <w:pStyle w:val="Odstavecseseznamem"/>
        <w:widowControl w:val="0"/>
        <w:numPr>
          <w:ilvl w:val="0"/>
          <w:numId w:val="60"/>
        </w:numPr>
        <w:spacing w:before="120"/>
        <w:ind w:left="851" w:hanging="425"/>
        <w:contextualSpacing w:val="0"/>
        <w:jc w:val="both"/>
      </w:pPr>
      <w:r>
        <w:t>ve výši</w:t>
      </w:r>
      <w:r w:rsidR="009E79BC">
        <w:t xml:space="preserve"> 2</w:t>
      </w:r>
      <w:r w:rsidR="00EB0EDD">
        <w:t> </w:t>
      </w:r>
      <w:r w:rsidR="009E79BC">
        <w:t>000</w:t>
      </w:r>
      <w:r w:rsidR="00EB0EDD">
        <w:t xml:space="preserve"> </w:t>
      </w:r>
      <w:r>
        <w:t>Kč za každou hodinu prodlení ve lhůtě pro potvrzení přijetí požadavku dle čl. V odst.</w:t>
      </w:r>
      <w:r w:rsidR="009A52A3">
        <w:t xml:space="preserve"> </w:t>
      </w:r>
      <w:r w:rsidR="00EB0EDD">
        <w:t>1</w:t>
      </w:r>
      <w:r w:rsidR="00673DD7">
        <w:t>1</w:t>
      </w:r>
      <w:r>
        <w:t xml:space="preserve"> </w:t>
      </w:r>
      <w:r w:rsidR="00FF40DD">
        <w:t>nebo objednávky dle čl. VI odst. 2</w:t>
      </w:r>
      <w:r w:rsidR="00012B7C">
        <w:t>.</w:t>
      </w:r>
    </w:p>
    <w:p w14:paraId="7CDC73C0" w14:textId="06AE05C0" w:rsidR="00C06BC7" w:rsidRDefault="00C06BC7" w:rsidP="00A66B7A">
      <w:pPr>
        <w:widowControl w:val="0"/>
        <w:numPr>
          <w:ilvl w:val="1"/>
          <w:numId w:val="4"/>
        </w:numPr>
        <w:tabs>
          <w:tab w:val="clear" w:pos="1440"/>
          <w:tab w:val="num" w:pos="426"/>
        </w:tabs>
        <w:spacing w:before="120"/>
        <w:ind w:left="426" w:hanging="426"/>
        <w:jc w:val="both"/>
      </w:pPr>
      <w:r>
        <w:t xml:space="preserve">V případě přesáhnutí jakékoliv maximální doby určené pro </w:t>
      </w:r>
      <w:r w:rsidR="00573D08">
        <w:t>provozní odstávku</w:t>
      </w:r>
      <w:r>
        <w:t xml:space="preserve"> dle této smlouvy</w:t>
      </w:r>
      <w:r w:rsidRPr="00EA7AE1">
        <w:t xml:space="preserve"> </w:t>
      </w:r>
      <w:r w:rsidR="00573D08">
        <w:t xml:space="preserve">je </w:t>
      </w:r>
      <w:r w:rsidRPr="00EA7AE1">
        <w:t xml:space="preserve">objednatel oprávněn požadovat </w:t>
      </w:r>
      <w:r w:rsidR="00573D08">
        <w:t xml:space="preserve">po zhotoviteli </w:t>
      </w:r>
      <w:r w:rsidRPr="00EA7AE1">
        <w:t xml:space="preserve">smluvní pokutu ve výši </w:t>
      </w:r>
      <w:r w:rsidR="00F537A5">
        <w:br/>
      </w:r>
      <w:r>
        <w:t>2 000</w:t>
      </w:r>
      <w:r w:rsidRPr="00EA7AE1">
        <w:t xml:space="preserve"> </w:t>
      </w:r>
      <w:r>
        <w:t xml:space="preserve">Kč za každou započatou </w:t>
      </w:r>
      <w:r w:rsidR="00573D08">
        <w:t xml:space="preserve">hodinu </w:t>
      </w:r>
      <w:r>
        <w:t>prodloužení</w:t>
      </w:r>
      <w:r w:rsidR="00573D08">
        <w:t xml:space="preserve"> provozní odstávky nad její maximální dobu.</w:t>
      </w:r>
    </w:p>
    <w:p w14:paraId="5F2329D4" w14:textId="79623ECE" w:rsidR="001D5720" w:rsidRDefault="001D5720" w:rsidP="00A66B7A">
      <w:pPr>
        <w:widowControl w:val="0"/>
        <w:numPr>
          <w:ilvl w:val="1"/>
          <w:numId w:val="4"/>
        </w:numPr>
        <w:tabs>
          <w:tab w:val="clear" w:pos="1440"/>
          <w:tab w:val="num" w:pos="426"/>
        </w:tabs>
        <w:spacing w:before="120"/>
        <w:ind w:left="426" w:hanging="426"/>
        <w:jc w:val="both"/>
      </w:pPr>
      <w:r>
        <w:t xml:space="preserve">V případě prodlení zhotovitele </w:t>
      </w:r>
      <w:r w:rsidR="002D69B5">
        <w:t xml:space="preserve">ve lhůtě určené pro provedení provozní údržby </w:t>
      </w:r>
      <w:r>
        <w:t>má objednatel právo požadovat smluvní pokutu</w:t>
      </w:r>
      <w:r w:rsidR="002D69B5">
        <w:t xml:space="preserve"> </w:t>
      </w:r>
      <w:r>
        <w:t xml:space="preserve">ve výši </w:t>
      </w:r>
      <w:r w:rsidR="00965768">
        <w:t>1</w:t>
      </w:r>
      <w:r w:rsidR="00F41B08">
        <w:t xml:space="preserve"> </w:t>
      </w:r>
      <w:r w:rsidR="00965768">
        <w:t>00</w:t>
      </w:r>
      <w:r w:rsidR="00F41B08">
        <w:t>0</w:t>
      </w:r>
      <w:r>
        <w:t xml:space="preserve"> Kč za každý pracovní den prodlení.</w:t>
      </w:r>
    </w:p>
    <w:p w14:paraId="63088ECB" w14:textId="76B9F477" w:rsidR="001D5720" w:rsidRDefault="001D5720" w:rsidP="00A66B7A">
      <w:pPr>
        <w:widowControl w:val="0"/>
        <w:numPr>
          <w:ilvl w:val="1"/>
          <w:numId w:val="4"/>
        </w:numPr>
        <w:tabs>
          <w:tab w:val="clear" w:pos="1440"/>
          <w:tab w:val="num" w:pos="426"/>
        </w:tabs>
        <w:spacing w:before="120"/>
        <w:ind w:left="426" w:hanging="426"/>
        <w:jc w:val="both"/>
      </w:pPr>
      <w:r>
        <w:t xml:space="preserve">V případě prodlení zhotovitele má objednatel právo požadovat smluvní pokutu </w:t>
      </w:r>
      <w:r w:rsidR="00F537A5">
        <w:br/>
      </w:r>
      <w:r>
        <w:t>ve výši</w:t>
      </w:r>
      <w:r w:rsidR="00F41B08">
        <w:t xml:space="preserve"> </w:t>
      </w:r>
      <w:r w:rsidR="00965768">
        <w:t>1</w:t>
      </w:r>
      <w:r w:rsidR="00F41B08">
        <w:t xml:space="preserve"> </w:t>
      </w:r>
      <w:r w:rsidR="00965768">
        <w:t>000</w:t>
      </w:r>
      <w:r>
        <w:t xml:space="preserve"> Kč za každý den prodlení ve lhůtě určené dle čl. V odst. 6 nebo 7.</w:t>
      </w:r>
    </w:p>
    <w:p w14:paraId="2105E648" w14:textId="6E04BA33" w:rsidR="00BB0F72" w:rsidRDefault="00BB0F72" w:rsidP="00A66B7A">
      <w:pPr>
        <w:widowControl w:val="0"/>
        <w:numPr>
          <w:ilvl w:val="1"/>
          <w:numId w:val="4"/>
        </w:numPr>
        <w:tabs>
          <w:tab w:val="clear" w:pos="1440"/>
          <w:tab w:val="num" w:pos="426"/>
        </w:tabs>
        <w:spacing w:before="120"/>
        <w:ind w:left="426" w:hanging="426"/>
        <w:jc w:val="both"/>
      </w:pPr>
      <w:r w:rsidRPr="00EA7AE1">
        <w:t xml:space="preserve">V případě porušení povinnosti </w:t>
      </w:r>
      <w:r>
        <w:t>zhotovitele</w:t>
      </w:r>
      <w:r w:rsidRPr="00EA7AE1">
        <w:t xml:space="preserve"> dle čl. </w:t>
      </w:r>
      <w:r>
        <w:t>V</w:t>
      </w:r>
      <w:r w:rsidRPr="00EA7AE1">
        <w:t xml:space="preserve"> odst. 1</w:t>
      </w:r>
      <w:r>
        <w:t>0</w:t>
      </w:r>
      <w:r w:rsidRPr="00EA7AE1">
        <w:t xml:space="preserve"> je objednatel oprávněn požadovat smluvní pokutu ve výši </w:t>
      </w:r>
      <w:r w:rsidR="00965768">
        <w:t>1</w:t>
      </w:r>
      <w:r w:rsidR="00F41B08">
        <w:t xml:space="preserve"> </w:t>
      </w:r>
      <w:r w:rsidR="00965768">
        <w:t>000</w:t>
      </w:r>
      <w:r w:rsidRPr="00EA7AE1">
        <w:t xml:space="preserve"> Kč za každé jednotlivé porušení </w:t>
      </w:r>
      <w:r>
        <w:t>povinnosti</w:t>
      </w:r>
      <w:r w:rsidRPr="00EA7AE1">
        <w:t>.</w:t>
      </w:r>
    </w:p>
    <w:p w14:paraId="13E926CD" w14:textId="6924BA06" w:rsidR="007B127A" w:rsidRDefault="007B127A" w:rsidP="00A66B7A">
      <w:pPr>
        <w:widowControl w:val="0"/>
        <w:numPr>
          <w:ilvl w:val="1"/>
          <w:numId w:val="4"/>
        </w:numPr>
        <w:tabs>
          <w:tab w:val="clear" w:pos="1440"/>
          <w:tab w:val="num" w:pos="426"/>
        </w:tabs>
        <w:spacing w:before="120"/>
        <w:ind w:left="426" w:hanging="426"/>
        <w:jc w:val="both"/>
      </w:pPr>
      <w:r>
        <w:t>V případě prodlení zhotovitele má objednatel právo po</w:t>
      </w:r>
      <w:r w:rsidR="00F41B08">
        <w:t xml:space="preserve">žadovat smluvní pokutu </w:t>
      </w:r>
      <w:r w:rsidR="00486201">
        <w:br/>
      </w:r>
      <w:r w:rsidR="00F41B08">
        <w:t xml:space="preserve">ve výši </w:t>
      </w:r>
      <w:r w:rsidR="00965768">
        <w:t>1</w:t>
      </w:r>
      <w:r w:rsidR="00F41B08">
        <w:t xml:space="preserve"> </w:t>
      </w:r>
      <w:r w:rsidR="00965768">
        <w:t>000</w:t>
      </w:r>
      <w:r>
        <w:t xml:space="preserve"> Kč za každý </w:t>
      </w:r>
      <w:r w:rsidR="004F3687">
        <w:t xml:space="preserve">pracovní </w:t>
      </w:r>
      <w:r>
        <w:t xml:space="preserve">den prodlení ve lhůtě určené dle </w:t>
      </w:r>
      <w:r w:rsidRPr="002B1912">
        <w:t>čl. XX odst</w:t>
      </w:r>
      <w:r>
        <w:t>. 3.</w:t>
      </w:r>
    </w:p>
    <w:p w14:paraId="37D53A97" w14:textId="53370D46" w:rsidR="00FF40DD" w:rsidRDefault="00C6570C" w:rsidP="00A66B7A">
      <w:pPr>
        <w:widowControl w:val="0"/>
        <w:numPr>
          <w:ilvl w:val="1"/>
          <w:numId w:val="4"/>
        </w:numPr>
        <w:tabs>
          <w:tab w:val="clear" w:pos="1440"/>
          <w:tab w:val="num" w:pos="426"/>
        </w:tabs>
        <w:spacing w:before="120"/>
        <w:ind w:left="426" w:hanging="426"/>
        <w:jc w:val="both"/>
      </w:pPr>
      <w:r>
        <w:t>V případě, že bude na zařízení v</w:t>
      </w:r>
      <w:r w:rsidR="000565DE">
        <w:t> </w:t>
      </w:r>
      <w:r>
        <w:t>jedn</w:t>
      </w:r>
      <w:r w:rsidR="000565DE">
        <w:t>om místě plnění</w:t>
      </w:r>
      <w:r>
        <w:t xml:space="preserve"> (</w:t>
      </w:r>
      <w:r w:rsidR="000565DE">
        <w:t>počítáno pro každé místo plnění</w:t>
      </w:r>
      <w:r>
        <w:t xml:space="preserve"> zvláště; všechny komponenty dodané do jedn</w:t>
      </w:r>
      <w:r w:rsidR="005046C6">
        <w:t>oho místa plnění</w:t>
      </w:r>
      <w:r>
        <w:t xml:space="preserve"> jsou počítán</w:t>
      </w:r>
      <w:r w:rsidR="00A02B41">
        <w:t>y</w:t>
      </w:r>
      <w:r>
        <w:t xml:space="preserve"> jako jedno zařízení) více </w:t>
      </w:r>
      <w:r w:rsidRPr="00A71EEA">
        <w:t>závad</w:t>
      </w:r>
      <w:r>
        <w:t xml:space="preserve"> než 10</w:t>
      </w:r>
      <w:r w:rsidR="005046C6">
        <w:t>, a to vždy</w:t>
      </w:r>
      <w:r>
        <w:t xml:space="preserve"> </w:t>
      </w:r>
      <w:r w:rsidR="003D2A76">
        <w:t>za</w:t>
      </w:r>
      <w:r w:rsidR="002160A8">
        <w:t xml:space="preserve"> období</w:t>
      </w:r>
      <w:r w:rsidR="003D2A76">
        <w:t xml:space="preserve"> </w:t>
      </w:r>
      <w:r w:rsidR="00666208">
        <w:t>12 měsíců</w:t>
      </w:r>
      <w:r w:rsidR="002160A8">
        <w:t xml:space="preserve"> po sobě jdoucích</w:t>
      </w:r>
      <w:r>
        <w:t xml:space="preserve">, má objednatel právo požadovat smluvní pokutu ve výši </w:t>
      </w:r>
      <w:r w:rsidR="00912E4A">
        <w:t>5</w:t>
      </w:r>
      <w:r w:rsidR="00CA15E1">
        <w:t> </w:t>
      </w:r>
      <w:r w:rsidR="00912E4A">
        <w:t>0</w:t>
      </w:r>
      <w:r>
        <w:t>00</w:t>
      </w:r>
      <w:r w:rsidR="00CA15E1">
        <w:t> </w:t>
      </w:r>
      <w:r>
        <w:t xml:space="preserve">Kč za každý případ závady nad počet 10. </w:t>
      </w:r>
      <w:r w:rsidR="005046C6">
        <w:t>První období 12 měsíců pro tyto účely počne běžet dnem podpisu závěrečného akceptačního protokolu o předání a převzetí díla a následující období 12 měsíců vždy ode</w:t>
      </w:r>
      <w:r w:rsidR="0077332F">
        <w:t> </w:t>
      </w:r>
      <w:r w:rsidR="005046C6">
        <w:t xml:space="preserve">dne ročního výročí bezprostředně předcházejícího </w:t>
      </w:r>
      <w:r w:rsidR="00982255">
        <w:t xml:space="preserve">ročního </w:t>
      </w:r>
      <w:r w:rsidR="005046C6">
        <w:t>období.</w:t>
      </w:r>
    </w:p>
    <w:p w14:paraId="6FEF5D1C" w14:textId="25C99543" w:rsidR="00FF40DD" w:rsidRDefault="00FF40DD" w:rsidP="00A66B7A">
      <w:pPr>
        <w:widowControl w:val="0"/>
        <w:numPr>
          <w:ilvl w:val="1"/>
          <w:numId w:val="4"/>
        </w:numPr>
        <w:tabs>
          <w:tab w:val="clear" w:pos="1440"/>
          <w:tab w:val="num" w:pos="426"/>
        </w:tabs>
        <w:spacing w:before="120"/>
        <w:ind w:left="426" w:hanging="426"/>
        <w:jc w:val="both"/>
      </w:pPr>
      <w:r>
        <w:t xml:space="preserve">V případě prodlení zhotovitele má objednatel právo požadovat smluvní pokutu </w:t>
      </w:r>
      <w:r w:rsidR="00486201">
        <w:br/>
      </w:r>
      <w:r>
        <w:t xml:space="preserve">ve výši 2 000 Kč za každý den prodlení s dodáním </w:t>
      </w:r>
      <w:r w:rsidR="00DC229F">
        <w:t>dodatečných prostředků ve lhůtě dohodnuté stranami nebo určené v čl. VI odst. 1</w:t>
      </w:r>
      <w:r>
        <w:t>.</w:t>
      </w:r>
    </w:p>
    <w:p w14:paraId="36ECD5FF" w14:textId="0BC97D11" w:rsidR="008C1D09" w:rsidRDefault="00387849" w:rsidP="00381BD2">
      <w:pPr>
        <w:widowControl w:val="0"/>
        <w:numPr>
          <w:ilvl w:val="1"/>
          <w:numId w:val="4"/>
        </w:numPr>
        <w:tabs>
          <w:tab w:val="clear" w:pos="1440"/>
          <w:tab w:val="num" w:pos="426"/>
        </w:tabs>
        <w:spacing w:before="120"/>
        <w:ind w:left="426" w:hanging="426"/>
        <w:jc w:val="both"/>
      </w:pPr>
      <w:r w:rsidRPr="00651406">
        <w:t xml:space="preserve">V případě prodlení zhotovitele ve lhůtě pro </w:t>
      </w:r>
      <w:r>
        <w:t xml:space="preserve">prokázání </w:t>
      </w:r>
      <w:r w:rsidR="00495E09">
        <w:t xml:space="preserve">jakékoliv ze </w:t>
      </w:r>
      <w:r>
        <w:t xml:space="preserve">skutečností požadovaných objednatelem </w:t>
      </w:r>
      <w:r w:rsidRPr="00651406">
        <w:t xml:space="preserve">podle </w:t>
      </w:r>
      <w:r w:rsidRPr="00FB2B56">
        <w:t xml:space="preserve">článku </w:t>
      </w:r>
      <w:r>
        <w:t>I</w:t>
      </w:r>
      <w:r w:rsidRPr="00FB2B56">
        <w:t xml:space="preserve">V odst. </w:t>
      </w:r>
      <w:r>
        <w:t>3</w:t>
      </w:r>
      <w:r w:rsidR="00553CA2">
        <w:t xml:space="preserve"> nebo</w:t>
      </w:r>
      <w:r w:rsidR="00FC7C2A">
        <w:t xml:space="preserve"> 4</w:t>
      </w:r>
      <w:r w:rsidRPr="00FB2B56">
        <w:t xml:space="preserve"> je objednatel oprávněn požadovat smluvní pokutu ve výši </w:t>
      </w:r>
      <w:r>
        <w:t>1 000 Kč</w:t>
      </w:r>
      <w:r w:rsidRPr="00356564">
        <w:t xml:space="preserve"> za každý</w:t>
      </w:r>
      <w:r w:rsidR="00DA7F4C">
        <w:t xml:space="preserve"> pracovní</w:t>
      </w:r>
      <w:r w:rsidRPr="00356564">
        <w:t xml:space="preserve"> </w:t>
      </w:r>
      <w:r>
        <w:t>den</w:t>
      </w:r>
      <w:r w:rsidRPr="00356564">
        <w:t xml:space="preserve"> prodlení.</w:t>
      </w:r>
      <w:r w:rsidRPr="00252DAF">
        <w:t xml:space="preserve"> </w:t>
      </w:r>
    </w:p>
    <w:p w14:paraId="36DA5E12" w14:textId="7BFF2016" w:rsidR="00252DAF" w:rsidRDefault="00340D30" w:rsidP="00C67928">
      <w:pPr>
        <w:widowControl w:val="0"/>
        <w:numPr>
          <w:ilvl w:val="1"/>
          <w:numId w:val="4"/>
        </w:numPr>
        <w:tabs>
          <w:tab w:val="clear" w:pos="1440"/>
          <w:tab w:val="num" w:pos="426"/>
        </w:tabs>
        <w:spacing w:before="120"/>
        <w:ind w:left="426" w:hanging="426"/>
        <w:jc w:val="both"/>
      </w:pPr>
      <w:r w:rsidRPr="00651406">
        <w:t xml:space="preserve">V případě prodlení zhotovitele ve lhůtě pro </w:t>
      </w:r>
      <w:r w:rsidR="006C33CF">
        <w:t>prokázání skutečnost</w:t>
      </w:r>
      <w:r w:rsidR="00553CA2">
        <w:t>i</w:t>
      </w:r>
      <w:r w:rsidR="006C33CF">
        <w:t xml:space="preserve"> požadovan</w:t>
      </w:r>
      <w:r w:rsidR="00553CA2">
        <w:t>é</w:t>
      </w:r>
      <w:r w:rsidR="006C33CF">
        <w:t xml:space="preserve"> objednatelem </w:t>
      </w:r>
      <w:r w:rsidRPr="00651406">
        <w:t xml:space="preserve">podle </w:t>
      </w:r>
      <w:r w:rsidRPr="00FB2B56">
        <w:t xml:space="preserve">článku </w:t>
      </w:r>
      <w:r w:rsidR="00E922E6">
        <w:t>I</w:t>
      </w:r>
      <w:r w:rsidRPr="00FB2B56">
        <w:t xml:space="preserve">V odst. </w:t>
      </w:r>
      <w:r w:rsidR="00001A56">
        <w:t>5</w:t>
      </w:r>
      <w:r w:rsidR="00FC5661" w:rsidRPr="00FB2B56">
        <w:t xml:space="preserve"> </w:t>
      </w:r>
      <w:r w:rsidRPr="00FB2B56">
        <w:t>je objednatel oprávněn požadovat smluvní pokutu ve</w:t>
      </w:r>
      <w:r w:rsidR="00F93474">
        <w:t> </w:t>
      </w:r>
      <w:r w:rsidRPr="00FB2B56">
        <w:t xml:space="preserve">výši </w:t>
      </w:r>
      <w:r w:rsidR="001E762F">
        <w:t>3</w:t>
      </w:r>
      <w:r w:rsidRPr="00FB2B56">
        <w:t xml:space="preserve"> % z</w:t>
      </w:r>
      <w:r w:rsidR="00F7236E">
        <w:t xml:space="preserve"> celkové </w:t>
      </w:r>
      <w:r w:rsidRPr="00FB2B56">
        <w:t xml:space="preserve">ceny </w:t>
      </w:r>
      <w:r w:rsidR="00495E09">
        <w:t xml:space="preserve">díla v Kč bez DPH </w:t>
      </w:r>
      <w:r w:rsidRPr="00FB2B56">
        <w:t xml:space="preserve">podle článku III odst. </w:t>
      </w:r>
      <w:r w:rsidR="00495E09">
        <w:t>1</w:t>
      </w:r>
      <w:r w:rsidR="006A2781">
        <w:t xml:space="preserve"> </w:t>
      </w:r>
      <w:r w:rsidRPr="00356564">
        <w:t>za každý započatý měsíc prodlení.</w:t>
      </w:r>
      <w:r w:rsidR="00252DAF" w:rsidRPr="00252DAF">
        <w:t xml:space="preserve"> </w:t>
      </w:r>
    </w:p>
    <w:p w14:paraId="5F9A7AE4" w14:textId="67D1006D" w:rsidR="00CC5979" w:rsidRDefault="003610C1" w:rsidP="00381BD2">
      <w:pPr>
        <w:widowControl w:val="0"/>
        <w:numPr>
          <w:ilvl w:val="1"/>
          <w:numId w:val="4"/>
        </w:numPr>
        <w:tabs>
          <w:tab w:val="clear" w:pos="1440"/>
          <w:tab w:val="num" w:pos="426"/>
        </w:tabs>
        <w:spacing w:before="120"/>
        <w:ind w:left="426" w:hanging="426"/>
        <w:jc w:val="both"/>
      </w:pPr>
      <w:r w:rsidRPr="00EA7AE1">
        <w:t xml:space="preserve">V případě porušení povinnosti </w:t>
      </w:r>
      <w:r w:rsidR="00E2089D">
        <w:t>zhotovitele</w:t>
      </w:r>
      <w:r w:rsidR="00E2089D" w:rsidRPr="00EA7AE1">
        <w:t xml:space="preserve"> </w:t>
      </w:r>
      <w:r w:rsidRPr="00EA7AE1">
        <w:t xml:space="preserve">dle čl. </w:t>
      </w:r>
      <w:r w:rsidR="00606366">
        <w:t>IX</w:t>
      </w:r>
      <w:r w:rsidRPr="00EA7AE1">
        <w:t xml:space="preserve"> odst. 1 je objednatel oprávněn požadovat smluvní pokutu ve výši </w:t>
      </w:r>
      <w:r w:rsidR="006454F3">
        <w:t>50</w:t>
      </w:r>
      <w:r w:rsidR="006E293F">
        <w:t xml:space="preserve"> </w:t>
      </w:r>
      <w:r w:rsidR="006454F3">
        <w:t>000</w:t>
      </w:r>
      <w:r w:rsidRPr="00EA7AE1">
        <w:t xml:space="preserve"> Kč za každé jednotlivé porušení mlčenlivosti.</w:t>
      </w:r>
    </w:p>
    <w:p w14:paraId="73CAEC42" w14:textId="485D736B" w:rsidR="00CC5979" w:rsidRPr="00EA7AE1" w:rsidRDefault="00CC5979" w:rsidP="00A66B7A">
      <w:pPr>
        <w:widowControl w:val="0"/>
        <w:numPr>
          <w:ilvl w:val="1"/>
          <w:numId w:val="4"/>
        </w:numPr>
        <w:tabs>
          <w:tab w:val="clear" w:pos="1440"/>
          <w:tab w:val="num" w:pos="426"/>
        </w:tabs>
        <w:spacing w:before="120"/>
        <w:ind w:left="425" w:hanging="425"/>
        <w:jc w:val="both"/>
      </w:pPr>
      <w:r w:rsidRPr="00EA7AE1">
        <w:t xml:space="preserve">V případě porušení </w:t>
      </w:r>
      <w:r w:rsidR="002D69B5">
        <w:t>jaké</w:t>
      </w:r>
      <w:r w:rsidR="00553CA2">
        <w:t>ho</w:t>
      </w:r>
      <w:r w:rsidR="002D69B5">
        <w:t>koliv</w:t>
      </w:r>
      <w:r w:rsidR="00553CA2">
        <w:t xml:space="preserve"> z</w:t>
      </w:r>
      <w:r w:rsidR="002D69B5">
        <w:t xml:space="preserve"> </w:t>
      </w:r>
      <w:r w:rsidR="00553CA2">
        <w:t>bezpečnostních požadavků</w:t>
      </w:r>
      <w:r w:rsidR="00553CA2" w:rsidRPr="00A217AB">
        <w:t xml:space="preserve"> objednatele, </w:t>
      </w:r>
      <w:r w:rsidR="00553CA2">
        <w:t>u</w:t>
      </w:r>
      <w:r w:rsidR="008B04F4">
        <w:t>vedených</w:t>
      </w:r>
      <w:r w:rsidR="00553CA2" w:rsidRPr="00A217AB">
        <w:t xml:space="preserve"> v příloze č. 5 této smlouvy</w:t>
      </w:r>
      <w:r w:rsidR="008B04F4">
        <w:t>,</w:t>
      </w:r>
      <w:r w:rsidR="00553CA2" w:rsidRPr="00EA7AE1" w:rsidDel="00553CA2">
        <w:t xml:space="preserve"> </w:t>
      </w:r>
      <w:r w:rsidRPr="00EA7AE1">
        <w:t xml:space="preserve">je objednatel oprávněn požadovat smluvní pokutu ve výši </w:t>
      </w:r>
      <w:r w:rsidR="00965768">
        <w:t>1</w:t>
      </w:r>
      <w:r w:rsidR="00943FF7">
        <w:t> </w:t>
      </w:r>
      <w:r w:rsidR="00965768">
        <w:t>000</w:t>
      </w:r>
      <w:r w:rsidR="00943FF7">
        <w:t> </w:t>
      </w:r>
      <w:r w:rsidRPr="00EA7AE1">
        <w:t>Kč za každ</w:t>
      </w:r>
      <w:r w:rsidR="008B04F4">
        <w:t>ý</w:t>
      </w:r>
      <w:r w:rsidRPr="00EA7AE1">
        <w:t xml:space="preserve"> </w:t>
      </w:r>
      <w:r>
        <w:t>jednotliv</w:t>
      </w:r>
      <w:r w:rsidR="008B04F4">
        <w:t>ý</w:t>
      </w:r>
      <w:r w:rsidR="008B0336">
        <w:t xml:space="preserve"> </w:t>
      </w:r>
      <w:r w:rsidR="008B04F4">
        <w:t xml:space="preserve">případ takového </w:t>
      </w:r>
      <w:r>
        <w:t>porušení</w:t>
      </w:r>
      <w:r w:rsidRPr="00EA7AE1">
        <w:t>.</w:t>
      </w:r>
    </w:p>
    <w:p w14:paraId="59EF54B3" w14:textId="5B0A2F71" w:rsidR="006A4FC4" w:rsidRDefault="006A4FC4" w:rsidP="00A66B7A">
      <w:pPr>
        <w:widowControl w:val="0"/>
        <w:numPr>
          <w:ilvl w:val="1"/>
          <w:numId w:val="4"/>
        </w:numPr>
        <w:tabs>
          <w:tab w:val="clear" w:pos="1440"/>
          <w:tab w:val="num" w:pos="426"/>
        </w:tabs>
        <w:spacing w:before="120"/>
        <w:ind w:left="425" w:hanging="425"/>
        <w:jc w:val="both"/>
      </w:pPr>
      <w:r w:rsidRPr="00E2089D">
        <w:t>V případě porušení jakékoliv po</w:t>
      </w:r>
      <w:r w:rsidR="00606366" w:rsidRPr="00E2089D">
        <w:t xml:space="preserve">vinnosti </w:t>
      </w:r>
      <w:r w:rsidR="00E2089D" w:rsidRPr="00E2089D">
        <w:t xml:space="preserve">zhotovitele </w:t>
      </w:r>
      <w:r w:rsidR="00606366" w:rsidRPr="00E2089D">
        <w:t xml:space="preserve">dle čl. </w:t>
      </w:r>
      <w:r w:rsidRPr="00E2089D">
        <w:t xml:space="preserve">X je objednatel oprávněn </w:t>
      </w:r>
      <w:r w:rsidRPr="00E2089D">
        <w:lastRenderedPageBreak/>
        <w:t xml:space="preserve">požadovat smluvní pokutu ve výši </w:t>
      </w:r>
      <w:r w:rsidR="006454F3" w:rsidRPr="00E2089D">
        <w:t>50</w:t>
      </w:r>
      <w:r w:rsidR="006E293F" w:rsidRPr="00E2089D">
        <w:t xml:space="preserve"> </w:t>
      </w:r>
      <w:r w:rsidR="006454F3" w:rsidRPr="00E2089D">
        <w:t>000</w:t>
      </w:r>
      <w:r w:rsidRPr="00E2089D">
        <w:t xml:space="preserve"> Kč za každé jednotlivé porušení.</w:t>
      </w:r>
    </w:p>
    <w:p w14:paraId="0A958049" w14:textId="26A9121C" w:rsidR="004E05E0" w:rsidRPr="004E05E0" w:rsidRDefault="004E05E0" w:rsidP="00A66B7A">
      <w:pPr>
        <w:widowControl w:val="0"/>
        <w:numPr>
          <w:ilvl w:val="1"/>
          <w:numId w:val="4"/>
        </w:numPr>
        <w:tabs>
          <w:tab w:val="clear" w:pos="1440"/>
          <w:tab w:val="num" w:pos="426"/>
        </w:tabs>
        <w:spacing w:before="120"/>
        <w:ind w:left="425" w:hanging="425"/>
        <w:jc w:val="both"/>
      </w:pPr>
      <w:r w:rsidRPr="00830D79">
        <w:t xml:space="preserve">V </w:t>
      </w:r>
      <w:r w:rsidRPr="007C21BB">
        <w:t>případě porušení kterékoliv povin</w:t>
      </w:r>
      <w:r>
        <w:t>nosti zhotovitele dle čl. XI</w:t>
      </w:r>
      <w:r w:rsidRPr="007C21BB">
        <w:t xml:space="preserve"> odst. </w:t>
      </w:r>
      <w:r>
        <w:t>1</w:t>
      </w:r>
      <w:r w:rsidRPr="007C21BB">
        <w:t xml:space="preserve"> je </w:t>
      </w:r>
      <w:r>
        <w:t>objednatel</w:t>
      </w:r>
      <w:r w:rsidRPr="007C21BB">
        <w:t xml:space="preserve"> oprávněn požadovat smluvní pokutu ve výši 500 Kč, a to za každý zjištěný případ takového porušení.</w:t>
      </w:r>
    </w:p>
    <w:p w14:paraId="2C1AFD48" w14:textId="0786F924" w:rsidR="001418BC" w:rsidRDefault="00DF62B0" w:rsidP="00A66B7A">
      <w:pPr>
        <w:widowControl w:val="0"/>
        <w:numPr>
          <w:ilvl w:val="1"/>
          <w:numId w:val="4"/>
        </w:numPr>
        <w:tabs>
          <w:tab w:val="clear" w:pos="1440"/>
          <w:tab w:val="num" w:pos="426"/>
        </w:tabs>
        <w:spacing w:before="120"/>
        <w:ind w:left="425" w:hanging="425"/>
        <w:jc w:val="both"/>
      </w:pPr>
      <w:r w:rsidRPr="001418BC">
        <w:t xml:space="preserve">V případě prodlení zhotovitele v kterékoliv lhůtě dle čl. </w:t>
      </w:r>
      <w:r w:rsidR="00341C25">
        <w:t xml:space="preserve">XI odst. 6 nebo 7 </w:t>
      </w:r>
      <w:r w:rsidRPr="001418BC">
        <w:t xml:space="preserve">je objednatel oprávněn účtovat zhotoviteli smluvní pokutu ve výši </w:t>
      </w:r>
      <w:r w:rsidR="008E6728" w:rsidRPr="001418BC">
        <w:t>1</w:t>
      </w:r>
      <w:r w:rsidR="00943FF7">
        <w:t xml:space="preserve"> </w:t>
      </w:r>
      <w:r w:rsidR="008E6728" w:rsidRPr="001418BC">
        <w:t>000</w:t>
      </w:r>
      <w:r w:rsidRPr="001418BC">
        <w:t xml:space="preserve"> Kč za každý pracovní den prodlení.</w:t>
      </w:r>
    </w:p>
    <w:p w14:paraId="47735461" w14:textId="766D893C" w:rsidR="001418BC" w:rsidRDefault="00DF62B0" w:rsidP="00A66B7A">
      <w:pPr>
        <w:widowControl w:val="0"/>
        <w:numPr>
          <w:ilvl w:val="1"/>
          <w:numId w:val="4"/>
        </w:numPr>
        <w:tabs>
          <w:tab w:val="clear" w:pos="1440"/>
          <w:tab w:val="num" w:pos="426"/>
        </w:tabs>
        <w:spacing w:before="120"/>
        <w:ind w:left="425" w:hanging="425"/>
        <w:jc w:val="both"/>
      </w:pPr>
      <w:r w:rsidRPr="001418BC">
        <w:t xml:space="preserve">V případě, že se ukáže tvrzení zhotovitele uvedené v čl. </w:t>
      </w:r>
      <w:r w:rsidR="00341C25">
        <w:t xml:space="preserve">XI odst. 2, 3 nebo 5 </w:t>
      </w:r>
      <w:r w:rsidRPr="001418BC">
        <w:t xml:space="preserve">jako nepravdivé nebo poruší-li </w:t>
      </w:r>
      <w:r w:rsidR="008E6728" w:rsidRPr="001418BC">
        <w:t>zhotovitel</w:t>
      </w:r>
      <w:r w:rsidRPr="001418BC">
        <w:t xml:space="preserve"> závazek stanovený v čl. </w:t>
      </w:r>
      <w:r w:rsidR="00341C25">
        <w:t>XI odst. 4</w:t>
      </w:r>
      <w:r w:rsidRPr="001418BC">
        <w:t>, vzniká objednateli nárok na smluvní pokutu ve výši</w:t>
      </w:r>
      <w:r w:rsidR="008E6728" w:rsidRPr="001418BC">
        <w:t xml:space="preserve"> 100</w:t>
      </w:r>
      <w:r w:rsidR="00943FF7">
        <w:t xml:space="preserve"> </w:t>
      </w:r>
      <w:r w:rsidR="008E6728" w:rsidRPr="001418BC">
        <w:t xml:space="preserve">000 Kč </w:t>
      </w:r>
      <w:r w:rsidRPr="001418BC">
        <w:t>za každé jednotlivé nepravdivé tvrzení zhotovitele či za každé jednotlivé porušení závazku zhotovitele.</w:t>
      </w:r>
      <w:r w:rsidR="001418BC">
        <w:t xml:space="preserve"> </w:t>
      </w:r>
    </w:p>
    <w:p w14:paraId="2E331B11" w14:textId="70806B52" w:rsidR="00DF62B0" w:rsidRPr="001418BC" w:rsidRDefault="00DF62B0" w:rsidP="00A66B7A">
      <w:pPr>
        <w:widowControl w:val="0"/>
        <w:numPr>
          <w:ilvl w:val="1"/>
          <w:numId w:val="4"/>
        </w:numPr>
        <w:tabs>
          <w:tab w:val="clear" w:pos="1440"/>
          <w:tab w:val="num" w:pos="426"/>
        </w:tabs>
        <w:spacing w:before="120"/>
        <w:ind w:left="425" w:hanging="425"/>
        <w:jc w:val="both"/>
      </w:pPr>
      <w:r w:rsidRPr="001418BC">
        <w:t>Smluvní pokutou není dotčen nárok na náhradu škody.</w:t>
      </w:r>
    </w:p>
    <w:p w14:paraId="79A236F6" w14:textId="46E0D41D" w:rsidR="00DF62B0" w:rsidRPr="00D80BDA" w:rsidRDefault="00DF62B0" w:rsidP="00766EE9">
      <w:pPr>
        <w:widowControl w:val="0"/>
        <w:numPr>
          <w:ilvl w:val="1"/>
          <w:numId w:val="4"/>
        </w:numPr>
        <w:tabs>
          <w:tab w:val="clear" w:pos="1440"/>
          <w:tab w:val="num" w:pos="426"/>
        </w:tabs>
        <w:spacing w:before="120"/>
        <w:ind w:left="426" w:hanging="426"/>
        <w:jc w:val="both"/>
      </w:pPr>
      <w:r w:rsidRPr="00D80BDA">
        <w:t xml:space="preserve">V případě prodlení objednatele v úhradě daňového dokladu je </w:t>
      </w:r>
      <w:r w:rsidR="008E6728" w:rsidRPr="00D80BDA">
        <w:t>zhotovitel</w:t>
      </w:r>
      <w:r w:rsidRPr="00D80BDA">
        <w:t xml:space="preserve"> oprávněn účtovat objednateli úrok z prodlení podle příslušných ustanovení předpisů občanského práva.</w:t>
      </w:r>
    </w:p>
    <w:p w14:paraId="7A719E9D" w14:textId="6098ABBF" w:rsidR="00F565F1" w:rsidRPr="00C30C03" w:rsidRDefault="00DF62B0" w:rsidP="00766EE9">
      <w:pPr>
        <w:widowControl w:val="0"/>
        <w:numPr>
          <w:ilvl w:val="1"/>
          <w:numId w:val="4"/>
        </w:numPr>
        <w:tabs>
          <w:tab w:val="clear" w:pos="1440"/>
          <w:tab w:val="num" w:pos="426"/>
        </w:tabs>
        <w:spacing w:before="120"/>
        <w:ind w:left="426" w:hanging="426"/>
        <w:jc w:val="both"/>
        <w:rPr>
          <w:b/>
        </w:rPr>
      </w:pPr>
      <w:r w:rsidRPr="00D80BDA">
        <w:t>Smluvní pokuta a úrok z prodlení jsou splatné do 14 dnů od doručení dokladu k úhradě povinné smluvní straně.</w:t>
      </w:r>
    </w:p>
    <w:p w14:paraId="3C904097" w14:textId="77777777" w:rsidR="00E2089D" w:rsidRDefault="00E2089D" w:rsidP="005A7FEB">
      <w:pPr>
        <w:outlineLvl w:val="0"/>
        <w:rPr>
          <w:b/>
        </w:rPr>
      </w:pPr>
      <w:bookmarkStart w:id="16" w:name="_Toc531263165"/>
    </w:p>
    <w:p w14:paraId="73DEE478" w14:textId="221C8E6A" w:rsidR="00F7105C" w:rsidRPr="0032330C" w:rsidRDefault="00F7105C" w:rsidP="00766EE9">
      <w:pPr>
        <w:spacing w:before="120"/>
        <w:jc w:val="center"/>
        <w:outlineLvl w:val="0"/>
        <w:rPr>
          <w:b/>
        </w:rPr>
      </w:pPr>
      <w:r w:rsidRPr="0032330C">
        <w:rPr>
          <w:b/>
        </w:rPr>
        <w:t>Článek VII</w:t>
      </w:r>
      <w:bookmarkEnd w:id="16"/>
      <w:r w:rsidR="00606366">
        <w:rPr>
          <w:b/>
        </w:rPr>
        <w:t>I</w:t>
      </w:r>
    </w:p>
    <w:p w14:paraId="48EFBE1D" w14:textId="77777777" w:rsidR="00F7105C" w:rsidRPr="0032330C" w:rsidRDefault="00F66F37" w:rsidP="008D599C">
      <w:pPr>
        <w:jc w:val="center"/>
        <w:rPr>
          <w:b/>
        </w:rPr>
      </w:pPr>
      <w:r w:rsidRPr="0032330C">
        <w:rPr>
          <w:b/>
        </w:rPr>
        <w:t>Vlastnictví</w:t>
      </w:r>
      <w:r>
        <w:rPr>
          <w:b/>
        </w:rPr>
        <w:t>,</w:t>
      </w:r>
      <w:r w:rsidRPr="0032330C">
        <w:rPr>
          <w:b/>
        </w:rPr>
        <w:t xml:space="preserve"> nebezpečí</w:t>
      </w:r>
      <w:r w:rsidR="00F7105C" w:rsidRPr="0032330C">
        <w:rPr>
          <w:b/>
        </w:rPr>
        <w:t xml:space="preserve"> škody na věci</w:t>
      </w:r>
      <w:r w:rsidR="00261767">
        <w:rPr>
          <w:b/>
        </w:rPr>
        <w:t xml:space="preserve"> a licenční ujednání</w:t>
      </w:r>
    </w:p>
    <w:p w14:paraId="305D3561" w14:textId="77A522E2" w:rsidR="00F7105C" w:rsidRPr="00C7747F" w:rsidRDefault="00F7105C" w:rsidP="00766EE9">
      <w:pPr>
        <w:numPr>
          <w:ilvl w:val="0"/>
          <w:numId w:val="11"/>
        </w:numPr>
        <w:tabs>
          <w:tab w:val="clear" w:pos="284"/>
          <w:tab w:val="num" w:pos="426"/>
        </w:tabs>
        <w:spacing w:before="120"/>
        <w:ind w:left="426" w:hanging="426"/>
        <w:jc w:val="both"/>
      </w:pPr>
      <w:r>
        <w:t>Vlastnictví k</w:t>
      </w:r>
      <w:r w:rsidR="00540674">
        <w:t xml:space="preserve"> nově dodaným </w:t>
      </w:r>
      <w:r w:rsidR="00735785">
        <w:t xml:space="preserve">technickým </w:t>
      </w:r>
      <w:r>
        <w:t xml:space="preserve">prostředkům dle této smlouvy </w:t>
      </w:r>
      <w:r w:rsidR="009415E4">
        <w:t>přechází na</w:t>
      </w:r>
      <w:r w:rsidR="00643DBE">
        <w:t> </w:t>
      </w:r>
      <w:r w:rsidR="009415E4">
        <w:t xml:space="preserve">objednatele dnem </w:t>
      </w:r>
      <w:r w:rsidR="009415E4" w:rsidRPr="00540674">
        <w:t xml:space="preserve">převzetí </w:t>
      </w:r>
      <w:r w:rsidR="000434AC" w:rsidRPr="00540674">
        <w:t>d</w:t>
      </w:r>
      <w:r w:rsidR="00A10894" w:rsidRPr="00540674">
        <w:t>íla</w:t>
      </w:r>
      <w:r w:rsidR="00540674" w:rsidRPr="00540674">
        <w:t xml:space="preserve"> a k dodatečným technickým prostředkům dnem jejich převzetí objednatelem</w:t>
      </w:r>
      <w:r w:rsidR="00A10894" w:rsidRPr="00540674">
        <w:t>.</w:t>
      </w:r>
      <w:r w:rsidR="00A10894">
        <w:t xml:space="preserve"> Právo užívání programových prostředků nabývá objednatel </w:t>
      </w:r>
      <w:r w:rsidR="00E41240">
        <w:t xml:space="preserve">ode dne jejich </w:t>
      </w:r>
      <w:r w:rsidR="00E41240" w:rsidRPr="00C7747F">
        <w:t>instalace.</w:t>
      </w:r>
    </w:p>
    <w:p w14:paraId="02D591B9" w14:textId="77777777" w:rsidR="00F7105C" w:rsidRDefault="00F7105C" w:rsidP="00766EE9">
      <w:pPr>
        <w:numPr>
          <w:ilvl w:val="0"/>
          <w:numId w:val="11"/>
        </w:numPr>
        <w:tabs>
          <w:tab w:val="clear" w:pos="284"/>
          <w:tab w:val="num" w:pos="426"/>
        </w:tabs>
        <w:spacing w:before="120"/>
        <w:ind w:left="426" w:hanging="426"/>
        <w:jc w:val="both"/>
      </w:pPr>
      <w:r w:rsidRPr="00C7747F">
        <w:t>Dnem převzetí</w:t>
      </w:r>
      <w:r w:rsidR="00C7747F">
        <w:t xml:space="preserve"> nových technických</w:t>
      </w:r>
      <w:r w:rsidR="00CA34D5" w:rsidRPr="00C7747F">
        <w:t xml:space="preserve"> </w:t>
      </w:r>
      <w:r w:rsidRPr="00C7747F">
        <w:t>prostředků objednatelem</w:t>
      </w:r>
      <w:r>
        <w:t xml:space="preserve"> do úschovy přechází nebezpečí škody na těchto prostředcích na objednatele.</w:t>
      </w:r>
    </w:p>
    <w:p w14:paraId="5644249F" w14:textId="599EA0A1" w:rsidR="00261767" w:rsidRDefault="00261767" w:rsidP="00766EE9">
      <w:pPr>
        <w:numPr>
          <w:ilvl w:val="0"/>
          <w:numId w:val="11"/>
        </w:numPr>
        <w:tabs>
          <w:tab w:val="clear" w:pos="284"/>
          <w:tab w:val="num" w:pos="426"/>
        </w:tabs>
        <w:spacing w:before="120"/>
        <w:ind w:left="426" w:hanging="426"/>
        <w:jc w:val="both"/>
      </w:pPr>
      <w:r>
        <w:t>Zhotovitel poskytuje objednateli nevýhradní</w:t>
      </w:r>
      <w:r w:rsidR="00CA34D5">
        <w:t>,</w:t>
      </w:r>
      <w:r>
        <w:t xml:space="preserve"> nepřevoditelnou a časově </w:t>
      </w:r>
      <w:r w:rsidR="00E6176C">
        <w:t xml:space="preserve">i množstevně </w:t>
      </w:r>
      <w:r>
        <w:t>neomezenou licenci umožňující užívat předmět</w:t>
      </w:r>
      <w:r w:rsidR="00B83EA5">
        <w:t>né programové prostředky</w:t>
      </w:r>
      <w:r>
        <w:t xml:space="preserve"> pouze pro</w:t>
      </w:r>
      <w:r w:rsidR="00643DBE">
        <w:t> </w:t>
      </w:r>
      <w:r w:rsidR="001F63C0">
        <w:t xml:space="preserve">vnitřní </w:t>
      </w:r>
      <w:r>
        <w:t>potřebu objednatele.</w:t>
      </w:r>
      <w:r w:rsidR="0042403A">
        <w:t xml:space="preserve"> Odměna za poskytnutí licence je zahrnuta v ceně díla. </w:t>
      </w:r>
    </w:p>
    <w:p w14:paraId="0F3DCD5F" w14:textId="77777777" w:rsidR="00D136C9" w:rsidRDefault="00D136C9" w:rsidP="00766EE9">
      <w:pPr>
        <w:numPr>
          <w:ilvl w:val="0"/>
          <w:numId w:val="11"/>
        </w:numPr>
        <w:tabs>
          <w:tab w:val="clear" w:pos="284"/>
          <w:tab w:val="num" w:pos="426"/>
        </w:tabs>
        <w:spacing w:before="120"/>
        <w:ind w:left="426" w:hanging="426"/>
        <w:jc w:val="both"/>
      </w:pPr>
      <w:r w:rsidRPr="00D136C9">
        <w:t xml:space="preserve">Objednatel není povinen </w:t>
      </w:r>
      <w:r>
        <w:t>dodané licence</w:t>
      </w:r>
      <w:r w:rsidRPr="00D136C9">
        <w:t xml:space="preserve"> využít.</w:t>
      </w:r>
    </w:p>
    <w:p w14:paraId="50FC6551" w14:textId="77777777" w:rsidR="00D136C9" w:rsidRDefault="00D136C9" w:rsidP="00766EE9">
      <w:pPr>
        <w:numPr>
          <w:ilvl w:val="0"/>
          <w:numId w:val="11"/>
        </w:numPr>
        <w:tabs>
          <w:tab w:val="clear" w:pos="284"/>
          <w:tab w:val="num" w:pos="426"/>
        </w:tabs>
        <w:spacing w:before="120"/>
        <w:ind w:left="426" w:hanging="426"/>
        <w:jc w:val="both"/>
      </w:pPr>
      <w:r w:rsidRPr="00D136C9">
        <w:t>Součástí licence je příslušná dokumentace v elektronické podobě.</w:t>
      </w:r>
    </w:p>
    <w:p w14:paraId="7DC7A9EA" w14:textId="77777777" w:rsidR="00D136C9" w:rsidRDefault="00D136C9" w:rsidP="00766EE9">
      <w:pPr>
        <w:widowControl w:val="0"/>
        <w:numPr>
          <w:ilvl w:val="0"/>
          <w:numId w:val="11"/>
        </w:numPr>
        <w:tabs>
          <w:tab w:val="clear" w:pos="284"/>
          <w:tab w:val="num" w:pos="426"/>
        </w:tabs>
        <w:spacing w:before="120"/>
        <w:ind w:left="426" w:hanging="426"/>
        <w:jc w:val="both"/>
      </w:pPr>
      <w:r>
        <w:t>Zhotovitel</w:t>
      </w:r>
      <w:r w:rsidRPr="00D136C9">
        <w:t xml:space="preserve"> prohlašuje, že práva, která touto smlouvou poskytuje, mu náleží bez jakéhokoliv omezení, a odpovídá za škodu, která by objednateli vznikla, pokud by toto prohlášení bylo nepravdivé.</w:t>
      </w:r>
    </w:p>
    <w:p w14:paraId="6FCE7FE0" w14:textId="031A4DB4" w:rsidR="00D136C9" w:rsidRPr="0032330C" w:rsidRDefault="00D136C9" w:rsidP="00766EE9">
      <w:pPr>
        <w:widowControl w:val="0"/>
        <w:numPr>
          <w:ilvl w:val="0"/>
          <w:numId w:val="11"/>
        </w:numPr>
        <w:tabs>
          <w:tab w:val="clear" w:pos="284"/>
          <w:tab w:val="num" w:pos="426"/>
        </w:tabs>
        <w:spacing w:before="120"/>
        <w:ind w:left="426" w:hanging="426"/>
        <w:jc w:val="both"/>
      </w:pPr>
      <w:r w:rsidRPr="00D136C9">
        <w:t>Licence poskytnuté dle této smlouvy se vztahují i na veškeré poskytnuté aktualizace</w:t>
      </w:r>
      <w:r w:rsidR="00533258">
        <w:t xml:space="preserve"> předmětn</w:t>
      </w:r>
      <w:r w:rsidR="00B83EA5">
        <w:t>ých programových prostředků</w:t>
      </w:r>
      <w:r w:rsidRPr="00D136C9">
        <w:t xml:space="preserve"> (tj. update/upgrade/patch/hotfix atd.).</w:t>
      </w:r>
    </w:p>
    <w:p w14:paraId="7AC65496" w14:textId="77777777" w:rsidR="0019537A" w:rsidRDefault="0019537A" w:rsidP="00C35A24">
      <w:pPr>
        <w:widowControl w:val="0"/>
        <w:outlineLvl w:val="0"/>
        <w:rPr>
          <w:b/>
        </w:rPr>
      </w:pPr>
    </w:p>
    <w:p w14:paraId="5DFA973E" w14:textId="63AF65B0" w:rsidR="00F7105C" w:rsidRPr="0032330C" w:rsidRDefault="00F7105C" w:rsidP="00C35A24">
      <w:pPr>
        <w:widowControl w:val="0"/>
        <w:spacing w:before="120"/>
        <w:jc w:val="center"/>
        <w:outlineLvl w:val="0"/>
        <w:rPr>
          <w:b/>
        </w:rPr>
      </w:pPr>
      <w:bookmarkStart w:id="17" w:name="_Toc531263166"/>
      <w:r w:rsidRPr="0032330C">
        <w:rPr>
          <w:b/>
        </w:rPr>
        <w:t xml:space="preserve">Článek </w:t>
      </w:r>
      <w:r w:rsidR="00F82307">
        <w:rPr>
          <w:b/>
        </w:rPr>
        <w:t>I</w:t>
      </w:r>
      <w:bookmarkEnd w:id="17"/>
      <w:r w:rsidR="00606366">
        <w:rPr>
          <w:b/>
        </w:rPr>
        <w:t>X</w:t>
      </w:r>
    </w:p>
    <w:p w14:paraId="718904AE" w14:textId="77777777" w:rsidR="00F7105C" w:rsidRPr="0032330C" w:rsidRDefault="00F7105C" w:rsidP="00C35A24">
      <w:pPr>
        <w:widowControl w:val="0"/>
        <w:jc w:val="center"/>
        <w:rPr>
          <w:b/>
        </w:rPr>
      </w:pPr>
      <w:r w:rsidRPr="0032330C">
        <w:rPr>
          <w:b/>
        </w:rPr>
        <w:t>Mlčenlivost</w:t>
      </w:r>
      <w:r w:rsidR="002D4BB9">
        <w:rPr>
          <w:b/>
        </w:rPr>
        <w:t>, bezpečnostní požadavky objednatele</w:t>
      </w:r>
    </w:p>
    <w:p w14:paraId="30857B47" w14:textId="7EBA600F" w:rsidR="00DE755A" w:rsidRDefault="00F7105C" w:rsidP="00381BD2">
      <w:pPr>
        <w:widowControl w:val="0"/>
        <w:numPr>
          <w:ilvl w:val="0"/>
          <w:numId w:val="12"/>
        </w:numPr>
        <w:tabs>
          <w:tab w:val="clear" w:pos="284"/>
          <w:tab w:val="num" w:pos="426"/>
        </w:tabs>
        <w:spacing w:before="120"/>
        <w:ind w:left="426" w:hanging="426"/>
        <w:jc w:val="both"/>
      </w:pPr>
      <w:r>
        <w:t xml:space="preserve">Zhotovitel se zavazuje zajistit, že jeho </w:t>
      </w:r>
      <w:r w:rsidR="00735785">
        <w:t>pracovníci</w:t>
      </w:r>
      <w:r>
        <w:t xml:space="preserve">, </w:t>
      </w:r>
      <w:r w:rsidR="00E24285" w:rsidRPr="006979A1">
        <w:t xml:space="preserve">jakož i </w:t>
      </w:r>
      <w:r w:rsidR="00E24285">
        <w:t>pracovníci jeho</w:t>
      </w:r>
      <w:r w:rsidR="00E24285" w:rsidRPr="006979A1">
        <w:t xml:space="preserve"> případných poddodavatelů</w:t>
      </w:r>
      <w:r w:rsidR="00E24285">
        <w:t xml:space="preserve">, </w:t>
      </w:r>
      <w:r>
        <w:t>kteří se budou na plnění podle této smlouvy podílet, zachovají mlčenlivost o všech skutečnostech, se kterými se u objednatele seznámí</w:t>
      </w:r>
      <w:r w:rsidR="00CA34D5">
        <w:t xml:space="preserve"> a které nejsou veřejně známy.</w:t>
      </w:r>
      <w:r>
        <w:t xml:space="preserve"> Povinnost mlčenlivosti není časově omezena.</w:t>
      </w:r>
    </w:p>
    <w:p w14:paraId="0AFA3B66" w14:textId="59CF0ED5" w:rsidR="0019537A" w:rsidRPr="00CE0608" w:rsidRDefault="002F7671" w:rsidP="00A66B7A">
      <w:pPr>
        <w:widowControl w:val="0"/>
        <w:numPr>
          <w:ilvl w:val="0"/>
          <w:numId w:val="12"/>
        </w:numPr>
        <w:tabs>
          <w:tab w:val="clear" w:pos="284"/>
          <w:tab w:val="num" w:pos="426"/>
        </w:tabs>
        <w:spacing w:before="120"/>
        <w:ind w:left="426" w:hanging="426"/>
        <w:jc w:val="both"/>
        <w:rPr>
          <w:b/>
        </w:rPr>
      </w:pPr>
      <w:r w:rsidRPr="00A217AB">
        <w:t xml:space="preserve">Zhotovitel se zavazuje v plném rozsahu dodržovat bezpečnostní požadavky objednatele, </w:t>
      </w:r>
      <w:r w:rsidRPr="00A217AB">
        <w:lastRenderedPageBreak/>
        <w:t xml:space="preserve">které jsou uvedeny v příloze č. </w:t>
      </w:r>
      <w:r w:rsidR="00607D77" w:rsidRPr="00A217AB">
        <w:t>5</w:t>
      </w:r>
      <w:r w:rsidRPr="00A217AB">
        <w:t xml:space="preserve"> této smlouvy</w:t>
      </w:r>
      <w:r w:rsidR="003753CD">
        <w:t xml:space="preserve"> a požadavky kyber</w:t>
      </w:r>
      <w:r w:rsidR="003610C1">
        <w:t xml:space="preserve">netické </w:t>
      </w:r>
      <w:r w:rsidR="003753CD">
        <w:t>bezpečnosti vyplýva</w:t>
      </w:r>
      <w:r w:rsidR="00FD6045">
        <w:t>j</w:t>
      </w:r>
      <w:r w:rsidR="003753CD">
        <w:t>ící z čl. X</w:t>
      </w:r>
      <w:r w:rsidRPr="00A217AB">
        <w:t>.</w:t>
      </w:r>
    </w:p>
    <w:p w14:paraId="1AA542E1" w14:textId="77777777" w:rsidR="006F5136" w:rsidRPr="00381BD2" w:rsidRDefault="006F5136" w:rsidP="00CE0608">
      <w:pPr>
        <w:widowControl w:val="0"/>
        <w:outlineLvl w:val="0"/>
        <w:rPr>
          <w:b/>
        </w:rPr>
      </w:pPr>
    </w:p>
    <w:p w14:paraId="5A774D6F" w14:textId="3C409D91" w:rsidR="00FD6045" w:rsidRDefault="00FD6045" w:rsidP="00A66B7A">
      <w:pPr>
        <w:widowControl w:val="0"/>
        <w:spacing w:before="120"/>
        <w:jc w:val="center"/>
        <w:outlineLvl w:val="0"/>
        <w:rPr>
          <w:b/>
        </w:rPr>
      </w:pPr>
      <w:r>
        <w:rPr>
          <w:b/>
        </w:rPr>
        <w:t>Článek X</w:t>
      </w:r>
    </w:p>
    <w:p w14:paraId="2DE2826D" w14:textId="77777777" w:rsidR="00FD6045" w:rsidRPr="00DB1771" w:rsidRDefault="00FD6045" w:rsidP="00381BD2">
      <w:pPr>
        <w:widowControl w:val="0"/>
        <w:tabs>
          <w:tab w:val="left" w:pos="360"/>
        </w:tabs>
        <w:jc w:val="center"/>
        <w:rPr>
          <w:b/>
        </w:rPr>
      </w:pPr>
      <w:r w:rsidRPr="00DB1771">
        <w:rPr>
          <w:b/>
        </w:rPr>
        <w:t>Kybernetická bezpečnost</w:t>
      </w:r>
    </w:p>
    <w:p w14:paraId="65B26709" w14:textId="77777777" w:rsidR="00FD6045" w:rsidRDefault="00FD6045" w:rsidP="00381BD2">
      <w:pPr>
        <w:pStyle w:val="Export0"/>
        <w:widowControl w:val="0"/>
        <w:tabs>
          <w:tab w:val="num" w:pos="426"/>
        </w:tabs>
        <w:spacing w:before="120"/>
        <w:ind w:left="420" w:hanging="420"/>
        <w:rPr>
          <w:rFonts w:ascii="Times New Roman" w:hAnsi="Times New Roman"/>
          <w:lang w:val="cs-CZ"/>
        </w:rPr>
      </w:pPr>
      <w:r>
        <w:rPr>
          <w:rFonts w:ascii="Times New Roman" w:hAnsi="Times New Roman"/>
          <w:lang w:val="cs-CZ"/>
        </w:rPr>
        <w:t>1.</w:t>
      </w:r>
      <w:r>
        <w:rPr>
          <w:rFonts w:ascii="Times New Roman" w:hAnsi="Times New Roman"/>
          <w:lang w:val="cs-CZ"/>
        </w:rPr>
        <w:tab/>
        <w:t>Zhotovitel</w:t>
      </w:r>
      <w:r w:rsidRPr="00F556CD">
        <w:rPr>
          <w:rFonts w:ascii="Times New Roman" w:hAnsi="Times New Roman"/>
          <w:lang w:val="cs-CZ"/>
        </w:rPr>
        <w:t xml:space="preserve"> bere na vědomí, že objednatel je </w:t>
      </w:r>
      <w:r>
        <w:rPr>
          <w:rFonts w:ascii="Times New Roman" w:hAnsi="Times New Roman"/>
          <w:lang w:val="cs-CZ"/>
        </w:rPr>
        <w:t>provozovatelem</w:t>
      </w:r>
      <w:r w:rsidRPr="00F556CD">
        <w:rPr>
          <w:rFonts w:ascii="Times New Roman" w:hAnsi="Times New Roman"/>
          <w:lang w:val="cs-CZ"/>
        </w:rPr>
        <w:t xml:space="preserve"> informačních systémů kritické informační infrastruktury dle ustanovení § 3 písm. c) zákona č. 181/2014 Sb., o kybernetické bezpečnosti a o změně souvisejících zákonů (zákon o kybernetické bezpečnosti), ve znění pozdějších předpisů (dále jen „ZKB“) a </w:t>
      </w:r>
      <w:r>
        <w:rPr>
          <w:rFonts w:ascii="Times New Roman" w:hAnsi="Times New Roman"/>
          <w:lang w:val="cs-CZ"/>
        </w:rPr>
        <w:t>provozovatelem</w:t>
      </w:r>
      <w:r w:rsidRPr="00F556CD">
        <w:rPr>
          <w:rFonts w:ascii="Times New Roman" w:hAnsi="Times New Roman"/>
          <w:lang w:val="cs-CZ"/>
        </w:rPr>
        <w:t xml:space="preserve"> významných informačních systémů dle ustanovení § 3 písm. e) ZKB, zejména informačních systémů ABO</w:t>
      </w:r>
      <w:r>
        <w:rPr>
          <w:rFonts w:ascii="Times New Roman" w:hAnsi="Times New Roman"/>
          <w:lang w:val="cs-CZ"/>
        </w:rPr>
        <w:t>/ABO-K</w:t>
      </w:r>
      <w:r w:rsidRPr="00F556CD">
        <w:rPr>
          <w:rFonts w:ascii="Times New Roman" w:hAnsi="Times New Roman"/>
          <w:lang w:val="cs-CZ"/>
        </w:rPr>
        <w:t>, CERTIS, SKD, KRZR a JERRS.</w:t>
      </w:r>
    </w:p>
    <w:p w14:paraId="0827C380" w14:textId="56968A2F" w:rsidR="00FD6045" w:rsidRPr="006E7C85" w:rsidRDefault="00FD6045" w:rsidP="00381BD2">
      <w:pPr>
        <w:pStyle w:val="Export0"/>
        <w:widowControl w:val="0"/>
        <w:tabs>
          <w:tab w:val="num" w:pos="426"/>
        </w:tabs>
        <w:spacing w:before="120"/>
        <w:ind w:left="420" w:hanging="420"/>
        <w:rPr>
          <w:rFonts w:ascii="Times New Roman" w:hAnsi="Times New Roman"/>
          <w:lang w:val="cs-CZ"/>
        </w:rPr>
      </w:pPr>
      <w:r>
        <w:rPr>
          <w:rFonts w:ascii="Times New Roman" w:hAnsi="Times New Roman"/>
          <w:lang w:val="cs-CZ"/>
        </w:rPr>
        <w:t>2.</w:t>
      </w:r>
      <w:r>
        <w:rPr>
          <w:rFonts w:ascii="Times New Roman" w:hAnsi="Times New Roman"/>
          <w:lang w:val="cs-CZ"/>
        </w:rPr>
        <w:tab/>
        <w:t>Zhotovitel</w:t>
      </w:r>
      <w:r w:rsidRPr="006E7C85">
        <w:rPr>
          <w:rFonts w:ascii="Times New Roman" w:hAnsi="Times New Roman"/>
          <w:lang w:val="cs-CZ"/>
        </w:rPr>
        <w:t xml:space="preserve"> je při plnění této smlouvy v postavení významného dodavatele ve smyslu </w:t>
      </w:r>
      <w:r w:rsidR="0093559D">
        <w:rPr>
          <w:rFonts w:ascii="Times New Roman" w:hAnsi="Times New Roman"/>
          <w:lang w:val="cs-CZ"/>
        </w:rPr>
        <w:br/>
      </w:r>
      <w:r w:rsidRPr="006E7C85">
        <w:rPr>
          <w:rFonts w:ascii="Times New Roman" w:hAnsi="Times New Roman"/>
          <w:lang w:val="cs-CZ"/>
        </w:rPr>
        <w:t xml:space="preserve">§ 2 písm. n) a § 8 odst. 1 písm. f) a odst. 2 </w:t>
      </w:r>
      <w:r>
        <w:rPr>
          <w:rFonts w:ascii="Times New Roman" w:hAnsi="Times New Roman"/>
          <w:lang w:val="cs-CZ"/>
        </w:rPr>
        <w:t xml:space="preserve">vyhlášky č. 82/2018 Sb., </w:t>
      </w:r>
      <w:r w:rsidRPr="00176754">
        <w:rPr>
          <w:rFonts w:ascii="Times New Roman" w:hAnsi="Times New Roman"/>
          <w:lang w:val="cs-CZ"/>
        </w:rPr>
        <w:t xml:space="preserve">bezpečnostních opatřeních, kybernetických bezpečnostních incidentech, reaktivních opatřeních, náležitostech podání v oblasti kybernetické bezpečnosti a likvidaci dat </w:t>
      </w:r>
      <w:r w:rsidR="0093559D">
        <w:rPr>
          <w:rFonts w:ascii="Times New Roman" w:hAnsi="Times New Roman"/>
          <w:lang w:val="cs-CZ"/>
        </w:rPr>
        <w:br/>
      </w:r>
      <w:r w:rsidRPr="00176754">
        <w:rPr>
          <w:rFonts w:ascii="Times New Roman" w:hAnsi="Times New Roman"/>
          <w:lang w:val="cs-CZ"/>
        </w:rPr>
        <w:t>(vyhláška o kybernetické bezpečnosti)</w:t>
      </w:r>
      <w:r>
        <w:rPr>
          <w:rFonts w:ascii="Times New Roman" w:hAnsi="Times New Roman"/>
          <w:lang w:val="cs-CZ"/>
        </w:rPr>
        <w:t>, ve znění pozdějších předpisů (dále jen „</w:t>
      </w:r>
      <w:r w:rsidRPr="006E7C85">
        <w:rPr>
          <w:rFonts w:ascii="Times New Roman" w:hAnsi="Times New Roman"/>
          <w:lang w:val="cs-CZ"/>
        </w:rPr>
        <w:t>VKB</w:t>
      </w:r>
      <w:r>
        <w:rPr>
          <w:rFonts w:ascii="Times New Roman" w:hAnsi="Times New Roman"/>
          <w:lang w:val="cs-CZ"/>
        </w:rPr>
        <w:t>“)</w:t>
      </w:r>
      <w:r w:rsidRPr="006E7C85">
        <w:rPr>
          <w:rFonts w:ascii="Times New Roman" w:hAnsi="Times New Roman"/>
          <w:lang w:val="cs-CZ"/>
        </w:rPr>
        <w:t>.</w:t>
      </w:r>
    </w:p>
    <w:p w14:paraId="7883C94F" w14:textId="77777777" w:rsidR="00FD6045" w:rsidRPr="006E7C85" w:rsidRDefault="00FD6045" w:rsidP="00381BD2">
      <w:pPr>
        <w:pStyle w:val="Export0"/>
        <w:widowControl w:val="0"/>
        <w:tabs>
          <w:tab w:val="num" w:pos="426"/>
        </w:tabs>
        <w:spacing w:before="120"/>
        <w:ind w:left="420" w:hanging="420"/>
        <w:rPr>
          <w:rFonts w:ascii="Times New Roman" w:hAnsi="Times New Roman"/>
          <w:lang w:val="cs-CZ"/>
        </w:rPr>
      </w:pPr>
      <w:r w:rsidRPr="006E7C85">
        <w:rPr>
          <w:rFonts w:ascii="Times New Roman" w:hAnsi="Times New Roman"/>
          <w:lang w:val="cs-CZ"/>
        </w:rPr>
        <w:t>3.</w:t>
      </w:r>
      <w:r w:rsidRPr="006E7C85">
        <w:rPr>
          <w:rFonts w:ascii="Times New Roman" w:hAnsi="Times New Roman"/>
          <w:lang w:val="cs-CZ"/>
        </w:rPr>
        <w:tab/>
      </w:r>
      <w:r>
        <w:rPr>
          <w:rFonts w:ascii="Times New Roman" w:hAnsi="Times New Roman"/>
          <w:lang w:val="cs-CZ"/>
        </w:rPr>
        <w:t>Zhotovitel</w:t>
      </w:r>
      <w:r w:rsidRPr="006E7C85">
        <w:rPr>
          <w:rFonts w:ascii="Times New Roman" w:hAnsi="Times New Roman"/>
          <w:lang w:val="cs-CZ"/>
        </w:rPr>
        <w:t xml:space="preserve"> bere na vědomí, že je v souladu s § 8 odst. 1 písm. b) VKB veden v</w:t>
      </w:r>
      <w:r>
        <w:rPr>
          <w:rFonts w:ascii="Times New Roman" w:hAnsi="Times New Roman"/>
          <w:lang w:val="cs-CZ"/>
        </w:rPr>
        <w:t> </w:t>
      </w:r>
      <w:r w:rsidRPr="006E7C85">
        <w:rPr>
          <w:rFonts w:ascii="Times New Roman" w:hAnsi="Times New Roman"/>
          <w:lang w:val="cs-CZ"/>
        </w:rPr>
        <w:t>seznamu významných dodavatelů objednatele.</w:t>
      </w:r>
    </w:p>
    <w:p w14:paraId="72CEC44C" w14:textId="7283A6CC" w:rsidR="00FD6045" w:rsidRPr="006E7C85" w:rsidRDefault="00FD6045" w:rsidP="00381BD2">
      <w:pPr>
        <w:pStyle w:val="Export0"/>
        <w:widowControl w:val="0"/>
        <w:tabs>
          <w:tab w:val="num" w:pos="426"/>
        </w:tabs>
        <w:spacing w:before="120"/>
        <w:ind w:left="420" w:hanging="420"/>
        <w:rPr>
          <w:rFonts w:ascii="Times New Roman" w:hAnsi="Times New Roman"/>
          <w:lang w:val="cs-CZ"/>
        </w:rPr>
      </w:pPr>
      <w:r w:rsidRPr="006E7C85">
        <w:rPr>
          <w:rFonts w:ascii="Times New Roman" w:hAnsi="Times New Roman"/>
          <w:lang w:val="cs-CZ"/>
        </w:rPr>
        <w:t>4.</w:t>
      </w:r>
      <w:r w:rsidRPr="006E7C85">
        <w:rPr>
          <w:rFonts w:ascii="Times New Roman" w:hAnsi="Times New Roman"/>
          <w:lang w:val="cs-CZ"/>
        </w:rPr>
        <w:tab/>
        <w:t xml:space="preserve">Rozsah zapojení </w:t>
      </w:r>
      <w:r>
        <w:rPr>
          <w:rFonts w:ascii="Times New Roman" w:hAnsi="Times New Roman"/>
          <w:lang w:val="cs-CZ"/>
        </w:rPr>
        <w:t>zhotovitele</w:t>
      </w:r>
      <w:r w:rsidRPr="006E7C85">
        <w:rPr>
          <w:rFonts w:ascii="Times New Roman" w:hAnsi="Times New Roman"/>
          <w:lang w:val="cs-CZ"/>
        </w:rPr>
        <w:t xml:space="preserve"> na zajištění bezpečnosti aktiv informačních systémů kritické informační infrastruktury a aktiv významných informačních systémů používaných v prostředí objednatele je určen předmětem této smlouvy.</w:t>
      </w:r>
    </w:p>
    <w:p w14:paraId="014D8755" w14:textId="77777777" w:rsidR="00FD6045" w:rsidRDefault="00FD6045" w:rsidP="00381BD2">
      <w:pPr>
        <w:pStyle w:val="Export0"/>
        <w:widowControl w:val="0"/>
        <w:tabs>
          <w:tab w:val="num" w:pos="426"/>
        </w:tabs>
        <w:spacing w:before="120"/>
        <w:ind w:left="420" w:hanging="420"/>
        <w:rPr>
          <w:rFonts w:ascii="Times New Roman" w:hAnsi="Times New Roman"/>
          <w:lang w:val="cs-CZ"/>
        </w:rPr>
      </w:pPr>
      <w:r w:rsidRPr="006E7C85">
        <w:rPr>
          <w:rFonts w:ascii="Times New Roman" w:hAnsi="Times New Roman"/>
          <w:lang w:val="cs-CZ"/>
        </w:rPr>
        <w:t>5.</w:t>
      </w:r>
      <w:r w:rsidRPr="006E7C85">
        <w:rPr>
          <w:rFonts w:ascii="Times New Roman" w:hAnsi="Times New Roman"/>
          <w:lang w:val="cs-CZ"/>
        </w:rPr>
        <w:tab/>
      </w:r>
      <w:r>
        <w:rPr>
          <w:rFonts w:ascii="Times New Roman" w:hAnsi="Times New Roman"/>
          <w:lang w:val="cs-CZ"/>
        </w:rPr>
        <w:t>Zhotovitel</w:t>
      </w:r>
      <w:r w:rsidRPr="006E7C85">
        <w:rPr>
          <w:rFonts w:ascii="Times New Roman" w:hAnsi="Times New Roman"/>
          <w:lang w:val="cs-CZ"/>
        </w:rPr>
        <w:t xml:space="preserve"> je při poskytování plnění </w:t>
      </w:r>
      <w:r w:rsidRPr="00F359C6">
        <w:rPr>
          <w:rFonts w:ascii="Times New Roman" w:hAnsi="Times New Roman"/>
          <w:lang w:val="cs-CZ"/>
        </w:rPr>
        <w:t>oprávněn užívat data, předaná mu objednatelem za účelem plnění předmětu smlouvy či data za tímto účelem získaná, pouze v rozsahu nezbytném ke splnění smlouvy a pouze v souladu</w:t>
      </w:r>
      <w:r w:rsidRPr="006E7C85">
        <w:rPr>
          <w:rFonts w:ascii="Times New Roman" w:hAnsi="Times New Roman"/>
          <w:lang w:val="cs-CZ"/>
        </w:rPr>
        <w:t xml:space="preserve"> s touto smlouvou a příslušnými právními předpisy, tj. zejména ZKB a VKB. </w:t>
      </w:r>
    </w:p>
    <w:p w14:paraId="164D74C4" w14:textId="0AC11CED" w:rsidR="00FD6045" w:rsidRPr="006E7C85" w:rsidRDefault="00FD6045" w:rsidP="00381BD2">
      <w:pPr>
        <w:pStyle w:val="Export0"/>
        <w:widowControl w:val="0"/>
        <w:tabs>
          <w:tab w:val="num" w:pos="426"/>
        </w:tabs>
        <w:spacing w:before="120"/>
        <w:ind w:left="420" w:hanging="420"/>
        <w:rPr>
          <w:rFonts w:ascii="Times New Roman" w:hAnsi="Times New Roman"/>
          <w:lang w:val="cs-CZ"/>
        </w:rPr>
      </w:pPr>
      <w:r w:rsidRPr="006E7C85">
        <w:rPr>
          <w:rFonts w:ascii="Times New Roman" w:hAnsi="Times New Roman"/>
          <w:lang w:val="cs-CZ"/>
        </w:rPr>
        <w:t>6.</w:t>
      </w:r>
      <w:r w:rsidRPr="006E7C85">
        <w:rPr>
          <w:rFonts w:ascii="Times New Roman" w:hAnsi="Times New Roman"/>
          <w:lang w:val="cs-CZ"/>
        </w:rPr>
        <w:tab/>
      </w:r>
      <w:r>
        <w:rPr>
          <w:rFonts w:ascii="Times New Roman" w:hAnsi="Times New Roman"/>
          <w:lang w:val="cs-CZ"/>
        </w:rPr>
        <w:t>Zhotovitel</w:t>
      </w:r>
      <w:r w:rsidRPr="006E7C85">
        <w:rPr>
          <w:rFonts w:ascii="Times New Roman" w:hAnsi="Times New Roman"/>
          <w:lang w:val="cs-CZ"/>
        </w:rPr>
        <w:t xml:space="preserve"> se zavazuje zajistit, aby jeho pracovníci či poddodavatelé </w:t>
      </w:r>
      <w:r>
        <w:rPr>
          <w:rFonts w:ascii="Times New Roman" w:hAnsi="Times New Roman"/>
          <w:lang w:val="cs-CZ"/>
        </w:rPr>
        <w:t>zhotovitele</w:t>
      </w:r>
      <w:r w:rsidRPr="006E7C85">
        <w:rPr>
          <w:rFonts w:ascii="Times New Roman" w:hAnsi="Times New Roman"/>
          <w:lang w:val="cs-CZ"/>
        </w:rPr>
        <w:t xml:space="preserve"> a jejich pracovníci v plném rozsahu dodržovali obecná pravidla pro dodavatele v oblasti bezpečnosti IT</w:t>
      </w:r>
      <w:r>
        <w:rPr>
          <w:rFonts w:ascii="Times New Roman" w:hAnsi="Times New Roman"/>
          <w:lang w:val="cs-CZ"/>
        </w:rPr>
        <w:t xml:space="preserve"> uvedená v příloze č. </w:t>
      </w:r>
      <w:r w:rsidR="007E1853">
        <w:rPr>
          <w:rFonts w:ascii="Times New Roman" w:hAnsi="Times New Roman"/>
          <w:lang w:val="cs-CZ"/>
        </w:rPr>
        <w:t>8</w:t>
      </w:r>
      <w:r w:rsidRPr="006E7C85">
        <w:rPr>
          <w:rFonts w:ascii="Times New Roman" w:hAnsi="Times New Roman"/>
          <w:lang w:val="cs-CZ"/>
        </w:rPr>
        <w:t xml:space="preserve"> (dále jen „pravidla bezpečnosti“).</w:t>
      </w:r>
    </w:p>
    <w:p w14:paraId="34852F1D" w14:textId="77777777" w:rsidR="00FD6045" w:rsidRPr="006E7C85" w:rsidRDefault="00FD6045" w:rsidP="00381BD2">
      <w:pPr>
        <w:pStyle w:val="Export0"/>
        <w:widowControl w:val="0"/>
        <w:tabs>
          <w:tab w:val="num" w:pos="426"/>
        </w:tabs>
        <w:spacing w:before="120"/>
        <w:ind w:left="420" w:hanging="420"/>
        <w:rPr>
          <w:rFonts w:ascii="Times New Roman" w:hAnsi="Times New Roman"/>
          <w:lang w:val="cs-CZ"/>
        </w:rPr>
      </w:pPr>
      <w:r w:rsidRPr="006E7C85">
        <w:rPr>
          <w:rFonts w:ascii="Times New Roman" w:hAnsi="Times New Roman"/>
          <w:lang w:val="cs-CZ"/>
        </w:rPr>
        <w:t>7.</w:t>
      </w:r>
      <w:r w:rsidRPr="006E7C85">
        <w:rPr>
          <w:rFonts w:ascii="Times New Roman" w:hAnsi="Times New Roman"/>
          <w:lang w:val="cs-CZ"/>
        </w:rPr>
        <w:tab/>
      </w:r>
      <w:r>
        <w:rPr>
          <w:rFonts w:ascii="Times New Roman" w:hAnsi="Times New Roman"/>
          <w:lang w:val="cs-CZ"/>
        </w:rPr>
        <w:t>Zhotovitel</w:t>
      </w:r>
      <w:r w:rsidRPr="006E7C85">
        <w:rPr>
          <w:rFonts w:ascii="Times New Roman" w:hAnsi="Times New Roman"/>
          <w:lang w:val="cs-CZ"/>
        </w:rPr>
        <w:t xml:space="preserve"> se zavazuje při výkonu své činnosti včas a prokazatelně upozornit objednatele na</w:t>
      </w:r>
      <w:r>
        <w:rPr>
          <w:rFonts w:ascii="Times New Roman" w:hAnsi="Times New Roman"/>
          <w:lang w:val="cs-CZ"/>
        </w:rPr>
        <w:t> </w:t>
      </w:r>
      <w:r w:rsidRPr="006E7C85">
        <w:rPr>
          <w:rFonts w:ascii="Times New Roman" w:hAnsi="Times New Roman"/>
          <w:lang w:val="cs-CZ"/>
        </w:rPr>
        <w:t>zřejmou nevhodnost jeho příkazů či doporučení vztahujících se</w:t>
      </w:r>
      <w:r>
        <w:rPr>
          <w:rFonts w:ascii="Times New Roman" w:hAnsi="Times New Roman"/>
          <w:lang w:val="cs-CZ"/>
        </w:rPr>
        <w:t> </w:t>
      </w:r>
      <w:r w:rsidRPr="006E7C85">
        <w:rPr>
          <w:rFonts w:ascii="Times New Roman" w:hAnsi="Times New Roman"/>
          <w:lang w:val="cs-CZ"/>
        </w:rPr>
        <w:t>k pravidlům bezpečnosti, jejichž následkem může vzniknout újma nebo nesoulad s právními předpisy, a zajistit ve</w:t>
      </w:r>
      <w:r>
        <w:rPr>
          <w:rFonts w:ascii="Times New Roman" w:hAnsi="Times New Roman"/>
          <w:lang w:val="cs-CZ"/>
        </w:rPr>
        <w:t> </w:t>
      </w:r>
      <w:r w:rsidRPr="006E7C85">
        <w:rPr>
          <w:rFonts w:ascii="Times New Roman" w:hAnsi="Times New Roman"/>
          <w:lang w:val="cs-CZ"/>
        </w:rPr>
        <w:t>spolupráci s objednatelem náhradní způsob naplnění pravidel bezpečnosti, pokud stávající řešení přestalo být funkční a efektivní.</w:t>
      </w:r>
    </w:p>
    <w:p w14:paraId="746D3B71" w14:textId="77777777" w:rsidR="00FD6045" w:rsidRPr="006E7C85" w:rsidRDefault="00FD6045" w:rsidP="00381BD2">
      <w:pPr>
        <w:pStyle w:val="Export0"/>
        <w:widowControl w:val="0"/>
        <w:tabs>
          <w:tab w:val="num" w:pos="426"/>
        </w:tabs>
        <w:spacing w:before="120"/>
        <w:ind w:left="420" w:hanging="420"/>
        <w:rPr>
          <w:rFonts w:ascii="Times New Roman" w:hAnsi="Times New Roman"/>
          <w:lang w:val="cs-CZ"/>
        </w:rPr>
      </w:pPr>
      <w:r w:rsidRPr="006E7C85">
        <w:rPr>
          <w:rFonts w:ascii="Times New Roman" w:hAnsi="Times New Roman"/>
          <w:lang w:val="cs-CZ"/>
        </w:rPr>
        <w:t>8.</w:t>
      </w:r>
      <w:r w:rsidRPr="006E7C85">
        <w:rPr>
          <w:rFonts w:ascii="Times New Roman" w:hAnsi="Times New Roman"/>
          <w:lang w:val="cs-CZ"/>
        </w:rPr>
        <w:tab/>
      </w:r>
      <w:r>
        <w:rPr>
          <w:rFonts w:ascii="Times New Roman" w:hAnsi="Times New Roman"/>
          <w:lang w:val="cs-CZ"/>
        </w:rPr>
        <w:t>Zhotovitel</w:t>
      </w:r>
      <w:r w:rsidRPr="006E7C85">
        <w:rPr>
          <w:rFonts w:ascii="Times New Roman" w:hAnsi="Times New Roman"/>
          <w:lang w:val="cs-CZ"/>
        </w:rPr>
        <w:t xml:space="preserve"> je srozuměn s tím, že objednatel provádí v pravidelných intervalech hodnocení rizik v souvislosti s informačními systémy dle odst. 1 tohoto článku, kterých se týká poskytování plnění dle této smlouvy.</w:t>
      </w:r>
      <w:r w:rsidRPr="006E7C85" w:rsidDel="003D65B2">
        <w:rPr>
          <w:rFonts w:ascii="Times New Roman" w:hAnsi="Times New Roman"/>
          <w:lang w:val="cs-CZ"/>
        </w:rPr>
        <w:t xml:space="preserve"> </w:t>
      </w:r>
    </w:p>
    <w:p w14:paraId="1D8E66AF" w14:textId="77777777" w:rsidR="00FD6045" w:rsidRDefault="00FD6045" w:rsidP="00381BD2">
      <w:pPr>
        <w:pStyle w:val="Export0"/>
        <w:widowControl w:val="0"/>
        <w:tabs>
          <w:tab w:val="num" w:pos="426"/>
        </w:tabs>
        <w:spacing w:before="120"/>
        <w:ind w:left="420" w:hanging="420"/>
        <w:rPr>
          <w:rFonts w:ascii="Times New Roman" w:hAnsi="Times New Roman"/>
          <w:lang w:val="cs-CZ"/>
        </w:rPr>
      </w:pPr>
      <w:r w:rsidRPr="006E7C85">
        <w:rPr>
          <w:rFonts w:ascii="Times New Roman" w:hAnsi="Times New Roman"/>
          <w:lang w:val="cs-CZ"/>
        </w:rPr>
        <w:t>9.</w:t>
      </w:r>
      <w:r w:rsidRPr="006E7C85">
        <w:rPr>
          <w:rFonts w:ascii="Times New Roman" w:hAnsi="Times New Roman"/>
          <w:lang w:val="cs-CZ"/>
        </w:rPr>
        <w:tab/>
      </w:r>
      <w:r>
        <w:rPr>
          <w:rFonts w:ascii="Times New Roman" w:hAnsi="Times New Roman"/>
          <w:lang w:val="cs-CZ"/>
        </w:rPr>
        <w:t>Zhotovitel</w:t>
      </w:r>
      <w:r w:rsidRPr="006E7C85">
        <w:rPr>
          <w:rFonts w:ascii="Times New Roman" w:hAnsi="Times New Roman"/>
          <w:lang w:val="cs-CZ"/>
        </w:rPr>
        <w:t xml:space="preserve"> se zavazuje informovat objednatele o tom, jakým způsobem řídí bezpečnostní rizika spojená s plněním předmětu této smlouvy a dále jaká jsou zbytková rizika související s plněním této smlouvy.</w:t>
      </w:r>
    </w:p>
    <w:p w14:paraId="7B0616C5" w14:textId="760CE1EB" w:rsidR="00FD6045" w:rsidRPr="00A33007" w:rsidRDefault="00FD6045" w:rsidP="00381BD2">
      <w:pPr>
        <w:pStyle w:val="Export0"/>
        <w:widowControl w:val="0"/>
        <w:tabs>
          <w:tab w:val="num" w:pos="426"/>
        </w:tabs>
        <w:spacing w:before="120"/>
        <w:ind w:left="420" w:hanging="420"/>
        <w:rPr>
          <w:rFonts w:ascii="Times New Roman" w:hAnsi="Times New Roman"/>
        </w:rPr>
      </w:pPr>
      <w:r>
        <w:rPr>
          <w:rFonts w:ascii="Times New Roman" w:hAnsi="Times New Roman"/>
          <w:lang w:val="cs-CZ"/>
        </w:rPr>
        <w:t>10.</w:t>
      </w:r>
      <w:r>
        <w:rPr>
          <w:rFonts w:ascii="Times New Roman" w:hAnsi="Times New Roman"/>
          <w:lang w:val="cs-CZ"/>
        </w:rPr>
        <w:tab/>
      </w:r>
      <w:r>
        <w:rPr>
          <w:rFonts w:ascii="Times New Roman" w:hAnsi="Times New Roman"/>
          <w:lang w:val="cs-CZ"/>
        </w:rPr>
        <w:tab/>
      </w:r>
      <w:r w:rsidRPr="006E7C85">
        <w:rPr>
          <w:rFonts w:ascii="Times New Roman" w:hAnsi="Times New Roman"/>
          <w:lang w:val="cs-CZ"/>
        </w:rPr>
        <w:t xml:space="preserve">Dojde-li u </w:t>
      </w:r>
      <w:r>
        <w:rPr>
          <w:rFonts w:ascii="Times New Roman" w:hAnsi="Times New Roman"/>
          <w:lang w:val="cs-CZ"/>
        </w:rPr>
        <w:t>zhotovitele</w:t>
      </w:r>
      <w:r w:rsidRPr="006E7C85">
        <w:rPr>
          <w:rFonts w:ascii="Times New Roman" w:hAnsi="Times New Roman"/>
          <w:lang w:val="cs-CZ"/>
        </w:rPr>
        <w:t xml:space="preserve"> k výskytu bezpečnostních incidentů vzniklých v souvislosti s plněním této smlouvy na informačních systémech, jichž se plnění dle této smlouvy týká, zavazuje se</w:t>
      </w:r>
      <w:r>
        <w:rPr>
          <w:rFonts w:ascii="Times New Roman" w:hAnsi="Times New Roman"/>
          <w:lang w:val="cs-CZ"/>
        </w:rPr>
        <w:t> zhotovitel</w:t>
      </w:r>
      <w:r w:rsidRPr="006E7C85">
        <w:rPr>
          <w:rFonts w:ascii="Times New Roman" w:hAnsi="Times New Roman"/>
          <w:lang w:val="cs-CZ"/>
        </w:rPr>
        <w:t xml:space="preserve"> o těchto bezpečnostních incidentech bezodkladně informovat objednatele.</w:t>
      </w:r>
      <w:r>
        <w:rPr>
          <w:rFonts w:ascii="Times New Roman" w:hAnsi="Times New Roman"/>
          <w:lang w:val="cs-CZ"/>
        </w:rPr>
        <w:t xml:space="preserve"> Zhotovitel</w:t>
      </w:r>
      <w:r w:rsidRPr="009A0141">
        <w:rPr>
          <w:rFonts w:ascii="Times New Roman" w:hAnsi="Times New Roman"/>
          <w:szCs w:val="24"/>
          <w:lang w:val="cs-CZ"/>
        </w:rPr>
        <w:t xml:space="preserve"> se dále zavazuje oznamovat objednateli bezodkladně neobvyklé chování informačních systémů </w:t>
      </w:r>
      <w:r>
        <w:rPr>
          <w:rFonts w:ascii="Times New Roman" w:hAnsi="Times New Roman"/>
          <w:szCs w:val="24"/>
          <w:lang w:val="cs-CZ"/>
        </w:rPr>
        <w:t xml:space="preserve">objednatele. </w:t>
      </w:r>
    </w:p>
    <w:p w14:paraId="33A4838C" w14:textId="2A4AD75B" w:rsidR="00FD6045" w:rsidRPr="006E7C85" w:rsidRDefault="00FD6045" w:rsidP="00C35A24">
      <w:pPr>
        <w:pStyle w:val="Export0"/>
        <w:widowControl w:val="0"/>
        <w:tabs>
          <w:tab w:val="num" w:pos="426"/>
        </w:tabs>
        <w:spacing w:before="120"/>
        <w:ind w:left="420" w:hanging="420"/>
        <w:rPr>
          <w:rFonts w:ascii="Times New Roman" w:hAnsi="Times New Roman"/>
          <w:lang w:val="cs-CZ"/>
        </w:rPr>
      </w:pPr>
      <w:r>
        <w:rPr>
          <w:rFonts w:ascii="Times New Roman" w:hAnsi="Times New Roman"/>
          <w:lang w:val="cs-CZ"/>
        </w:rPr>
        <w:t>1</w:t>
      </w:r>
      <w:r w:rsidR="005A7FEB">
        <w:rPr>
          <w:rFonts w:ascii="Times New Roman" w:hAnsi="Times New Roman"/>
          <w:lang w:val="cs-CZ"/>
        </w:rPr>
        <w:t>1</w:t>
      </w:r>
      <w:r w:rsidRPr="006E7C85">
        <w:rPr>
          <w:rFonts w:ascii="Times New Roman" w:hAnsi="Times New Roman"/>
          <w:lang w:val="cs-CZ"/>
        </w:rPr>
        <w:t>.</w:t>
      </w:r>
      <w:r w:rsidRPr="006E7C85">
        <w:rPr>
          <w:rFonts w:ascii="Times New Roman" w:hAnsi="Times New Roman"/>
          <w:lang w:val="cs-CZ"/>
        </w:rPr>
        <w:tab/>
      </w:r>
      <w:r>
        <w:rPr>
          <w:rFonts w:ascii="Times New Roman" w:hAnsi="Times New Roman"/>
          <w:lang w:val="cs-CZ"/>
        </w:rPr>
        <w:t>Zhotovitel</w:t>
      </w:r>
      <w:r w:rsidRPr="006E7C85">
        <w:rPr>
          <w:rFonts w:ascii="Times New Roman" w:hAnsi="Times New Roman"/>
          <w:lang w:val="cs-CZ"/>
        </w:rPr>
        <w:t xml:space="preserve"> se zavazuje informovat objednatele o významné změně ovládání </w:t>
      </w:r>
      <w:r>
        <w:rPr>
          <w:rFonts w:ascii="Times New Roman" w:hAnsi="Times New Roman"/>
          <w:lang w:val="cs-CZ"/>
        </w:rPr>
        <w:t>zhotovitel</w:t>
      </w:r>
      <w:r w:rsidRPr="006E7C85">
        <w:rPr>
          <w:rFonts w:ascii="Times New Roman" w:hAnsi="Times New Roman"/>
          <w:lang w:val="cs-CZ"/>
        </w:rPr>
        <w:t xml:space="preserve">e. Ovládáním se rozumí vliv, ovládání či řízení dle § 71 a násl. zákona č. 90/2012 Sb., </w:t>
      </w:r>
      <w:r w:rsidRPr="006E7C85">
        <w:rPr>
          <w:rFonts w:ascii="Times New Roman" w:hAnsi="Times New Roman"/>
          <w:lang w:val="cs-CZ"/>
        </w:rPr>
        <w:lastRenderedPageBreak/>
        <w:t>o</w:t>
      </w:r>
      <w:r>
        <w:rPr>
          <w:rFonts w:ascii="Times New Roman" w:hAnsi="Times New Roman"/>
          <w:lang w:val="cs-CZ"/>
        </w:rPr>
        <w:t> </w:t>
      </w:r>
      <w:r w:rsidRPr="006E7C85">
        <w:rPr>
          <w:rFonts w:ascii="Times New Roman" w:hAnsi="Times New Roman"/>
          <w:lang w:val="cs-CZ"/>
        </w:rPr>
        <w:t>obchodních korporacích, ve znění pozdějších předpisů</w:t>
      </w:r>
      <w:r>
        <w:rPr>
          <w:rFonts w:ascii="Times New Roman" w:hAnsi="Times New Roman"/>
          <w:lang w:val="cs-CZ"/>
        </w:rPr>
        <w:t>,</w:t>
      </w:r>
      <w:r w:rsidRPr="006E7C85">
        <w:rPr>
          <w:rFonts w:ascii="Times New Roman" w:hAnsi="Times New Roman"/>
          <w:lang w:val="cs-CZ"/>
        </w:rPr>
        <w:t xml:space="preserve"> či ekvivalentní postavení, a</w:t>
      </w:r>
      <w:r>
        <w:rPr>
          <w:rFonts w:ascii="Times New Roman" w:hAnsi="Times New Roman"/>
          <w:lang w:val="cs-CZ"/>
        </w:rPr>
        <w:t> </w:t>
      </w:r>
      <w:r w:rsidRPr="006E7C85">
        <w:rPr>
          <w:rFonts w:ascii="Times New Roman" w:hAnsi="Times New Roman"/>
          <w:lang w:val="cs-CZ"/>
        </w:rPr>
        <w:t>to</w:t>
      </w:r>
      <w:r>
        <w:rPr>
          <w:rFonts w:ascii="Times New Roman" w:hAnsi="Times New Roman"/>
          <w:lang w:val="cs-CZ"/>
        </w:rPr>
        <w:t> </w:t>
      </w:r>
      <w:r w:rsidRPr="006E7C85">
        <w:rPr>
          <w:rFonts w:ascii="Times New Roman" w:hAnsi="Times New Roman"/>
          <w:lang w:val="cs-CZ"/>
        </w:rPr>
        <w:t>do</w:t>
      </w:r>
      <w:r>
        <w:rPr>
          <w:rFonts w:ascii="Times New Roman" w:hAnsi="Times New Roman"/>
          <w:lang w:val="cs-CZ"/>
        </w:rPr>
        <w:t> </w:t>
      </w:r>
      <w:r w:rsidRPr="006E7C85">
        <w:rPr>
          <w:rFonts w:ascii="Times New Roman" w:hAnsi="Times New Roman"/>
          <w:lang w:val="cs-CZ"/>
        </w:rPr>
        <w:t>5</w:t>
      </w:r>
      <w:r>
        <w:rPr>
          <w:rFonts w:ascii="Times New Roman" w:hAnsi="Times New Roman"/>
          <w:lang w:val="cs-CZ"/>
        </w:rPr>
        <w:t> </w:t>
      </w:r>
      <w:r w:rsidRPr="006E7C85">
        <w:rPr>
          <w:rFonts w:ascii="Times New Roman" w:hAnsi="Times New Roman"/>
          <w:lang w:val="cs-CZ"/>
        </w:rPr>
        <w:t xml:space="preserve">pracovních dnů od uskutečnění této změny. </w:t>
      </w:r>
    </w:p>
    <w:p w14:paraId="49574EA0" w14:textId="14349A60" w:rsidR="00FD6045" w:rsidRDefault="00FD6045" w:rsidP="00C35A24">
      <w:pPr>
        <w:pStyle w:val="Export0"/>
        <w:widowControl w:val="0"/>
        <w:tabs>
          <w:tab w:val="num" w:pos="426"/>
        </w:tabs>
        <w:spacing w:before="120"/>
        <w:ind w:left="420" w:hanging="420"/>
        <w:rPr>
          <w:rFonts w:ascii="Times New Roman" w:hAnsi="Times New Roman"/>
          <w:lang w:val="cs-CZ"/>
        </w:rPr>
      </w:pPr>
      <w:r w:rsidRPr="006E7C85">
        <w:rPr>
          <w:rFonts w:ascii="Times New Roman" w:hAnsi="Times New Roman"/>
          <w:lang w:val="cs-CZ"/>
        </w:rPr>
        <w:t>1</w:t>
      </w:r>
      <w:r w:rsidR="005A7FEB">
        <w:rPr>
          <w:rFonts w:ascii="Times New Roman" w:hAnsi="Times New Roman"/>
          <w:lang w:val="cs-CZ"/>
        </w:rPr>
        <w:t>2</w:t>
      </w:r>
      <w:r w:rsidRPr="006E7C85">
        <w:rPr>
          <w:rFonts w:ascii="Times New Roman" w:hAnsi="Times New Roman"/>
          <w:lang w:val="cs-CZ"/>
        </w:rPr>
        <w:t>.</w:t>
      </w:r>
      <w:r w:rsidRPr="006E7C85">
        <w:rPr>
          <w:rFonts w:ascii="Times New Roman" w:hAnsi="Times New Roman"/>
          <w:lang w:val="cs-CZ"/>
        </w:rPr>
        <w:tab/>
      </w:r>
      <w:r>
        <w:rPr>
          <w:rFonts w:ascii="Times New Roman" w:hAnsi="Times New Roman"/>
          <w:lang w:val="cs-CZ"/>
        </w:rPr>
        <w:t>Zhotovitel</w:t>
      </w:r>
      <w:r w:rsidRPr="006E7C85">
        <w:rPr>
          <w:rFonts w:ascii="Times New Roman" w:hAnsi="Times New Roman"/>
          <w:lang w:val="cs-CZ"/>
        </w:rPr>
        <w:t xml:space="preserve"> se zavazuje informovat objednatele o změně vlastnictví či oprávnění nakládat se</w:t>
      </w:r>
      <w:r>
        <w:rPr>
          <w:rFonts w:ascii="Times New Roman" w:hAnsi="Times New Roman"/>
          <w:lang w:val="cs-CZ"/>
        </w:rPr>
        <w:t> </w:t>
      </w:r>
      <w:r w:rsidRPr="006E7C85">
        <w:rPr>
          <w:rFonts w:ascii="Times New Roman" w:hAnsi="Times New Roman"/>
          <w:lang w:val="cs-CZ"/>
        </w:rPr>
        <w:t xml:space="preserve">zásadními aktivy využívanými </w:t>
      </w:r>
      <w:r>
        <w:rPr>
          <w:rFonts w:ascii="Times New Roman" w:hAnsi="Times New Roman"/>
          <w:lang w:val="cs-CZ"/>
        </w:rPr>
        <w:t>zhotovitelem</w:t>
      </w:r>
      <w:r w:rsidRPr="006E7C85">
        <w:rPr>
          <w:rFonts w:ascii="Times New Roman" w:hAnsi="Times New Roman"/>
          <w:lang w:val="cs-CZ"/>
        </w:rPr>
        <w:t xml:space="preserve"> k plnění této smlouvy, a to do 5 pracovních dnů od uskutečnění této změny.</w:t>
      </w:r>
    </w:p>
    <w:p w14:paraId="357035E1" w14:textId="659ED4E5" w:rsidR="00FD6045" w:rsidRPr="006E7C85" w:rsidRDefault="00FD6045" w:rsidP="00FD6045">
      <w:pPr>
        <w:pStyle w:val="Export0"/>
        <w:tabs>
          <w:tab w:val="num" w:pos="426"/>
        </w:tabs>
        <w:spacing w:before="120"/>
        <w:ind w:left="420" w:hanging="420"/>
        <w:rPr>
          <w:rFonts w:ascii="Times New Roman" w:hAnsi="Times New Roman"/>
          <w:lang w:val="cs-CZ"/>
        </w:rPr>
      </w:pPr>
      <w:r>
        <w:rPr>
          <w:rFonts w:ascii="Times New Roman" w:hAnsi="Times New Roman"/>
          <w:lang w:val="cs-CZ"/>
        </w:rPr>
        <w:t>1</w:t>
      </w:r>
      <w:r w:rsidR="005A7FEB">
        <w:rPr>
          <w:rFonts w:ascii="Times New Roman" w:hAnsi="Times New Roman"/>
          <w:lang w:val="cs-CZ"/>
        </w:rPr>
        <w:t>3</w:t>
      </w:r>
      <w:r w:rsidRPr="006E7C85">
        <w:rPr>
          <w:rFonts w:ascii="Times New Roman" w:hAnsi="Times New Roman"/>
          <w:lang w:val="cs-CZ"/>
        </w:rPr>
        <w:t>.</w:t>
      </w:r>
      <w:r w:rsidRPr="006E7C85">
        <w:rPr>
          <w:rFonts w:ascii="Times New Roman" w:hAnsi="Times New Roman"/>
          <w:lang w:val="cs-CZ"/>
        </w:rPr>
        <w:tab/>
      </w:r>
      <w:r>
        <w:rPr>
          <w:rFonts w:ascii="Times New Roman" w:hAnsi="Times New Roman"/>
          <w:lang w:val="cs-CZ"/>
        </w:rPr>
        <w:t>Zhotovitel</w:t>
      </w:r>
      <w:r w:rsidRPr="006E7C85">
        <w:rPr>
          <w:rFonts w:ascii="Times New Roman" w:hAnsi="Times New Roman"/>
          <w:lang w:val="cs-CZ"/>
        </w:rPr>
        <w:t xml:space="preserve"> </w:t>
      </w:r>
      <w:r>
        <w:rPr>
          <w:rFonts w:ascii="Times New Roman" w:hAnsi="Times New Roman"/>
          <w:lang w:val="cs-CZ"/>
        </w:rPr>
        <w:t xml:space="preserve">je </w:t>
      </w:r>
      <w:r w:rsidRPr="006E7C85">
        <w:rPr>
          <w:rFonts w:ascii="Times New Roman" w:hAnsi="Times New Roman"/>
          <w:lang w:val="cs-CZ"/>
        </w:rPr>
        <w:t>povinen zajistit, aby byly v případě ukončení smlouvy veškerá data a informace získané či vzniklé v souvislosti s plněním této smlouvy likvidovány bezpečným způsobem, který zaručí, že nebude možné zrekonstruovat jednotlivé datové struktury, části dat a informací do podoby, jež by umožnila identifikovat obsah a zpracování nebo použití dat a/nebo informací na konkrétním nosiči dat.</w:t>
      </w:r>
      <w:r>
        <w:rPr>
          <w:rFonts w:ascii="Times New Roman" w:hAnsi="Times New Roman"/>
          <w:lang w:val="cs-CZ"/>
        </w:rPr>
        <w:t xml:space="preserve"> </w:t>
      </w:r>
      <w:r w:rsidR="00EB413C">
        <w:rPr>
          <w:rFonts w:ascii="Times New Roman" w:hAnsi="Times New Roman"/>
          <w:lang w:val="cs-CZ"/>
        </w:rPr>
        <w:t xml:space="preserve">Zhotovitel je v případě ukončení smlouvy rovněž povinen </w:t>
      </w:r>
      <w:r w:rsidR="00BB17F8">
        <w:rPr>
          <w:rFonts w:ascii="Times New Roman" w:hAnsi="Times New Roman"/>
          <w:lang w:val="cs-CZ"/>
        </w:rPr>
        <w:t xml:space="preserve">předat </w:t>
      </w:r>
      <w:r w:rsidR="000D0249">
        <w:rPr>
          <w:rFonts w:ascii="Times New Roman" w:hAnsi="Times New Roman"/>
          <w:lang w:val="cs-CZ"/>
        </w:rPr>
        <w:t xml:space="preserve">objednateli </w:t>
      </w:r>
      <w:r w:rsidR="006454F3">
        <w:rPr>
          <w:rFonts w:ascii="Times New Roman" w:hAnsi="Times New Roman"/>
          <w:lang w:val="cs-CZ"/>
        </w:rPr>
        <w:t xml:space="preserve">čipové </w:t>
      </w:r>
      <w:r w:rsidR="00BB17F8">
        <w:rPr>
          <w:rFonts w:ascii="Times New Roman" w:hAnsi="Times New Roman"/>
          <w:lang w:val="cs-CZ"/>
        </w:rPr>
        <w:t xml:space="preserve">karty </w:t>
      </w:r>
      <w:r w:rsidR="000D0249">
        <w:rPr>
          <w:rFonts w:ascii="Times New Roman" w:hAnsi="Times New Roman"/>
          <w:lang w:val="cs-CZ"/>
        </w:rPr>
        <w:t>a</w:t>
      </w:r>
      <w:r w:rsidR="00BB17F8">
        <w:rPr>
          <w:rFonts w:ascii="Times New Roman" w:hAnsi="Times New Roman"/>
          <w:lang w:val="cs-CZ"/>
        </w:rPr>
        <w:t xml:space="preserve"> </w:t>
      </w:r>
      <w:r w:rsidR="000D0249">
        <w:rPr>
          <w:rFonts w:ascii="Times New Roman" w:hAnsi="Times New Roman"/>
          <w:lang w:val="cs-CZ"/>
        </w:rPr>
        <w:t xml:space="preserve">přístupové údaje nezbytné pro správu zhotovitelem upgradovaného technického řešení HSM modulů, a to nejpozději v den ukončení smlouvy. </w:t>
      </w:r>
      <w:r>
        <w:rPr>
          <w:rFonts w:ascii="Times New Roman" w:hAnsi="Times New Roman"/>
          <w:lang w:val="cs-CZ"/>
        </w:rPr>
        <w:t xml:space="preserve"> </w:t>
      </w:r>
      <w:r w:rsidRPr="006E7C85">
        <w:rPr>
          <w:rFonts w:ascii="Times New Roman" w:hAnsi="Times New Roman"/>
          <w:lang w:val="cs-CZ"/>
        </w:rPr>
        <w:t xml:space="preserve"> </w:t>
      </w:r>
    </w:p>
    <w:p w14:paraId="2CCFC5D7" w14:textId="28739C5E" w:rsidR="00FD6045" w:rsidRPr="001820E1" w:rsidRDefault="00FD6045" w:rsidP="00B15075">
      <w:pPr>
        <w:pStyle w:val="Export0"/>
        <w:tabs>
          <w:tab w:val="num" w:pos="426"/>
        </w:tabs>
        <w:spacing w:before="120"/>
        <w:ind w:left="420" w:hanging="420"/>
        <w:rPr>
          <w:rFonts w:ascii="Times New Roman" w:hAnsi="Times New Roman"/>
          <w:lang w:val="cs-CZ"/>
        </w:rPr>
      </w:pPr>
      <w:r w:rsidRPr="006E7C85">
        <w:rPr>
          <w:rFonts w:ascii="Times New Roman" w:hAnsi="Times New Roman"/>
          <w:lang w:val="cs-CZ"/>
        </w:rPr>
        <w:t>1</w:t>
      </w:r>
      <w:r w:rsidR="005A7FEB">
        <w:rPr>
          <w:rFonts w:ascii="Times New Roman" w:hAnsi="Times New Roman"/>
          <w:lang w:val="cs-CZ"/>
        </w:rPr>
        <w:t>4</w:t>
      </w:r>
      <w:r w:rsidRPr="006E7C85">
        <w:rPr>
          <w:rFonts w:ascii="Times New Roman" w:hAnsi="Times New Roman"/>
          <w:lang w:val="cs-CZ"/>
        </w:rPr>
        <w:t>.</w:t>
      </w:r>
      <w:r w:rsidRPr="006E7C85">
        <w:rPr>
          <w:rFonts w:ascii="Times New Roman" w:hAnsi="Times New Roman"/>
          <w:lang w:val="cs-CZ"/>
        </w:rPr>
        <w:tab/>
      </w:r>
      <w:r w:rsidR="006C6241">
        <w:rPr>
          <w:rFonts w:ascii="Times New Roman" w:hAnsi="Times New Roman"/>
          <w:lang w:val="cs-CZ"/>
        </w:rPr>
        <w:t xml:space="preserve">Smluvní strany se </w:t>
      </w:r>
      <w:r w:rsidRPr="006E7C85">
        <w:rPr>
          <w:rFonts w:ascii="Times New Roman" w:hAnsi="Times New Roman"/>
          <w:lang w:val="cs-CZ"/>
        </w:rPr>
        <w:t>zavazují uzavřít písemný dodatek k této smlouvě, jehož předmětem bude úprava či doplnění práv a </w:t>
      </w:r>
      <w:r w:rsidRPr="001820E1">
        <w:rPr>
          <w:rFonts w:ascii="Times New Roman" w:hAnsi="Times New Roman"/>
          <w:lang w:val="cs-CZ"/>
        </w:rPr>
        <w:t>povinností smluvních stran</w:t>
      </w:r>
      <w:r w:rsidR="006C6241">
        <w:rPr>
          <w:rFonts w:ascii="Times New Roman" w:hAnsi="Times New Roman"/>
          <w:lang w:val="cs-CZ"/>
        </w:rPr>
        <w:t xml:space="preserve"> </w:t>
      </w:r>
      <w:r w:rsidR="00B15075">
        <w:rPr>
          <w:rFonts w:ascii="Times New Roman" w:hAnsi="Times New Roman"/>
          <w:lang w:val="cs-CZ"/>
        </w:rPr>
        <w:t>v oblasti</w:t>
      </w:r>
      <w:r w:rsidR="006C6241">
        <w:rPr>
          <w:rFonts w:ascii="Times New Roman" w:hAnsi="Times New Roman"/>
          <w:lang w:val="cs-CZ"/>
        </w:rPr>
        <w:t xml:space="preserve"> kyber</w:t>
      </w:r>
      <w:r w:rsidR="00B15075">
        <w:rPr>
          <w:rFonts w:ascii="Times New Roman" w:hAnsi="Times New Roman"/>
          <w:lang w:val="cs-CZ"/>
        </w:rPr>
        <w:t xml:space="preserve">netické </w:t>
      </w:r>
      <w:r w:rsidR="006C6241">
        <w:rPr>
          <w:rFonts w:ascii="Times New Roman" w:hAnsi="Times New Roman"/>
          <w:lang w:val="cs-CZ"/>
        </w:rPr>
        <w:t xml:space="preserve">bezpečnosti </w:t>
      </w:r>
      <w:r w:rsidR="00DF590F">
        <w:rPr>
          <w:rFonts w:ascii="Times New Roman" w:hAnsi="Times New Roman"/>
          <w:lang w:val="cs-CZ"/>
        </w:rPr>
        <w:t>ve smyslu</w:t>
      </w:r>
      <w:r w:rsidR="00B15075">
        <w:rPr>
          <w:rFonts w:ascii="Times New Roman" w:hAnsi="Times New Roman"/>
          <w:lang w:val="cs-CZ"/>
        </w:rPr>
        <w:t xml:space="preserve"> </w:t>
      </w:r>
      <w:r w:rsidR="006C6241">
        <w:rPr>
          <w:rFonts w:ascii="Times New Roman" w:hAnsi="Times New Roman"/>
          <w:lang w:val="cs-CZ"/>
        </w:rPr>
        <w:t xml:space="preserve">nové legislativy, tj. zejména </w:t>
      </w:r>
      <w:r w:rsidR="006C6241" w:rsidRPr="00B15075">
        <w:rPr>
          <w:rFonts w:ascii="Times New Roman" w:hAnsi="Times New Roman"/>
          <w:lang w:val="cs-CZ"/>
        </w:rPr>
        <w:t>zákona č. 264/2025 Sb., o kybernetické bezpečnosti</w:t>
      </w:r>
      <w:r w:rsidR="00B4130A">
        <w:rPr>
          <w:rFonts w:ascii="Times New Roman" w:hAnsi="Times New Roman"/>
          <w:lang w:val="cs-CZ"/>
        </w:rPr>
        <w:t>,</w:t>
      </w:r>
      <w:r w:rsidR="006C6241" w:rsidRPr="00B15075">
        <w:rPr>
          <w:rFonts w:ascii="Times New Roman" w:hAnsi="Times New Roman"/>
          <w:lang w:val="cs-CZ"/>
        </w:rPr>
        <w:t xml:space="preserve"> a vyhlášky 409/2025 Sb.</w:t>
      </w:r>
      <w:r w:rsidR="00B15075" w:rsidRPr="00B15075">
        <w:rPr>
          <w:rFonts w:ascii="Times New Roman" w:hAnsi="Times New Roman"/>
          <w:lang w:val="cs-CZ"/>
        </w:rPr>
        <w:t>, o bezpečnostních opatřeních poskytovatele regulované služby v</w:t>
      </w:r>
      <w:r w:rsidR="002840E2">
        <w:rPr>
          <w:rFonts w:ascii="Times New Roman" w:hAnsi="Times New Roman"/>
          <w:lang w:val="cs-CZ"/>
        </w:rPr>
        <w:t> </w:t>
      </w:r>
      <w:r w:rsidR="00B15075" w:rsidRPr="00B15075">
        <w:rPr>
          <w:rFonts w:ascii="Times New Roman" w:hAnsi="Times New Roman"/>
          <w:lang w:val="cs-CZ"/>
        </w:rPr>
        <w:t>režimu vyšších povinností</w:t>
      </w:r>
      <w:r w:rsidRPr="001820E1">
        <w:rPr>
          <w:rFonts w:ascii="Times New Roman" w:hAnsi="Times New Roman"/>
          <w:lang w:val="cs-CZ"/>
        </w:rPr>
        <w:t xml:space="preserve">, a to bez zbytečného odkladu poté, co </w:t>
      </w:r>
      <w:r w:rsidR="00CD7915">
        <w:rPr>
          <w:rFonts w:ascii="Times New Roman" w:hAnsi="Times New Roman"/>
          <w:lang w:val="cs-CZ"/>
        </w:rPr>
        <w:t>bude zhotovitel objednatelem vyzván.</w:t>
      </w:r>
    </w:p>
    <w:p w14:paraId="2C6ADA84" w14:textId="77777777" w:rsidR="00FD6045" w:rsidRDefault="00FD6045" w:rsidP="00373C38">
      <w:pPr>
        <w:outlineLvl w:val="0"/>
        <w:rPr>
          <w:b/>
        </w:rPr>
      </w:pPr>
    </w:p>
    <w:p w14:paraId="19743174" w14:textId="6499E4E7" w:rsidR="00D053E5" w:rsidRPr="0032330C" w:rsidRDefault="00D053E5" w:rsidP="00D053E5">
      <w:pPr>
        <w:spacing w:before="120"/>
        <w:jc w:val="center"/>
        <w:outlineLvl w:val="0"/>
        <w:rPr>
          <w:b/>
        </w:rPr>
      </w:pPr>
      <w:bookmarkStart w:id="18" w:name="_Toc531263167"/>
      <w:r>
        <w:rPr>
          <w:b/>
        </w:rPr>
        <w:t>Článek XI</w:t>
      </w:r>
    </w:p>
    <w:p w14:paraId="1999F38E" w14:textId="7B260E36" w:rsidR="00D053E5" w:rsidRDefault="00D053E5" w:rsidP="00D053E5">
      <w:pPr>
        <w:spacing w:after="120"/>
        <w:jc w:val="center"/>
        <w:rPr>
          <w:b/>
        </w:rPr>
      </w:pPr>
      <w:r>
        <w:rPr>
          <w:b/>
        </w:rPr>
        <w:t>Další povinnosti zhotovitele</w:t>
      </w:r>
    </w:p>
    <w:p w14:paraId="4C04ACD9" w14:textId="079CA6F8" w:rsidR="00A601D3" w:rsidRPr="00E56360" w:rsidRDefault="00A601D3" w:rsidP="00A601D3">
      <w:pPr>
        <w:pStyle w:val="Pedmtkomente"/>
        <w:numPr>
          <w:ilvl w:val="0"/>
          <w:numId w:val="47"/>
        </w:numPr>
        <w:tabs>
          <w:tab w:val="clear" w:pos="360"/>
          <w:tab w:val="num" w:pos="426"/>
        </w:tabs>
        <w:spacing w:before="120"/>
        <w:ind w:left="426" w:hanging="423"/>
        <w:jc w:val="both"/>
        <w:rPr>
          <w:b w:val="0"/>
          <w:sz w:val="24"/>
          <w:szCs w:val="24"/>
        </w:rPr>
      </w:pPr>
      <w:r>
        <w:rPr>
          <w:b w:val="0"/>
          <w:sz w:val="24"/>
          <w:szCs w:val="24"/>
        </w:rPr>
        <w:t>Zhotovitel</w:t>
      </w:r>
      <w:r w:rsidRPr="00E56360">
        <w:rPr>
          <w:b w:val="0"/>
          <w:sz w:val="24"/>
          <w:szCs w:val="24"/>
        </w:rPr>
        <w:t xml:space="preserve"> se dále zavazuje,</w:t>
      </w:r>
      <w:r>
        <w:rPr>
          <w:b w:val="0"/>
          <w:sz w:val="24"/>
          <w:szCs w:val="24"/>
        </w:rPr>
        <w:t xml:space="preserve"> že v souvislosti s plněním </w:t>
      </w:r>
      <w:r w:rsidRPr="00E56360">
        <w:rPr>
          <w:b w:val="0"/>
          <w:sz w:val="24"/>
          <w:szCs w:val="24"/>
        </w:rPr>
        <w:t xml:space="preserve">této </w:t>
      </w:r>
      <w:r>
        <w:rPr>
          <w:b w:val="0"/>
          <w:sz w:val="24"/>
          <w:szCs w:val="24"/>
        </w:rPr>
        <w:t>smlouvy</w:t>
      </w:r>
      <w:r w:rsidRPr="00E56360">
        <w:rPr>
          <w:b w:val="0"/>
          <w:sz w:val="24"/>
          <w:szCs w:val="24"/>
        </w:rPr>
        <w:t>:</w:t>
      </w:r>
    </w:p>
    <w:p w14:paraId="6A67CD7B" w14:textId="6047F8FA" w:rsidR="00A601D3" w:rsidRPr="00A94E2A" w:rsidRDefault="00A601D3" w:rsidP="00A601D3">
      <w:pPr>
        <w:numPr>
          <w:ilvl w:val="0"/>
          <w:numId w:val="48"/>
        </w:numPr>
        <w:spacing w:before="120"/>
        <w:ind w:left="851" w:hanging="425"/>
        <w:jc w:val="both"/>
      </w:pPr>
      <w:r w:rsidRPr="00A94E2A">
        <w:t xml:space="preserve">zajistí legální zaměstnávání osob a férové a důstojné pracovní podmínky pro všechny pracovníky podílející se na plnění této </w:t>
      </w:r>
      <w:r>
        <w:t>smlouvy</w:t>
      </w:r>
      <w:r w:rsidRPr="00A94E2A">
        <w:t>. Férovými a důstojnými pracovními podmínkami se přitom rozumí takové pracovní podmínky, které splňují alespoň minimální standardy stanovené pracovněprávními a mzdovými předpisy.</w:t>
      </w:r>
      <w:r>
        <w:t xml:space="preserve"> Zhotovitel</w:t>
      </w:r>
      <w:r w:rsidRPr="00A94E2A">
        <w:t xml:space="preserve"> je povinen zajistit splnění požadavků dle tohoto ustanovení i u svých poddodavatelů;</w:t>
      </w:r>
    </w:p>
    <w:p w14:paraId="7DFC33F6" w14:textId="68B1C333" w:rsidR="00A601D3" w:rsidRPr="00E94D73" w:rsidRDefault="00A601D3" w:rsidP="00C35A24">
      <w:pPr>
        <w:widowControl w:val="0"/>
        <w:numPr>
          <w:ilvl w:val="0"/>
          <w:numId w:val="48"/>
        </w:numPr>
        <w:spacing w:before="120"/>
        <w:ind w:left="851" w:hanging="425"/>
        <w:jc w:val="both"/>
      </w:pPr>
      <w:r w:rsidRPr="00A94E2A">
        <w:t xml:space="preserve">zajistí řádné a včasné plnění finančních závazků vůči svým poddodavatelům, kdy za řádné a včasné plnění se považuje plné uhrazení poddodavatelem vystavených faktur za plnění poskytnutá </w:t>
      </w:r>
      <w:r>
        <w:t>zhotovi</w:t>
      </w:r>
      <w:r w:rsidRPr="00A94E2A">
        <w:t xml:space="preserve">teli v souvislosti s touto </w:t>
      </w:r>
      <w:r>
        <w:t>smlouvou</w:t>
      </w:r>
      <w:r w:rsidRPr="00A94E2A">
        <w:t>, a to nejpozději do 14 dnů od obdržení platby ze strany objednatele (pokud již splatnost poddodavatelem vystavené faktury nenastala dříve). Objednatel je oprávněn požadovat předložení dokladů o provedených platbách poddodavatelům.</w:t>
      </w:r>
    </w:p>
    <w:p w14:paraId="17AA2A16" w14:textId="4B3A10ED" w:rsidR="00F30B04" w:rsidRPr="00E94D73" w:rsidRDefault="00F30B04" w:rsidP="00C35A24">
      <w:pPr>
        <w:pStyle w:val="Pedmtkomente"/>
        <w:widowControl w:val="0"/>
        <w:numPr>
          <w:ilvl w:val="0"/>
          <w:numId w:val="47"/>
        </w:numPr>
        <w:tabs>
          <w:tab w:val="clear" w:pos="360"/>
          <w:tab w:val="num" w:pos="426"/>
        </w:tabs>
        <w:spacing w:before="120"/>
        <w:ind w:left="426" w:hanging="423"/>
        <w:jc w:val="both"/>
        <w:rPr>
          <w:b w:val="0"/>
          <w:sz w:val="24"/>
          <w:szCs w:val="24"/>
        </w:rPr>
      </w:pPr>
      <w:r w:rsidRPr="00E94D73">
        <w:rPr>
          <w:b w:val="0"/>
          <w:sz w:val="24"/>
          <w:szCs w:val="24"/>
        </w:rPr>
        <w:t>Zhotovitel potvrzuje, že ke dni účinnosti této smlouvy on ani jeho poddodavatelé nenaplňují definiční znaky subjektů uvedených v čl. 5k nařízení (EU) č. 833/2014 ze dne 31. července 2014 o omezujících opatřeních vzhledem k činnostem Ruska destabilizujícím situaci na Ukrajině, ve znění jeho změn (dále také jako „nařízení č. 833/2014“), nebo subjektů uvedených v čl. 1h rozhodnutí Rady 2014/512/SZBP ze dne 31. července 2014 o</w:t>
      </w:r>
      <w:r w:rsidR="0015321E">
        <w:rPr>
          <w:b w:val="0"/>
          <w:sz w:val="24"/>
          <w:szCs w:val="24"/>
        </w:rPr>
        <w:t> </w:t>
      </w:r>
      <w:r w:rsidRPr="00E94D73">
        <w:rPr>
          <w:b w:val="0"/>
          <w:sz w:val="24"/>
          <w:szCs w:val="24"/>
        </w:rPr>
        <w:t>omezujících opatřeních vzhledem k činnostem Ruska destabilizujícím situaci na</w:t>
      </w:r>
      <w:r w:rsidR="0015321E">
        <w:rPr>
          <w:b w:val="0"/>
          <w:sz w:val="24"/>
          <w:szCs w:val="24"/>
        </w:rPr>
        <w:t> </w:t>
      </w:r>
      <w:r w:rsidRPr="00E94D73">
        <w:rPr>
          <w:b w:val="0"/>
          <w:sz w:val="24"/>
          <w:szCs w:val="24"/>
        </w:rPr>
        <w:t>Ukrajině, ve znění jeho změn (dále jen „rozhodnutí 2014/512/SZBP“), kterým je zakázáno zadat či plnit jakoukoli veřejnou zakázku nebo koncesní smlouvu ve smyslu v tomto ustanovení uvedeného nařízení či rozhodnutí. Subjekty naplňující definiční znaky subjektů uvedených v čl. 5k nařízení č. 833/2014 nebo subjektů uvedených v čl. 1h rozhodnutí 2014/512/SZBP</w:t>
      </w:r>
      <w:r w:rsidRPr="00E94D73" w:rsidDel="00EF79F8">
        <w:rPr>
          <w:b w:val="0"/>
          <w:sz w:val="24"/>
          <w:szCs w:val="24"/>
        </w:rPr>
        <w:t xml:space="preserve"> </w:t>
      </w:r>
      <w:r w:rsidRPr="00E94D73">
        <w:rPr>
          <w:b w:val="0"/>
          <w:sz w:val="24"/>
          <w:szCs w:val="24"/>
        </w:rPr>
        <w:t xml:space="preserve">budou dále označovány jako „určené subjekty“. </w:t>
      </w:r>
    </w:p>
    <w:p w14:paraId="58413281" w14:textId="1563ED36" w:rsidR="00F30B04" w:rsidRPr="00E94D73" w:rsidRDefault="00F30B04" w:rsidP="00C35A24">
      <w:pPr>
        <w:pStyle w:val="Pedmtkomente"/>
        <w:widowControl w:val="0"/>
        <w:numPr>
          <w:ilvl w:val="0"/>
          <w:numId w:val="47"/>
        </w:numPr>
        <w:tabs>
          <w:tab w:val="clear" w:pos="360"/>
          <w:tab w:val="num" w:pos="426"/>
        </w:tabs>
        <w:spacing w:before="120"/>
        <w:ind w:left="426" w:hanging="423"/>
        <w:jc w:val="both"/>
        <w:rPr>
          <w:b w:val="0"/>
          <w:sz w:val="24"/>
          <w:szCs w:val="24"/>
        </w:rPr>
      </w:pPr>
      <w:r w:rsidRPr="00E94D73">
        <w:rPr>
          <w:b w:val="0"/>
          <w:sz w:val="24"/>
          <w:szCs w:val="24"/>
        </w:rPr>
        <w:t xml:space="preserve">Zhotovitel dále potvrzuje, že ke dni účinnosti této smlouvy není osobou uvedenou v příloze I nařízení Rady (EU) č. 269/2014 ze dne 17. března 2014 o omezujících opatřeních </w:t>
      </w:r>
      <w:r w:rsidRPr="00E94D73">
        <w:rPr>
          <w:b w:val="0"/>
          <w:sz w:val="24"/>
          <w:szCs w:val="24"/>
        </w:rPr>
        <w:lastRenderedPageBreak/>
        <w:t xml:space="preserve">vzhledem k činnostem narušujícím nebo ohrožujícím územní celistvost, svrchovanost a nezávislost Ukrajiny, ve znění jeho změn (dále také jako „nařízení č. 269/2014“), nebo v příloze I nařízení Rady (EU) č. 208/2014 ze dne 5. března 2014 o omezujících opatřeních vůči některým osobám, subjektům a orgánům vzhledem k situaci na Ukrajině, ve znění jeho změn (dále také jako „nařízení č. 208/2014“), nebo v příloze I nařízení </w:t>
      </w:r>
      <w:r w:rsidR="0093559D">
        <w:rPr>
          <w:b w:val="0"/>
          <w:sz w:val="24"/>
          <w:szCs w:val="24"/>
        </w:rPr>
        <w:br/>
      </w:r>
      <w:r w:rsidRPr="00E94D73">
        <w:rPr>
          <w:b w:val="0"/>
          <w:sz w:val="24"/>
          <w:szCs w:val="24"/>
        </w:rPr>
        <w:t xml:space="preserve">Rady (ES) č. 765/2006 ze dne 18. května 2006 o omezujících opatřeních vůči prezidentu Lukašenkovi a některým představitelům Běloruska, ve znění jeho změn (dále také jako „nařízení č. 765/2006“), nebo v příloze rozhodnutí Rady 2014/145/SZBP ze dne 17. března 2014 o omezujících opatřeních vzhledem k činnostem narušujícím nebo ohrožujícím územní celistvost, svrchovanost a nezávislost Ukrajiny, ve znění jeho změn (dále také jako „rozhodnutí 2014/145/SZBP“). Osoba uvedená v příloze I nařízení č. 269/2014 nebo v příloze I nařízení č. 208/2014 nebo v příloze I nařízení č. 765/2006 nebo v příloze rozhodnutí Rady 2014/145/SZBP bude dále označována jako „určená osoba“. </w:t>
      </w:r>
    </w:p>
    <w:p w14:paraId="79C94BE9" w14:textId="09F23D96" w:rsidR="00F30B04" w:rsidRPr="00E94D73" w:rsidRDefault="00F30B04" w:rsidP="00C35A24">
      <w:pPr>
        <w:pStyle w:val="Pedmtkomente"/>
        <w:widowControl w:val="0"/>
        <w:numPr>
          <w:ilvl w:val="0"/>
          <w:numId w:val="47"/>
        </w:numPr>
        <w:tabs>
          <w:tab w:val="clear" w:pos="360"/>
          <w:tab w:val="num" w:pos="426"/>
        </w:tabs>
        <w:spacing w:before="120"/>
        <w:ind w:left="426" w:hanging="423"/>
        <w:jc w:val="both"/>
        <w:rPr>
          <w:b w:val="0"/>
          <w:sz w:val="24"/>
          <w:szCs w:val="24"/>
        </w:rPr>
      </w:pPr>
      <w:r w:rsidRPr="00E94D73">
        <w:rPr>
          <w:b w:val="0"/>
          <w:sz w:val="24"/>
          <w:szCs w:val="24"/>
        </w:rPr>
        <w:t>Zhotovitel se současně zavazuje, že určeným osobám dle předchozího odstavce (není-li jí sám) nebo v jejich prospěch nezpřístupní žádné finanční prostředky ani hospodářské zdroje získané v souvislosti s plněním dle této smlouvy, a to přímo ani nepřímo.</w:t>
      </w:r>
    </w:p>
    <w:p w14:paraId="475AAB69" w14:textId="11347483" w:rsidR="00F30B04" w:rsidRPr="00E94D73" w:rsidRDefault="00F30B04" w:rsidP="00C35A24">
      <w:pPr>
        <w:pStyle w:val="Pedmtkomente"/>
        <w:widowControl w:val="0"/>
        <w:numPr>
          <w:ilvl w:val="0"/>
          <w:numId w:val="47"/>
        </w:numPr>
        <w:tabs>
          <w:tab w:val="clear" w:pos="360"/>
          <w:tab w:val="num" w:pos="426"/>
        </w:tabs>
        <w:spacing w:before="120"/>
        <w:ind w:left="426" w:hanging="423"/>
        <w:jc w:val="both"/>
        <w:rPr>
          <w:b w:val="0"/>
          <w:sz w:val="24"/>
          <w:szCs w:val="24"/>
        </w:rPr>
      </w:pPr>
      <w:r w:rsidRPr="00E94D73">
        <w:rPr>
          <w:b w:val="0"/>
          <w:sz w:val="24"/>
          <w:szCs w:val="24"/>
        </w:rPr>
        <w:t xml:space="preserve">Zhotovitel dále potvrzuje, že plnění jím poskytované dle této smlouvy neporušuje žádným způsobem jakékoliv platné právní předpisy vydané zejména orgány Evropské unie </w:t>
      </w:r>
      <w:r w:rsidR="00B83EA5">
        <w:rPr>
          <w:b w:val="0"/>
          <w:sz w:val="24"/>
          <w:szCs w:val="24"/>
        </w:rPr>
        <w:br/>
      </w:r>
      <w:r w:rsidRPr="00E94D73">
        <w:rPr>
          <w:b w:val="0"/>
          <w:sz w:val="24"/>
          <w:szCs w:val="24"/>
        </w:rPr>
        <w:t xml:space="preserve">[tj. zejména zákazy dovozu výrobků ze železa a oceli ve smyslu nařízení </w:t>
      </w:r>
      <w:r w:rsidR="0093559D">
        <w:rPr>
          <w:b w:val="0"/>
          <w:sz w:val="24"/>
          <w:szCs w:val="24"/>
        </w:rPr>
        <w:br/>
      </w:r>
      <w:r w:rsidRPr="00E94D73">
        <w:rPr>
          <w:b w:val="0"/>
          <w:sz w:val="24"/>
          <w:szCs w:val="24"/>
        </w:rPr>
        <w:t>Rady (EU) č. 2022/428 ze dne 15. března 2022, kterým se mění „základní“ nařízení (EU) č. 833/2014, nebo nařízení Rady (EU) č. 2022/355 ze dne 2. března 2022, kterým se mění „základní“ nařízení (ES) č. 765/2006 o omezujících opatřeních vzhledem k situaci v Bělorusku apod.]. Objednatel je oprávněn při porušení této povinnosti zhotovitele plnění nepřevzít v jakékoliv jeho části.</w:t>
      </w:r>
    </w:p>
    <w:p w14:paraId="3F4A0BE6" w14:textId="44590011" w:rsidR="00F30B04" w:rsidRPr="00E94D73" w:rsidRDefault="00F30B04" w:rsidP="00C35A24">
      <w:pPr>
        <w:pStyle w:val="Pedmtkomente"/>
        <w:widowControl w:val="0"/>
        <w:numPr>
          <w:ilvl w:val="0"/>
          <w:numId w:val="47"/>
        </w:numPr>
        <w:tabs>
          <w:tab w:val="clear" w:pos="360"/>
          <w:tab w:val="num" w:pos="426"/>
        </w:tabs>
        <w:spacing w:before="120"/>
        <w:ind w:left="426" w:hanging="423"/>
        <w:jc w:val="both"/>
        <w:rPr>
          <w:b w:val="0"/>
          <w:sz w:val="24"/>
          <w:szCs w:val="24"/>
        </w:rPr>
      </w:pPr>
      <w:r w:rsidRPr="00E94D73">
        <w:rPr>
          <w:b w:val="0"/>
          <w:sz w:val="24"/>
          <w:szCs w:val="24"/>
        </w:rPr>
        <w:t xml:space="preserve">V případě, že by v průběhu účinnosti této smlouvy zhotovitel nebo jeho jakýkoliv poddodavatel naplnili definiční znaky určeného subjektu nebo se zhotovitel stal určenou osobou, je zhotovitel povinen o takové skutečnosti objednatele bez zbytečného odkladu, nejpozději do 2 pracovních dnů od nastání takové skutečnosti, písemně informovat. </w:t>
      </w:r>
    </w:p>
    <w:p w14:paraId="1126C948" w14:textId="4BE175D9" w:rsidR="00F30B04" w:rsidRPr="00E94D73" w:rsidRDefault="00F30B04" w:rsidP="00C35A24">
      <w:pPr>
        <w:pStyle w:val="Pedmtkomente"/>
        <w:widowControl w:val="0"/>
        <w:numPr>
          <w:ilvl w:val="0"/>
          <w:numId w:val="47"/>
        </w:numPr>
        <w:tabs>
          <w:tab w:val="clear" w:pos="360"/>
          <w:tab w:val="num" w:pos="426"/>
        </w:tabs>
        <w:spacing w:before="120"/>
        <w:ind w:left="426" w:hanging="423"/>
        <w:jc w:val="both"/>
        <w:rPr>
          <w:b w:val="0"/>
          <w:sz w:val="24"/>
          <w:szCs w:val="24"/>
        </w:rPr>
      </w:pPr>
      <w:r w:rsidRPr="00E94D73">
        <w:rPr>
          <w:b w:val="0"/>
          <w:sz w:val="24"/>
          <w:szCs w:val="24"/>
        </w:rPr>
        <w:t>Dojde-li za dobu účinnosti této smlouvy ke změnám v kterémkoliv z výše uvedených nařízení Rady (EU) či rozhodnutí Rady nebo k přijetí jakékoliv jiné nové legislativy tak, že bude nezbytné dát tuto smlouvu s nařízením Rady (EU), rozhodnutím Rady nebo jinou novou legislativou do souladu, zavazují se smluvní strany uzavřít písemný dodatek k této smlouvě, jehož předmětem bude úprava či doplnění práv a povinností smluvních stran v rámci této smlouvy (sankční mechanismy či nové možnosti ukončení smlouvy z toho nevyjímaje), a to bez zbytečného odkladu, nejpozději do 15 pracovních dnů poté, co změny nařízení Rady (EU), rozhodnutí Rady či jiná nová legislativa nabudou platnosti, nedohodnou-li se smluvní strany jinak.</w:t>
      </w:r>
    </w:p>
    <w:p w14:paraId="18048555" w14:textId="14B90029" w:rsidR="00F30B04" w:rsidRPr="00E94D73" w:rsidRDefault="00F30B04" w:rsidP="00C35A24">
      <w:pPr>
        <w:pStyle w:val="Pedmtkomente"/>
        <w:widowControl w:val="0"/>
        <w:numPr>
          <w:ilvl w:val="0"/>
          <w:numId w:val="47"/>
        </w:numPr>
        <w:tabs>
          <w:tab w:val="clear" w:pos="360"/>
          <w:tab w:val="num" w:pos="426"/>
        </w:tabs>
        <w:spacing w:before="120"/>
        <w:ind w:left="426" w:hanging="423"/>
        <w:jc w:val="both"/>
        <w:rPr>
          <w:b w:val="0"/>
          <w:sz w:val="24"/>
          <w:szCs w:val="24"/>
        </w:rPr>
      </w:pPr>
      <w:r w:rsidRPr="00E94D73">
        <w:rPr>
          <w:b w:val="0"/>
          <w:sz w:val="24"/>
          <w:szCs w:val="24"/>
        </w:rPr>
        <w:t>Vznikne-li objednateli v souvislosti s nepravdivým prohlášením nebo porušením povinností zhotovitele dle tohoto článku smlouvy jakákoliv škoda, je zhotovitel tuto škodu objednateli povinen v plné výši nahradit.</w:t>
      </w:r>
    </w:p>
    <w:p w14:paraId="5FE25467" w14:textId="77777777" w:rsidR="00D053E5" w:rsidRDefault="00D053E5" w:rsidP="00A66B7A">
      <w:pPr>
        <w:widowControl w:val="0"/>
        <w:outlineLvl w:val="0"/>
        <w:rPr>
          <w:b/>
        </w:rPr>
      </w:pPr>
    </w:p>
    <w:p w14:paraId="06ED59B7" w14:textId="075AE154" w:rsidR="00A03617" w:rsidRPr="0032330C" w:rsidRDefault="00A03617" w:rsidP="00C35A24">
      <w:pPr>
        <w:spacing w:before="120"/>
        <w:jc w:val="center"/>
        <w:outlineLvl w:val="0"/>
        <w:rPr>
          <w:b/>
        </w:rPr>
      </w:pPr>
      <w:r w:rsidRPr="0032330C">
        <w:rPr>
          <w:b/>
        </w:rPr>
        <w:t xml:space="preserve">Článek </w:t>
      </w:r>
      <w:r>
        <w:rPr>
          <w:b/>
        </w:rPr>
        <w:t>X</w:t>
      </w:r>
      <w:bookmarkEnd w:id="18"/>
      <w:r w:rsidR="00606366">
        <w:rPr>
          <w:b/>
        </w:rPr>
        <w:t>I</w:t>
      </w:r>
      <w:r w:rsidR="00D053E5">
        <w:rPr>
          <w:b/>
        </w:rPr>
        <w:t>I</w:t>
      </w:r>
    </w:p>
    <w:p w14:paraId="5A9788A9" w14:textId="77777777" w:rsidR="00A03617" w:rsidRDefault="00A03617" w:rsidP="00C35A24">
      <w:pPr>
        <w:widowControl w:val="0"/>
        <w:jc w:val="center"/>
        <w:outlineLvl w:val="0"/>
        <w:rPr>
          <w:b/>
        </w:rPr>
      </w:pPr>
      <w:bookmarkStart w:id="19" w:name="_Toc531263168"/>
      <w:r>
        <w:rPr>
          <w:b/>
        </w:rPr>
        <w:t>Odstoupení od smlouvy</w:t>
      </w:r>
      <w:r w:rsidR="00297D3C">
        <w:rPr>
          <w:b/>
        </w:rPr>
        <w:t>, výpověď</w:t>
      </w:r>
      <w:bookmarkEnd w:id="19"/>
    </w:p>
    <w:p w14:paraId="1E3A0B7C" w14:textId="7EF1F2E9" w:rsidR="00A70C38" w:rsidRPr="003A2255" w:rsidRDefault="00A70C38" w:rsidP="00BE7938">
      <w:pPr>
        <w:pStyle w:val="Zkladntextodsazen3"/>
        <w:widowControl w:val="0"/>
        <w:numPr>
          <w:ilvl w:val="0"/>
          <w:numId w:val="21"/>
        </w:numPr>
        <w:tabs>
          <w:tab w:val="clear" w:pos="284"/>
          <w:tab w:val="num" w:pos="426"/>
        </w:tabs>
        <w:spacing w:before="120" w:after="0"/>
        <w:ind w:left="426" w:hanging="426"/>
        <w:jc w:val="both"/>
        <w:rPr>
          <w:color w:val="000000"/>
          <w:sz w:val="24"/>
          <w:szCs w:val="24"/>
        </w:rPr>
      </w:pPr>
      <w:r w:rsidRPr="00A70C38">
        <w:rPr>
          <w:color w:val="000000"/>
          <w:sz w:val="24"/>
          <w:szCs w:val="24"/>
        </w:rPr>
        <w:t>V případě, že některá ze smluvních stran</w:t>
      </w:r>
      <w:r w:rsidR="00116A28">
        <w:rPr>
          <w:color w:val="000000"/>
          <w:sz w:val="24"/>
          <w:szCs w:val="24"/>
        </w:rPr>
        <w:t xml:space="preserve"> podstatně</w:t>
      </w:r>
      <w:r w:rsidRPr="00A70C38">
        <w:rPr>
          <w:color w:val="000000"/>
          <w:sz w:val="24"/>
          <w:szCs w:val="24"/>
        </w:rPr>
        <w:t xml:space="preserve"> poruší smluvní povinnost vyplývající pro</w:t>
      </w:r>
      <w:r w:rsidR="0007186D">
        <w:rPr>
          <w:color w:val="000000"/>
          <w:sz w:val="24"/>
          <w:szCs w:val="24"/>
        </w:rPr>
        <w:t> </w:t>
      </w:r>
      <w:r w:rsidRPr="00A70C38">
        <w:rPr>
          <w:color w:val="000000"/>
          <w:sz w:val="24"/>
          <w:szCs w:val="24"/>
        </w:rPr>
        <w:t>ni z této smlouvy, je druhá smluvní strana oprávněna od smlouvy odstoupit.</w:t>
      </w:r>
      <w:r w:rsidR="00E66FED">
        <w:rPr>
          <w:color w:val="000000"/>
          <w:sz w:val="24"/>
          <w:szCs w:val="24"/>
        </w:rPr>
        <w:t xml:space="preserve"> Objednatel je oprávněn odstoupit i od části smlouvy.</w:t>
      </w:r>
    </w:p>
    <w:p w14:paraId="33D751B7" w14:textId="1FBB7179" w:rsidR="00F149B2" w:rsidRDefault="00F149B2" w:rsidP="00BE7938">
      <w:pPr>
        <w:widowControl w:val="0"/>
        <w:numPr>
          <w:ilvl w:val="0"/>
          <w:numId w:val="21"/>
        </w:numPr>
        <w:tabs>
          <w:tab w:val="clear" w:pos="284"/>
          <w:tab w:val="num" w:pos="426"/>
        </w:tabs>
        <w:spacing w:before="120"/>
        <w:ind w:left="426" w:hanging="426"/>
        <w:jc w:val="both"/>
      </w:pPr>
      <w:r w:rsidRPr="00F149B2">
        <w:t>Za podstatné porušení smluvní povinnosti se považuje</w:t>
      </w:r>
      <w:r>
        <w:t xml:space="preserve"> zejména, ale nejen:</w:t>
      </w:r>
    </w:p>
    <w:p w14:paraId="1CDE76E5" w14:textId="095D4E9F" w:rsidR="007A3EBD" w:rsidRDefault="00846466" w:rsidP="00BE7938">
      <w:pPr>
        <w:pStyle w:val="Odstavecseseznamem"/>
        <w:widowControl w:val="0"/>
        <w:numPr>
          <w:ilvl w:val="1"/>
          <w:numId w:val="61"/>
        </w:numPr>
        <w:spacing w:before="120"/>
        <w:ind w:left="851" w:hanging="425"/>
        <w:jc w:val="both"/>
      </w:pPr>
      <w:r>
        <w:lastRenderedPageBreak/>
        <w:t>ze strany zhotovitele:</w:t>
      </w:r>
    </w:p>
    <w:p w14:paraId="43AFE93A" w14:textId="04AB6C11" w:rsidR="00A03617" w:rsidRDefault="00A03617" w:rsidP="00BE7938">
      <w:pPr>
        <w:widowControl w:val="0"/>
        <w:numPr>
          <w:ilvl w:val="0"/>
          <w:numId w:val="27"/>
        </w:numPr>
        <w:spacing w:before="120"/>
        <w:ind w:left="1276" w:hanging="425"/>
        <w:jc w:val="both"/>
      </w:pPr>
      <w:r w:rsidRPr="000D298E">
        <w:t xml:space="preserve">prodlení </w:t>
      </w:r>
      <w:r w:rsidR="00F149B2">
        <w:t xml:space="preserve">zhotovitele </w:t>
      </w:r>
      <w:r w:rsidRPr="000D298E">
        <w:t xml:space="preserve">s </w:t>
      </w:r>
      <w:r w:rsidR="00B90638">
        <w:t>ukončením</w:t>
      </w:r>
      <w:r w:rsidR="00B90638" w:rsidRPr="000D298E">
        <w:t xml:space="preserve"> </w:t>
      </w:r>
      <w:r w:rsidRPr="000D298E">
        <w:t xml:space="preserve">kterékoliv dílčí </w:t>
      </w:r>
      <w:r w:rsidR="00AD7BBB">
        <w:t>etapy</w:t>
      </w:r>
      <w:r>
        <w:t xml:space="preserve"> dle čl. I odst. </w:t>
      </w:r>
      <w:r w:rsidR="00564028">
        <w:t>3</w:t>
      </w:r>
      <w:r>
        <w:t xml:space="preserve"> písm. a) až </w:t>
      </w:r>
      <w:r w:rsidR="00E6176C">
        <w:t>d</w:t>
      </w:r>
      <w:r>
        <w:t xml:space="preserve">) po dobu delší než 30 </w:t>
      </w:r>
      <w:r w:rsidR="003D2A76">
        <w:t>d</w:t>
      </w:r>
      <w:r w:rsidR="000C0A94">
        <w:t>nů,</w:t>
      </w:r>
      <w:r w:rsidR="003D2A76">
        <w:t xml:space="preserve"> </w:t>
      </w:r>
    </w:p>
    <w:p w14:paraId="4E933587" w14:textId="598E7E0C" w:rsidR="00846466" w:rsidRDefault="00A03617" w:rsidP="00BE7938">
      <w:pPr>
        <w:widowControl w:val="0"/>
        <w:numPr>
          <w:ilvl w:val="0"/>
          <w:numId w:val="27"/>
        </w:numPr>
        <w:spacing w:before="120"/>
        <w:ind w:left="1276" w:hanging="425"/>
        <w:jc w:val="both"/>
      </w:pPr>
      <w:r w:rsidRPr="009A4294">
        <w:t xml:space="preserve">případ, </w:t>
      </w:r>
      <w:r w:rsidR="00A70C38">
        <w:t>kdy</w:t>
      </w:r>
      <w:r w:rsidRPr="009A4294">
        <w:t xml:space="preserve"> se v rámci zkušebního provozu dle čl. I odst. </w:t>
      </w:r>
      <w:r w:rsidR="00564028">
        <w:t>3</w:t>
      </w:r>
      <w:r w:rsidRPr="009A4294">
        <w:t xml:space="preserve"> písm. </w:t>
      </w:r>
      <w:r w:rsidR="00E6176C">
        <w:t>c</w:t>
      </w:r>
      <w:r w:rsidRPr="009A4294">
        <w:t>)</w:t>
      </w:r>
      <w:r w:rsidRPr="00B3527A">
        <w:t xml:space="preserve"> vyskytnou takové </w:t>
      </w:r>
      <w:r w:rsidR="00DF3F8F">
        <w:t>vady</w:t>
      </w:r>
      <w:r w:rsidR="00D212ED">
        <w:t xml:space="preserve"> implementovaného díla</w:t>
      </w:r>
      <w:r w:rsidRPr="00B3527A">
        <w:t xml:space="preserve">, které objednatel vyhodnotí jako </w:t>
      </w:r>
      <w:r w:rsidR="00DF3F8F">
        <w:t>podstatné</w:t>
      </w:r>
      <w:r w:rsidR="00853F5E">
        <w:t>,</w:t>
      </w:r>
      <w:r w:rsidR="00DF3F8F" w:rsidRPr="00B3527A">
        <w:t xml:space="preserve"> </w:t>
      </w:r>
      <w:r w:rsidRPr="00B3527A">
        <w:t>a</w:t>
      </w:r>
      <w:r w:rsidR="00EB75B8">
        <w:t> </w:t>
      </w:r>
      <w:r w:rsidRPr="00B3527A">
        <w:t>tyto nebudou odstraněny ani v</w:t>
      </w:r>
      <w:r w:rsidR="00DE51F3">
        <w:t xml:space="preserve"> objednatelem </w:t>
      </w:r>
      <w:r w:rsidR="00CA34D5">
        <w:t xml:space="preserve">určené </w:t>
      </w:r>
      <w:r w:rsidR="000C0A94">
        <w:t>lhůtě,</w:t>
      </w:r>
    </w:p>
    <w:p w14:paraId="069C2074" w14:textId="1C5EB363" w:rsidR="001C71BF" w:rsidRDefault="001C71BF" w:rsidP="0010255D">
      <w:pPr>
        <w:widowControl w:val="0"/>
        <w:numPr>
          <w:ilvl w:val="0"/>
          <w:numId w:val="27"/>
        </w:numPr>
        <w:spacing w:before="120"/>
        <w:ind w:left="1276" w:hanging="425"/>
        <w:jc w:val="both"/>
      </w:pPr>
      <w:r>
        <w:t>porušení kterékoliv z </w:t>
      </w:r>
      <w:r w:rsidR="00FC05AF">
        <w:t>povinnost</w:t>
      </w:r>
      <w:r w:rsidR="00A36155">
        <w:t>í</w:t>
      </w:r>
      <w:r>
        <w:t xml:space="preserve"> </w:t>
      </w:r>
      <w:r w:rsidR="00974429">
        <w:t>nebo prodlení v kterékoliv z lhůt stanovených</w:t>
      </w:r>
      <w:r>
        <w:t xml:space="preserve"> </w:t>
      </w:r>
      <w:r w:rsidR="0093559D">
        <w:br/>
      </w:r>
      <w:r>
        <w:t>v čl. IV odst. 3, 4 nebo 5,</w:t>
      </w:r>
    </w:p>
    <w:p w14:paraId="6979BCC8" w14:textId="4F19769F" w:rsidR="007E27EB" w:rsidRDefault="007E27EB" w:rsidP="0010255D">
      <w:pPr>
        <w:widowControl w:val="0"/>
        <w:numPr>
          <w:ilvl w:val="0"/>
          <w:numId w:val="27"/>
        </w:numPr>
        <w:spacing w:before="120"/>
        <w:ind w:left="1276" w:hanging="425"/>
        <w:jc w:val="both"/>
      </w:pPr>
      <w:r>
        <w:t>případ, kdy</w:t>
      </w:r>
      <w:r w:rsidRPr="007A56AC">
        <w:t xml:space="preserve"> zhotovitel nebude schopen v rámci implementace </w:t>
      </w:r>
      <w:r>
        <w:t>nebo při</w:t>
      </w:r>
      <w:r w:rsidR="00EB75B8">
        <w:t> </w:t>
      </w:r>
      <w:r>
        <w:t xml:space="preserve">poskytování provozní podpory </w:t>
      </w:r>
      <w:r w:rsidRPr="007A56AC">
        <w:t xml:space="preserve">dodržet </w:t>
      </w:r>
      <w:r>
        <w:t xml:space="preserve">jakýkoliv z </w:t>
      </w:r>
      <w:r w:rsidRPr="007A56AC">
        <w:t>maximálně stanoven</w:t>
      </w:r>
      <w:r>
        <w:t>ých</w:t>
      </w:r>
      <w:r w:rsidRPr="007A56AC">
        <w:t xml:space="preserve"> čas</w:t>
      </w:r>
      <w:r>
        <w:t>ů</w:t>
      </w:r>
      <w:r w:rsidRPr="007A56AC">
        <w:t xml:space="preserve"> odstávek dle přílohy č. </w:t>
      </w:r>
      <w:r>
        <w:t>2</w:t>
      </w:r>
      <w:r w:rsidRPr="007A56AC">
        <w:t xml:space="preserve"> </w:t>
      </w:r>
      <w:r w:rsidR="00EB75B8">
        <w:t>této smlouvy –</w:t>
      </w:r>
      <w:r>
        <w:t xml:space="preserve"> </w:t>
      </w:r>
      <w:r w:rsidRPr="007A56AC">
        <w:t>požadavek „</w:t>
      </w:r>
      <w:r>
        <w:t>Provozní odstávky</w:t>
      </w:r>
      <w:r w:rsidRPr="007A56AC">
        <w:t>“</w:t>
      </w:r>
      <w:r>
        <w:t>,</w:t>
      </w:r>
    </w:p>
    <w:p w14:paraId="7D6D3962" w14:textId="3898F2FB" w:rsidR="007E27EB" w:rsidRDefault="00253B45" w:rsidP="0010255D">
      <w:pPr>
        <w:widowControl w:val="0"/>
        <w:numPr>
          <w:ilvl w:val="0"/>
          <w:numId w:val="27"/>
        </w:numPr>
        <w:spacing w:before="120"/>
        <w:ind w:left="1276" w:hanging="425"/>
        <w:jc w:val="both"/>
      </w:pPr>
      <w:r>
        <w:t xml:space="preserve">prodlení ve lhůtě stanovené dle čl. IV odst. 3, 4 nebo 5 této smlouvy a/nebo </w:t>
      </w:r>
      <w:r w:rsidR="007E27EB">
        <w:t>porušení kterékoliv povinnosti zhotovitele dle čl. IV odst. 3</w:t>
      </w:r>
      <w:r>
        <w:t>, 4 nebo</w:t>
      </w:r>
      <w:r w:rsidR="007E27EB">
        <w:t xml:space="preserve"> </w:t>
      </w:r>
      <w:r w:rsidR="009B45F4">
        <w:t>5</w:t>
      </w:r>
      <w:r w:rsidR="007E27EB">
        <w:t xml:space="preserve"> této smlouvy, </w:t>
      </w:r>
    </w:p>
    <w:p w14:paraId="0079659F" w14:textId="58023B9E" w:rsidR="00846466" w:rsidRDefault="00A70C38" w:rsidP="0010255D">
      <w:pPr>
        <w:widowControl w:val="0"/>
        <w:numPr>
          <w:ilvl w:val="0"/>
          <w:numId w:val="27"/>
        </w:numPr>
        <w:spacing w:before="120"/>
        <w:ind w:left="1276" w:hanging="425"/>
        <w:jc w:val="both"/>
      </w:pPr>
      <w:r>
        <w:t xml:space="preserve">prodlení zhotovitele se zahájením </w:t>
      </w:r>
      <w:r w:rsidRPr="00653C5C">
        <w:t xml:space="preserve">prací na odstraňování </w:t>
      </w:r>
      <w:r w:rsidR="00934BCE">
        <w:t xml:space="preserve">nebo s odstraněním jakékoliv </w:t>
      </w:r>
      <w:r w:rsidRPr="00653C5C">
        <w:t xml:space="preserve">kritické závady </w:t>
      </w:r>
      <w:r w:rsidR="00D212ED">
        <w:t xml:space="preserve">v rámci provozní podpory </w:t>
      </w:r>
      <w:r w:rsidR="00934BCE">
        <w:t>ve lhůtě</w:t>
      </w:r>
      <w:r w:rsidRPr="00083319">
        <w:t xml:space="preserve"> </w:t>
      </w:r>
      <w:r w:rsidR="00934BCE">
        <w:t xml:space="preserve">určené </w:t>
      </w:r>
      <w:r w:rsidRPr="00083319">
        <w:t>podle čl. V</w:t>
      </w:r>
      <w:r w:rsidR="000C0A94">
        <w:t>,</w:t>
      </w:r>
    </w:p>
    <w:p w14:paraId="4C3C359D" w14:textId="74B350A6" w:rsidR="00846466" w:rsidRDefault="00A70C38" w:rsidP="0010255D">
      <w:pPr>
        <w:widowControl w:val="0"/>
        <w:numPr>
          <w:ilvl w:val="0"/>
          <w:numId w:val="27"/>
        </w:numPr>
        <w:spacing w:before="120"/>
        <w:ind w:left="1276" w:hanging="425"/>
        <w:jc w:val="both"/>
      </w:pPr>
      <w:r>
        <w:t xml:space="preserve">prodlení zhotovitele se zahájením prací na </w:t>
      </w:r>
      <w:r w:rsidRPr="00653C5C">
        <w:t xml:space="preserve">odstraňování </w:t>
      </w:r>
      <w:r w:rsidR="00934BCE">
        <w:t xml:space="preserve">nebo s odstraněním jakékoliv </w:t>
      </w:r>
      <w:r w:rsidRPr="00653C5C">
        <w:t xml:space="preserve">nekritické závady </w:t>
      </w:r>
      <w:r w:rsidR="00D212ED">
        <w:t xml:space="preserve">v rámci provozní podpory </w:t>
      </w:r>
      <w:r>
        <w:t xml:space="preserve">programových </w:t>
      </w:r>
      <w:r w:rsidR="00934BCE">
        <w:t xml:space="preserve">nebo technických </w:t>
      </w:r>
      <w:r>
        <w:t xml:space="preserve">prostředků </w:t>
      </w:r>
      <w:r w:rsidR="00934BCE">
        <w:t>ve lhůtě určené</w:t>
      </w:r>
      <w:r>
        <w:t xml:space="preserve"> </w:t>
      </w:r>
      <w:r w:rsidR="00A03617" w:rsidRPr="00914594">
        <w:t>podle čl. V</w:t>
      </w:r>
      <w:r w:rsidR="000C0A94">
        <w:t>,</w:t>
      </w:r>
    </w:p>
    <w:p w14:paraId="22A8A7DE" w14:textId="47F26519" w:rsidR="00603580" w:rsidRDefault="00603580" w:rsidP="00C35A24">
      <w:pPr>
        <w:numPr>
          <w:ilvl w:val="0"/>
          <w:numId w:val="27"/>
        </w:numPr>
        <w:spacing w:before="120"/>
        <w:ind w:left="1276" w:hanging="425"/>
        <w:jc w:val="both"/>
      </w:pPr>
      <w:r w:rsidRPr="000D298E">
        <w:t xml:space="preserve">prodlení </w:t>
      </w:r>
      <w:r>
        <w:t xml:space="preserve">zhotovitele v kterékoliv lhůtě dle čl. V odst. 5 nebo 6 nebo 7 po dobu delší než </w:t>
      </w:r>
      <w:r w:rsidR="009B27EF">
        <w:t>30</w:t>
      </w:r>
      <w:r w:rsidR="007A3EBD">
        <w:t xml:space="preserve"> </w:t>
      </w:r>
      <w:r>
        <w:t xml:space="preserve">dnů, </w:t>
      </w:r>
    </w:p>
    <w:p w14:paraId="3A3672BF" w14:textId="2CE51265" w:rsidR="00C232D2" w:rsidRDefault="00C232D2" w:rsidP="00C35A24">
      <w:pPr>
        <w:numPr>
          <w:ilvl w:val="0"/>
          <w:numId w:val="27"/>
        </w:numPr>
        <w:spacing w:before="120"/>
        <w:ind w:left="1276" w:hanging="425"/>
        <w:jc w:val="both"/>
      </w:pPr>
      <w:r>
        <w:t>porušení</w:t>
      </w:r>
      <w:r w:rsidR="00982342">
        <w:t>,</w:t>
      </w:r>
      <w:r>
        <w:t xml:space="preserve"> byť i jen jednotlivé</w:t>
      </w:r>
      <w:r w:rsidR="00982342">
        <w:t>,</w:t>
      </w:r>
      <w:r>
        <w:t xml:space="preserve"> povinnosti stanovené v čl.</w:t>
      </w:r>
      <w:r w:rsidR="00E92AA3">
        <w:t xml:space="preserve"> V</w:t>
      </w:r>
      <w:r>
        <w:t xml:space="preserve"> odst. 1</w:t>
      </w:r>
      <w:r w:rsidR="00E92AA3">
        <w:t>0</w:t>
      </w:r>
      <w:r>
        <w:t>,</w:t>
      </w:r>
    </w:p>
    <w:p w14:paraId="45BD748B" w14:textId="372EC1D2" w:rsidR="00C232D2" w:rsidRDefault="00C232D2" w:rsidP="00C35A24">
      <w:pPr>
        <w:numPr>
          <w:ilvl w:val="0"/>
          <w:numId w:val="27"/>
        </w:numPr>
        <w:spacing w:before="120"/>
        <w:ind w:left="1276" w:hanging="425"/>
        <w:jc w:val="both"/>
      </w:pPr>
      <w:r w:rsidRPr="000D298E">
        <w:t xml:space="preserve">prodlení </w:t>
      </w:r>
      <w:r>
        <w:t xml:space="preserve">zhotovitele v kterékoliv lhůtě dle čl. VI odst. 1 po dobu delší než </w:t>
      </w:r>
      <w:r w:rsidR="009B27EF">
        <w:t>30</w:t>
      </w:r>
      <w:r w:rsidR="00982342">
        <w:t> </w:t>
      </w:r>
      <w:r>
        <w:t xml:space="preserve">dnů, </w:t>
      </w:r>
    </w:p>
    <w:p w14:paraId="1EDA579A" w14:textId="2C11682F" w:rsidR="00CC5979" w:rsidRDefault="00CC5979" w:rsidP="00C35A24">
      <w:pPr>
        <w:numPr>
          <w:ilvl w:val="0"/>
          <w:numId w:val="27"/>
        </w:numPr>
        <w:spacing w:before="120"/>
        <w:ind w:left="1276" w:hanging="425"/>
        <w:jc w:val="both"/>
      </w:pPr>
      <w:r>
        <w:t>porušení jakékoliv povinnosti stanovené v čl. VIII ve vztahu k licenčním ujednáním,</w:t>
      </w:r>
    </w:p>
    <w:p w14:paraId="572333C3" w14:textId="6322B16C" w:rsidR="007E27EB" w:rsidRDefault="00A70C38" w:rsidP="00C35A24">
      <w:pPr>
        <w:numPr>
          <w:ilvl w:val="0"/>
          <w:numId w:val="27"/>
        </w:numPr>
        <w:spacing w:before="120"/>
        <w:ind w:left="1276" w:hanging="425"/>
        <w:jc w:val="both"/>
      </w:pPr>
      <w:r>
        <w:t>rozpor</w:t>
      </w:r>
      <w:r w:rsidR="00975C4C">
        <w:t xml:space="preserve"> mezi licencemi uvedenými v příloze č. 1 </w:t>
      </w:r>
      <w:r w:rsidR="00982342">
        <w:t xml:space="preserve">této smlouvy </w:t>
      </w:r>
      <w:r w:rsidR="00975C4C">
        <w:t>a licencemi skutečně dodanými. Jedná se zejména o</w:t>
      </w:r>
      <w:r w:rsidR="00E6176C">
        <w:t> </w:t>
      </w:r>
      <w:r w:rsidR="00975C4C">
        <w:t xml:space="preserve">rozpory ve způsobu licencování </w:t>
      </w:r>
      <w:r w:rsidR="00793FC1">
        <w:t>nebo</w:t>
      </w:r>
      <w:r w:rsidR="000C0A94">
        <w:t xml:space="preserve"> v jejich množství</w:t>
      </w:r>
      <w:r w:rsidR="007E27EB">
        <w:t>,</w:t>
      </w:r>
    </w:p>
    <w:p w14:paraId="23D9D1E9" w14:textId="67604CD8" w:rsidR="002D617E" w:rsidRPr="00253B45" w:rsidRDefault="007E27EB" w:rsidP="00C35A24">
      <w:pPr>
        <w:numPr>
          <w:ilvl w:val="0"/>
          <w:numId w:val="27"/>
        </w:numPr>
        <w:spacing w:before="120"/>
        <w:ind w:left="1276" w:hanging="425"/>
        <w:jc w:val="both"/>
      </w:pPr>
      <w:r>
        <w:t xml:space="preserve">porušení jakékoliv povinnosti </w:t>
      </w:r>
      <w:r w:rsidRPr="00253B45">
        <w:t xml:space="preserve">stanovené v čl. X </w:t>
      </w:r>
      <w:r w:rsidR="007B127A" w:rsidRPr="00253B45">
        <w:t>nebo XX odst. 3</w:t>
      </w:r>
      <w:r w:rsidR="00253B45">
        <w:t>,</w:t>
      </w:r>
    </w:p>
    <w:p w14:paraId="76569ADA" w14:textId="77777777" w:rsidR="00846466" w:rsidRDefault="00846466" w:rsidP="00C35A24">
      <w:pPr>
        <w:pStyle w:val="Odstavecseseznamem"/>
        <w:widowControl w:val="0"/>
        <w:numPr>
          <w:ilvl w:val="1"/>
          <w:numId w:val="61"/>
        </w:numPr>
        <w:spacing w:before="120"/>
        <w:ind w:left="851" w:hanging="425"/>
        <w:jc w:val="both"/>
      </w:pPr>
      <w:r>
        <w:t>ze strany objednatele:</w:t>
      </w:r>
    </w:p>
    <w:p w14:paraId="737F9AC6" w14:textId="77777777" w:rsidR="00846466" w:rsidRDefault="00846466" w:rsidP="00C35A24">
      <w:pPr>
        <w:numPr>
          <w:ilvl w:val="0"/>
          <w:numId w:val="27"/>
        </w:numPr>
        <w:spacing w:before="120"/>
        <w:ind w:left="1276" w:hanging="425"/>
        <w:jc w:val="both"/>
      </w:pPr>
      <w:r>
        <w:t xml:space="preserve">prodlení s úhradou dokladů </w:t>
      </w:r>
      <w:r w:rsidR="00373C38">
        <w:t xml:space="preserve">k úhradě </w:t>
      </w:r>
      <w:r>
        <w:t xml:space="preserve">delší než 30 dnů. </w:t>
      </w:r>
    </w:p>
    <w:p w14:paraId="3BEA59D8" w14:textId="1BC54AF7" w:rsidR="00EB413C" w:rsidRDefault="00EB413C" w:rsidP="000974F5">
      <w:pPr>
        <w:pStyle w:val="Odstavecseseznamem"/>
        <w:numPr>
          <w:ilvl w:val="0"/>
          <w:numId w:val="21"/>
        </w:numPr>
        <w:tabs>
          <w:tab w:val="clear" w:pos="284"/>
          <w:tab w:val="num" w:pos="426"/>
        </w:tabs>
        <w:spacing w:before="120" w:after="120"/>
        <w:ind w:left="426" w:hanging="426"/>
        <w:contextualSpacing w:val="0"/>
        <w:jc w:val="both"/>
      </w:pPr>
      <w:r>
        <w:t xml:space="preserve">Objednatel je dále </w:t>
      </w:r>
      <w:r w:rsidR="00625D77">
        <w:t xml:space="preserve">oprávněn </w:t>
      </w:r>
      <w:r>
        <w:t xml:space="preserve">odstoupit od smlouvy v případě </w:t>
      </w:r>
      <w:r w:rsidRPr="00430682">
        <w:t>významné změny kontroly nad</w:t>
      </w:r>
      <w:r w:rsidR="00625D77">
        <w:t> </w:t>
      </w:r>
      <w:r w:rsidR="00BA2775">
        <w:t xml:space="preserve">zhotovitelem dle čl. </w:t>
      </w:r>
      <w:r>
        <w:t xml:space="preserve">X odst. </w:t>
      </w:r>
      <w:r w:rsidR="00EF0F7E">
        <w:t>1</w:t>
      </w:r>
      <w:r w:rsidR="005A7FEB">
        <w:t>1</w:t>
      </w:r>
      <w:r w:rsidR="00EF0F7E">
        <w:t xml:space="preserve"> </w:t>
      </w:r>
      <w:r w:rsidRPr="00430682">
        <w:t xml:space="preserve">nebo změny </w:t>
      </w:r>
      <w:r w:rsidR="00EF0F7E">
        <w:t>vlastnictví či</w:t>
      </w:r>
      <w:r w:rsidR="00EF0F7E" w:rsidRPr="006E7C85">
        <w:t xml:space="preserve"> oprávnění nakládat se</w:t>
      </w:r>
      <w:r w:rsidR="00EF0F7E">
        <w:t> </w:t>
      </w:r>
      <w:r w:rsidR="00EF0F7E" w:rsidRPr="006E7C85">
        <w:t xml:space="preserve">zásadními aktivy využívanými </w:t>
      </w:r>
      <w:r w:rsidR="00EF0F7E">
        <w:t>zhotovitelem</w:t>
      </w:r>
      <w:r w:rsidR="00EF0F7E" w:rsidRPr="006E7C85">
        <w:t xml:space="preserve"> k plnění této smlouvy</w:t>
      </w:r>
      <w:r w:rsidR="00EF0F7E" w:rsidRPr="00430682">
        <w:t xml:space="preserve"> </w:t>
      </w:r>
      <w:r w:rsidR="00EF0F7E">
        <w:t>dle čl. X odst. 1</w:t>
      </w:r>
      <w:r w:rsidR="005A7FEB">
        <w:t>2</w:t>
      </w:r>
      <w:r>
        <w:t>.</w:t>
      </w:r>
    </w:p>
    <w:p w14:paraId="3AEFB16B" w14:textId="73862013" w:rsidR="00937FAC" w:rsidRDefault="00937FAC" w:rsidP="00A66B7A">
      <w:pPr>
        <w:pStyle w:val="Odstavecseseznamem"/>
        <w:widowControl w:val="0"/>
        <w:numPr>
          <w:ilvl w:val="0"/>
          <w:numId w:val="21"/>
        </w:numPr>
        <w:tabs>
          <w:tab w:val="clear" w:pos="284"/>
          <w:tab w:val="num" w:pos="426"/>
        </w:tabs>
        <w:ind w:left="425" w:hanging="425"/>
        <w:jc w:val="both"/>
      </w:pPr>
      <w:r w:rsidRPr="000974F5">
        <w:t>Objednatel je oprávněn odstoupit od této smlouvy, a to i v její jakékoliv části, v případě, kdy na základě písemné informace od zhotovitele či z vlastní iniciativy shledá, že</w:t>
      </w:r>
      <w:r w:rsidR="004B2E24">
        <w:t> </w:t>
      </w:r>
      <w:r w:rsidRPr="000974F5">
        <w:t>zhotovitel nebo jeho kterýkoliv poddodavatel naplnili definiční znaky určeného subjektu nebo zhotovitel se stane určenou osobou nebo zhotovitel neuzavře dodatek ke</w:t>
      </w:r>
      <w:r w:rsidR="004B2E24">
        <w:t> </w:t>
      </w:r>
      <w:r w:rsidRPr="000974F5">
        <w:t xml:space="preserve">smlouvě ve smyslu </w:t>
      </w:r>
      <w:r w:rsidR="000974F5" w:rsidRPr="000974F5">
        <w:t xml:space="preserve">čl. XI odst. 7 </w:t>
      </w:r>
      <w:r w:rsidRPr="000974F5">
        <w:t>nebo zhotovitel poruší povinnost nezpřístupnit jakékoliv určené osobě (není-li jí sám) nebo v její prospěch žádné finanční prostředky ani hospodářské zdroje získané</w:t>
      </w:r>
      <w:r>
        <w:t xml:space="preserve"> v souvislosti s plněním dle této smlouvy, a to přímo ani nepřímo, nebo povinnost dodat či poskytnout plnění, které neporušuje žádným způsobem jakékoliv platné právní předpisy vydané zejména orgány Evropské unie.</w:t>
      </w:r>
    </w:p>
    <w:p w14:paraId="01618842" w14:textId="25F2685E" w:rsidR="00A47BD7" w:rsidRDefault="00314D1A" w:rsidP="00A66B7A">
      <w:pPr>
        <w:widowControl w:val="0"/>
        <w:numPr>
          <w:ilvl w:val="0"/>
          <w:numId w:val="21"/>
        </w:numPr>
        <w:tabs>
          <w:tab w:val="clear" w:pos="284"/>
          <w:tab w:val="num" w:pos="426"/>
        </w:tabs>
        <w:spacing w:before="120"/>
        <w:ind w:left="425" w:hanging="425"/>
        <w:jc w:val="both"/>
      </w:pPr>
      <w:r w:rsidRPr="00314D1A">
        <w:lastRenderedPageBreak/>
        <w:t xml:space="preserve">Smluvní strany si sjednávají, že objednatel je oprávněn zrušit tuto smlouvu zaplacením odstupného ve výši </w:t>
      </w:r>
      <w:r>
        <w:t>5</w:t>
      </w:r>
      <w:r w:rsidRPr="00314D1A">
        <w:t xml:space="preserve">0 000 Kč na účet zhotovitele, a to kdykoli do akceptace </w:t>
      </w:r>
      <w:r>
        <w:t>realizační studie</w:t>
      </w:r>
      <w:r w:rsidR="000C0A94">
        <w:t xml:space="preserve"> </w:t>
      </w:r>
      <w:r w:rsidR="00927DCB">
        <w:t>[</w:t>
      </w:r>
      <w:r w:rsidR="000C0A94">
        <w:t>článek I odst. 3 písm. a)</w:t>
      </w:r>
      <w:r w:rsidR="00927DCB">
        <w:t>]</w:t>
      </w:r>
      <w:r w:rsidRPr="00314D1A">
        <w:t>. Zrušení smlouvy je účinné zaplacením sjednaného odstupného na bankovní účet zhotovitele. Zaplacením odst</w:t>
      </w:r>
      <w:r w:rsidR="000C0A94">
        <w:t>upného zanikají všechna práva a </w:t>
      </w:r>
      <w:r w:rsidRPr="00314D1A">
        <w:t>povinnosti obou smluvních stran vyplývající ze zrušené smlouvy s výjimkou závazku mlčenlivosti zhotovitele.</w:t>
      </w:r>
      <w:r w:rsidR="00A47BD7" w:rsidRPr="00A47BD7">
        <w:t xml:space="preserve"> </w:t>
      </w:r>
    </w:p>
    <w:p w14:paraId="15B4F5DD" w14:textId="7EAA4EB5" w:rsidR="00314D1A" w:rsidRDefault="00A47BD7" w:rsidP="00A66B7A">
      <w:pPr>
        <w:widowControl w:val="0"/>
        <w:numPr>
          <w:ilvl w:val="0"/>
          <w:numId w:val="21"/>
        </w:numPr>
        <w:tabs>
          <w:tab w:val="clear" w:pos="284"/>
          <w:tab w:val="num" w:pos="426"/>
        </w:tabs>
        <w:spacing w:before="120"/>
        <w:ind w:left="425" w:hanging="425"/>
        <w:jc w:val="both"/>
      </w:pPr>
      <w:r w:rsidRPr="005C09B0">
        <w:t xml:space="preserve">V případě </w:t>
      </w:r>
      <w:r w:rsidR="00271708">
        <w:t>ukončení</w:t>
      </w:r>
      <w:r w:rsidRPr="005C09B0">
        <w:t xml:space="preserve"> smlouvy </w:t>
      </w:r>
      <w:r>
        <w:t xml:space="preserve">objednatelem před ukončením zkušebního provozu </w:t>
      </w:r>
      <w:r w:rsidRPr="005C09B0">
        <w:t>se zhotovitel zavazuje</w:t>
      </w:r>
      <w:r>
        <w:t xml:space="preserve"> na své náklady uvést dotčené</w:t>
      </w:r>
      <w:r w:rsidR="00271708">
        <w:t xml:space="preserve"> HW a</w:t>
      </w:r>
      <w:r>
        <w:t xml:space="preserve"> IS/aplikace do původního stavu a</w:t>
      </w:r>
      <w:r w:rsidR="00E36A42">
        <w:t> </w:t>
      </w:r>
      <w:r w:rsidRPr="005C09B0">
        <w:t xml:space="preserve">zajistit odvoz </w:t>
      </w:r>
      <w:r w:rsidR="00C70057">
        <w:t xml:space="preserve">nových </w:t>
      </w:r>
      <w:r w:rsidRPr="005C09B0">
        <w:t>technických a programových prostředků</w:t>
      </w:r>
      <w:r w:rsidRPr="00A222E1">
        <w:t xml:space="preserve">, a to </w:t>
      </w:r>
      <w:r w:rsidR="00D156BD">
        <w:t xml:space="preserve">vše </w:t>
      </w:r>
      <w:r>
        <w:t xml:space="preserve">nejpozději </w:t>
      </w:r>
      <w:r w:rsidR="0093559D">
        <w:br/>
      </w:r>
      <w:r>
        <w:t xml:space="preserve">do 30 dnů ode dne doručení oznámení o </w:t>
      </w:r>
      <w:r w:rsidR="00D156BD">
        <w:t>ukončení</w:t>
      </w:r>
      <w:r>
        <w:t xml:space="preserve"> smlouvy.</w:t>
      </w:r>
    </w:p>
    <w:p w14:paraId="460CE91E" w14:textId="40D874A7" w:rsidR="007B127A" w:rsidRPr="007B127A" w:rsidRDefault="00937FAC" w:rsidP="00A66B7A">
      <w:pPr>
        <w:widowControl w:val="0"/>
        <w:numPr>
          <w:ilvl w:val="0"/>
          <w:numId w:val="21"/>
        </w:numPr>
        <w:tabs>
          <w:tab w:val="clear" w:pos="284"/>
          <w:tab w:val="num" w:pos="426"/>
        </w:tabs>
        <w:spacing w:before="120"/>
        <w:ind w:left="425" w:hanging="425"/>
        <w:jc w:val="both"/>
      </w:pPr>
      <w:r w:rsidRPr="007B127A">
        <w:t>Smluvní strany se dohodly, že je objednatel oprávněn odstoupit od smlouvy kdykoliv v průběhu insolvenčního řízení zahájeného na majetek zhotovitele nebo v případě, že</w:t>
      </w:r>
      <w:r w:rsidR="002B4DB4">
        <w:t> </w:t>
      </w:r>
      <w:r w:rsidRPr="007B127A">
        <w:t>zhotovitel vstoupí do likvidace.</w:t>
      </w:r>
      <w:r>
        <w:rPr>
          <w:b/>
        </w:rPr>
        <w:t xml:space="preserve"> </w:t>
      </w:r>
    </w:p>
    <w:p w14:paraId="5A48E75E" w14:textId="482ECA1F" w:rsidR="00E6176C" w:rsidRDefault="00E6176C" w:rsidP="00A66B7A">
      <w:pPr>
        <w:widowControl w:val="0"/>
        <w:numPr>
          <w:ilvl w:val="0"/>
          <w:numId w:val="21"/>
        </w:numPr>
        <w:tabs>
          <w:tab w:val="clear" w:pos="284"/>
          <w:tab w:val="num" w:pos="426"/>
        </w:tabs>
        <w:spacing w:before="120"/>
        <w:ind w:left="425" w:hanging="425"/>
        <w:jc w:val="both"/>
      </w:pPr>
      <w:r>
        <w:t>O</w:t>
      </w:r>
      <w:r w:rsidRPr="000D298E">
        <w:t>dstoupení</w:t>
      </w:r>
      <w:r>
        <w:t xml:space="preserve"> od smlouvy</w:t>
      </w:r>
      <w:r w:rsidRPr="000D298E">
        <w:t xml:space="preserve"> je účinné dnem doručení oznámení o odstoupení</w:t>
      </w:r>
      <w:r>
        <w:t xml:space="preserve"> od smlouvy</w:t>
      </w:r>
      <w:r w:rsidRPr="000D298E">
        <w:t xml:space="preserve"> </w:t>
      </w:r>
      <w:r w:rsidR="00DC248F">
        <w:t>druhé smluvní straně</w:t>
      </w:r>
      <w:r w:rsidRPr="000D298E">
        <w:t>.</w:t>
      </w:r>
    </w:p>
    <w:p w14:paraId="39E0DC73" w14:textId="4B6E3E29" w:rsidR="00297D3C" w:rsidRDefault="00292B3E" w:rsidP="00A66B7A">
      <w:pPr>
        <w:widowControl w:val="0"/>
        <w:numPr>
          <w:ilvl w:val="0"/>
          <w:numId w:val="21"/>
        </w:numPr>
        <w:tabs>
          <w:tab w:val="clear" w:pos="284"/>
          <w:tab w:val="num" w:pos="426"/>
        </w:tabs>
        <w:spacing w:before="120" w:after="120"/>
        <w:ind w:left="425" w:hanging="425"/>
        <w:jc w:val="both"/>
      </w:pPr>
      <w:r>
        <w:t>S</w:t>
      </w:r>
      <w:r w:rsidRPr="00122DF1">
        <w:t xml:space="preserve">mlouva </w:t>
      </w:r>
      <w:r>
        <w:t xml:space="preserve">se </w:t>
      </w:r>
      <w:r w:rsidRPr="00122DF1">
        <w:t xml:space="preserve">v části týkající se </w:t>
      </w:r>
      <w:r w:rsidR="007B127A">
        <w:t xml:space="preserve">činností dle čl. I odst. 5 a 6 této smlouvy </w:t>
      </w:r>
      <w:r w:rsidRPr="00122DF1">
        <w:t>uzavírá na dobu neurčitou</w:t>
      </w:r>
      <w:r>
        <w:t xml:space="preserve"> a</w:t>
      </w:r>
      <w:r w:rsidR="00297D3C" w:rsidRPr="00292B3E">
        <w:t xml:space="preserve"> lze </w:t>
      </w:r>
      <w:r>
        <w:t>ji</w:t>
      </w:r>
      <w:r w:rsidR="00297D3C" w:rsidRPr="00292B3E">
        <w:t xml:space="preserve"> vypovědět v </w:t>
      </w:r>
      <w:r w:rsidR="00387849">
        <w:t>12</w:t>
      </w:r>
      <w:r w:rsidR="00297D3C" w:rsidRPr="00292B3E">
        <w:t>měsíční výpovědní lhůtě, která počíná běžet prvním dnem kalendářního měsíce následujícího po doručení písemné výpověd</w:t>
      </w:r>
      <w:r w:rsidR="00F565F1" w:rsidRPr="00292B3E">
        <w:t>i</w:t>
      </w:r>
      <w:r w:rsidR="00297D3C" w:rsidRPr="00292B3E">
        <w:t xml:space="preserve"> druhé smluvní straně. </w:t>
      </w:r>
    </w:p>
    <w:p w14:paraId="07C4389B" w14:textId="331EAF9F" w:rsidR="003A2255" w:rsidRPr="001A625E" w:rsidRDefault="00056C1F" w:rsidP="00A66B7A">
      <w:pPr>
        <w:pStyle w:val="Odstavecseseznamem"/>
        <w:widowControl w:val="0"/>
        <w:numPr>
          <w:ilvl w:val="0"/>
          <w:numId w:val="21"/>
        </w:numPr>
        <w:tabs>
          <w:tab w:val="clear" w:pos="284"/>
          <w:tab w:val="num" w:pos="426"/>
        </w:tabs>
        <w:ind w:left="425" w:hanging="425"/>
        <w:jc w:val="both"/>
      </w:pPr>
      <w:r w:rsidRPr="001A625E">
        <w:t>Objednatel</w:t>
      </w:r>
      <w:r w:rsidR="00DF62B0" w:rsidRPr="001A625E">
        <w:t xml:space="preserve"> je oprávněn vypovědět tuto smlouvu, a to i v její jakékoliv části, bez výpovědní doby v případě, kdy na základě písemné informace od zhotovitele či z vlastní iniciativy shledá, že </w:t>
      </w:r>
      <w:r w:rsidRPr="001A625E">
        <w:t>zhotovitel</w:t>
      </w:r>
      <w:r w:rsidR="00DF62B0" w:rsidRPr="001A625E">
        <w:t xml:space="preserve"> nebo jeho kterýkoliv poddodavatel naplnili definiční znaky určeného subjektu nebo zhotovitel se stane určenou osobou nebo </w:t>
      </w:r>
      <w:r w:rsidRPr="001A625E">
        <w:t>zhotovitel</w:t>
      </w:r>
      <w:r w:rsidR="00DF62B0" w:rsidRPr="001A625E">
        <w:t xml:space="preserve"> neuzavře dodatek ke</w:t>
      </w:r>
      <w:r w:rsidR="002B4DB4">
        <w:t> </w:t>
      </w:r>
      <w:r w:rsidR="00DF62B0" w:rsidRPr="001A625E">
        <w:t xml:space="preserve">smlouvě ve smyslu </w:t>
      </w:r>
      <w:r w:rsidR="005D45AD">
        <w:t>čl. XI odst.</w:t>
      </w:r>
      <w:r w:rsidR="001A625E" w:rsidRPr="001A625E">
        <w:t xml:space="preserve"> 7 </w:t>
      </w:r>
      <w:r w:rsidR="00DF62B0" w:rsidRPr="001A625E">
        <w:t>nebo zhot</w:t>
      </w:r>
      <w:r w:rsidRPr="001A625E">
        <w:t>ovitel</w:t>
      </w:r>
      <w:r w:rsidR="00DF62B0" w:rsidRPr="001A625E">
        <w:t xml:space="preserve"> poruší povinnost nezpřístupnit jakékoliv určené osobě (není-li jí sám) nebo v její prospěch žádné finanční prostředky ani hospodářské zdroje získané v souvislosti s plněním dle této smlouvy, a to přímo ani nepřímo, nebo povinnost dodat či poskytnout plnění, které neporušuje žádným způsobem jakékoliv platné právní předpisy vydané zejména orgány Evropské unie. Tato výpověď je účinná dnem jejího doručení zhotoviteli</w:t>
      </w:r>
      <w:r w:rsidRPr="001A625E">
        <w:t>.</w:t>
      </w:r>
    </w:p>
    <w:p w14:paraId="3F4EBA7C" w14:textId="77777777" w:rsidR="00205A91" w:rsidRDefault="00205A91" w:rsidP="00205A91">
      <w:pPr>
        <w:pStyle w:val="Odstavecseseznamem"/>
        <w:ind w:left="284"/>
        <w:jc w:val="both"/>
      </w:pPr>
    </w:p>
    <w:p w14:paraId="032EC753" w14:textId="43D366F0" w:rsidR="00F7105C" w:rsidRDefault="002A0B2E" w:rsidP="00FA373F">
      <w:pPr>
        <w:spacing w:before="120"/>
        <w:jc w:val="center"/>
        <w:outlineLvl w:val="0"/>
        <w:rPr>
          <w:b/>
        </w:rPr>
      </w:pPr>
      <w:bookmarkStart w:id="20" w:name="_Toc531263169"/>
      <w:r>
        <w:rPr>
          <w:b/>
        </w:rPr>
        <w:t>Článek X</w:t>
      </w:r>
      <w:bookmarkEnd w:id="20"/>
      <w:r w:rsidR="00FD6045">
        <w:rPr>
          <w:b/>
        </w:rPr>
        <w:t>I</w:t>
      </w:r>
      <w:r w:rsidR="00606366">
        <w:rPr>
          <w:b/>
        </w:rPr>
        <w:t>I</w:t>
      </w:r>
      <w:r w:rsidR="00D053E5">
        <w:rPr>
          <w:b/>
        </w:rPr>
        <w:t>I</w:t>
      </w:r>
    </w:p>
    <w:p w14:paraId="34A17B72" w14:textId="77777777" w:rsidR="00F565F1" w:rsidRPr="006725BF" w:rsidRDefault="00F565F1" w:rsidP="00F565F1">
      <w:pPr>
        <w:pStyle w:val="Zhlav"/>
        <w:spacing w:after="120"/>
        <w:jc w:val="center"/>
        <w:rPr>
          <w:b/>
          <w:bCs/>
        </w:rPr>
      </w:pPr>
      <w:r w:rsidRPr="006725BF">
        <w:rPr>
          <w:b/>
          <w:bCs/>
        </w:rPr>
        <w:t xml:space="preserve">Uveřejnění smlouvy a skutečně uhrazené ceny za plnění smlouvy </w:t>
      </w:r>
    </w:p>
    <w:p w14:paraId="43EE9B5B" w14:textId="504970D0" w:rsidR="00BD243B" w:rsidRDefault="00F565F1" w:rsidP="00612450">
      <w:pPr>
        <w:pStyle w:val="Odstavec-slovan"/>
        <w:numPr>
          <w:ilvl w:val="2"/>
          <w:numId w:val="63"/>
        </w:numPr>
        <w:spacing w:before="0" w:after="120" w:line="240" w:lineRule="auto"/>
        <w:ind w:left="426" w:hanging="426"/>
        <w:jc w:val="both"/>
        <w:rPr>
          <w:rFonts w:ascii="Times New Roman" w:hAnsi="Times New Roman"/>
          <w:sz w:val="24"/>
        </w:rPr>
      </w:pPr>
      <w:r>
        <w:rPr>
          <w:rFonts w:ascii="Times New Roman" w:hAnsi="Times New Roman"/>
          <w:sz w:val="24"/>
        </w:rPr>
        <w:t xml:space="preserve">Zhotovitel </w:t>
      </w:r>
      <w:r w:rsidRPr="006725BF">
        <w:rPr>
          <w:rFonts w:ascii="Times New Roman" w:hAnsi="Times New Roman"/>
          <w:sz w:val="24"/>
        </w:rPr>
        <w:t xml:space="preserve">si je vědom zákonné povinnosti </w:t>
      </w:r>
      <w:r>
        <w:rPr>
          <w:rFonts w:ascii="Times New Roman" w:hAnsi="Times New Roman"/>
          <w:sz w:val="24"/>
        </w:rPr>
        <w:t>objednatele</w:t>
      </w:r>
      <w:r w:rsidRPr="006725BF">
        <w:rPr>
          <w:rFonts w:ascii="Times New Roman" w:hAnsi="Times New Roman"/>
          <w:sz w:val="24"/>
        </w:rPr>
        <w:t xml:space="preserve"> uveřejnit na svém profilu tuto smlouvu včetně všech jejích případných změn a dodatků </w:t>
      </w:r>
      <w:r w:rsidRPr="006725BF">
        <w:rPr>
          <w:rFonts w:ascii="Times New Roman" w:hAnsi="Times New Roman"/>
          <w:bCs/>
          <w:sz w:val="24"/>
        </w:rPr>
        <w:t>a výši skutečně uhrazené ceny za</w:t>
      </w:r>
      <w:r w:rsidR="00927DCB">
        <w:rPr>
          <w:rFonts w:ascii="Times New Roman" w:hAnsi="Times New Roman"/>
          <w:bCs/>
          <w:sz w:val="24"/>
        </w:rPr>
        <w:t> </w:t>
      </w:r>
      <w:r w:rsidRPr="006725BF">
        <w:rPr>
          <w:rFonts w:ascii="Times New Roman" w:hAnsi="Times New Roman"/>
          <w:bCs/>
          <w:sz w:val="24"/>
        </w:rPr>
        <w:t>plnění této smlouvy</w:t>
      </w:r>
      <w:r w:rsidRPr="006725BF">
        <w:rPr>
          <w:rFonts w:ascii="Times New Roman" w:hAnsi="Times New Roman"/>
          <w:sz w:val="24"/>
        </w:rPr>
        <w:t xml:space="preserve">. </w:t>
      </w:r>
    </w:p>
    <w:p w14:paraId="3209890B" w14:textId="747F63D5" w:rsidR="00F565F1" w:rsidRPr="006725BF" w:rsidRDefault="00F565F1" w:rsidP="00612450">
      <w:pPr>
        <w:pStyle w:val="Odstavec-slovan"/>
        <w:numPr>
          <w:ilvl w:val="2"/>
          <w:numId w:val="63"/>
        </w:numPr>
        <w:spacing w:before="0" w:after="120" w:line="240" w:lineRule="auto"/>
        <w:ind w:left="426" w:hanging="426"/>
        <w:jc w:val="both"/>
        <w:rPr>
          <w:rFonts w:ascii="Times New Roman" w:hAnsi="Times New Roman"/>
          <w:sz w:val="24"/>
        </w:rPr>
      </w:pPr>
      <w:r w:rsidRPr="006725BF">
        <w:rPr>
          <w:rFonts w:ascii="Times New Roman" w:hAnsi="Times New Roman"/>
          <w:sz w:val="24"/>
        </w:rPr>
        <w:t xml:space="preserve">Profilem </w:t>
      </w:r>
      <w:r>
        <w:rPr>
          <w:rFonts w:ascii="Times New Roman" w:hAnsi="Times New Roman"/>
          <w:sz w:val="24"/>
        </w:rPr>
        <w:t>objednatele</w:t>
      </w:r>
      <w:r w:rsidRPr="006725BF">
        <w:rPr>
          <w:rFonts w:ascii="Times New Roman" w:hAnsi="Times New Roman"/>
          <w:sz w:val="24"/>
        </w:rPr>
        <w:t xml:space="preserve"> je elektronický nástroj, prostřednictvím kterého </w:t>
      </w:r>
      <w:r>
        <w:rPr>
          <w:rFonts w:ascii="Times New Roman" w:hAnsi="Times New Roman"/>
          <w:sz w:val="24"/>
        </w:rPr>
        <w:t>objednatel</w:t>
      </w:r>
      <w:r w:rsidRPr="006725BF">
        <w:rPr>
          <w:rFonts w:ascii="Times New Roman" w:hAnsi="Times New Roman"/>
          <w:sz w:val="24"/>
        </w:rPr>
        <w:t>, jako veřejný zadavatel dle zákona č. 134/2016 Sb., o zadávání veřejných zakázek</w:t>
      </w:r>
      <w:r w:rsidR="00CB7DAE">
        <w:rPr>
          <w:rFonts w:ascii="Times New Roman" w:hAnsi="Times New Roman"/>
          <w:sz w:val="24"/>
        </w:rPr>
        <w:t>, ve znění pozdějších předpisů</w:t>
      </w:r>
      <w:r w:rsidRPr="006725BF">
        <w:rPr>
          <w:rFonts w:ascii="Times New Roman" w:hAnsi="Times New Roman"/>
          <w:sz w:val="24"/>
        </w:rPr>
        <w:t xml:space="preserve"> (dále jen „ZZVZ“)</w:t>
      </w:r>
      <w:r w:rsidR="00D2137E">
        <w:rPr>
          <w:rFonts w:ascii="Times New Roman" w:hAnsi="Times New Roman"/>
          <w:sz w:val="24"/>
        </w:rPr>
        <w:t>,</w:t>
      </w:r>
      <w:r w:rsidRPr="006725BF">
        <w:rPr>
          <w:rFonts w:ascii="Times New Roman" w:hAnsi="Times New Roman"/>
          <w:sz w:val="24"/>
        </w:rPr>
        <w:t xml:space="preserve"> uveřejňuje informace a dokumenty ke svým veřejným zakázkám způsobem, který umožňuje neomezený a přímý dálkový přístup, přičemž profilem </w:t>
      </w:r>
      <w:r>
        <w:rPr>
          <w:rFonts w:ascii="Times New Roman" w:hAnsi="Times New Roman"/>
          <w:sz w:val="24"/>
        </w:rPr>
        <w:t>objednatele</w:t>
      </w:r>
      <w:r w:rsidRPr="006725BF">
        <w:rPr>
          <w:rFonts w:ascii="Times New Roman" w:hAnsi="Times New Roman"/>
          <w:sz w:val="24"/>
        </w:rPr>
        <w:t xml:space="preserve"> v době uzavření této smlouvy je </w:t>
      </w:r>
      <w:hyperlink r:id="rId10" w:tooltip="https://ezak.cnb.cz/" w:history="1">
        <w:r w:rsidRPr="006725BF">
          <w:rPr>
            <w:rStyle w:val="Hypertextovodkaz"/>
            <w:rFonts w:ascii="Times New Roman" w:hAnsi="Times New Roman"/>
            <w:sz w:val="24"/>
          </w:rPr>
          <w:t>https://ezak.cnb.cz/</w:t>
        </w:r>
      </w:hyperlink>
      <w:r w:rsidRPr="006725BF">
        <w:rPr>
          <w:rFonts w:ascii="Times New Roman" w:hAnsi="Times New Roman"/>
          <w:sz w:val="24"/>
        </w:rPr>
        <w:t>. </w:t>
      </w:r>
    </w:p>
    <w:p w14:paraId="32DB4BE1" w14:textId="77777777" w:rsidR="00F565F1" w:rsidRPr="006725BF" w:rsidRDefault="00F565F1" w:rsidP="00612450">
      <w:pPr>
        <w:pStyle w:val="Odstavec-slovan"/>
        <w:numPr>
          <w:ilvl w:val="2"/>
          <w:numId w:val="63"/>
        </w:numPr>
        <w:spacing w:before="0" w:after="120" w:line="240" w:lineRule="auto"/>
        <w:ind w:left="426" w:hanging="426"/>
        <w:jc w:val="both"/>
        <w:rPr>
          <w:rFonts w:ascii="Times New Roman" w:hAnsi="Times New Roman"/>
          <w:sz w:val="24"/>
        </w:rPr>
      </w:pPr>
      <w:r w:rsidRPr="006725BF">
        <w:rPr>
          <w:rFonts w:ascii="Times New Roman" w:hAnsi="Times New Roman"/>
          <w:sz w:val="24"/>
        </w:rPr>
        <w:t xml:space="preserve">Povinnost uveřejňování dle tohoto článku je </w:t>
      </w:r>
      <w:r>
        <w:rPr>
          <w:rFonts w:ascii="Times New Roman" w:hAnsi="Times New Roman"/>
          <w:sz w:val="24"/>
        </w:rPr>
        <w:t>objednateli</w:t>
      </w:r>
      <w:r w:rsidRPr="006725BF">
        <w:rPr>
          <w:rFonts w:ascii="Times New Roman" w:hAnsi="Times New Roman"/>
          <w:sz w:val="24"/>
        </w:rPr>
        <w:t xml:space="preserve"> uložena § 219 ZZVZ.</w:t>
      </w:r>
    </w:p>
    <w:p w14:paraId="21FACB42" w14:textId="77777777" w:rsidR="00F565F1" w:rsidRPr="006725BF" w:rsidRDefault="00F565F1" w:rsidP="00612450">
      <w:pPr>
        <w:pStyle w:val="Odstavec-slovan"/>
        <w:numPr>
          <w:ilvl w:val="2"/>
          <w:numId w:val="63"/>
        </w:numPr>
        <w:spacing w:before="0" w:after="120" w:line="240" w:lineRule="auto"/>
        <w:ind w:left="426" w:hanging="426"/>
        <w:jc w:val="both"/>
        <w:rPr>
          <w:rFonts w:ascii="Times New Roman" w:hAnsi="Times New Roman"/>
          <w:sz w:val="24"/>
        </w:rPr>
      </w:pPr>
      <w:r w:rsidRPr="006725BF">
        <w:rPr>
          <w:rFonts w:ascii="Times New Roman" w:hAnsi="Times New Roman"/>
          <w:sz w:val="24"/>
        </w:rPr>
        <w:t>Uveřejňování bude prováděno dle ZZVZ a příslušného prováděcího předpisu k ZZVZ.</w:t>
      </w:r>
    </w:p>
    <w:p w14:paraId="62D8B018" w14:textId="77777777" w:rsidR="00F101AC" w:rsidRDefault="00F101AC" w:rsidP="004E44B2">
      <w:pPr>
        <w:spacing w:before="120"/>
        <w:jc w:val="center"/>
        <w:outlineLvl w:val="0"/>
        <w:rPr>
          <w:b/>
        </w:rPr>
      </w:pPr>
      <w:bookmarkStart w:id="21" w:name="_Toc531263170"/>
    </w:p>
    <w:p w14:paraId="36880002" w14:textId="77777777" w:rsidR="00F101AC" w:rsidRPr="003458B7" w:rsidRDefault="00F101AC" w:rsidP="00A66B7A">
      <w:pPr>
        <w:widowControl w:val="0"/>
        <w:tabs>
          <w:tab w:val="left" w:pos="360"/>
        </w:tabs>
        <w:jc w:val="center"/>
        <w:rPr>
          <w:b/>
          <w:sz w:val="28"/>
          <w:szCs w:val="28"/>
          <w:highlight w:val="cyan"/>
        </w:rPr>
      </w:pPr>
      <w:r>
        <w:rPr>
          <w:b/>
          <w:sz w:val="28"/>
          <w:szCs w:val="28"/>
          <w:highlight w:val="cyan"/>
        </w:rPr>
        <w:t>Část B</w:t>
      </w:r>
    </w:p>
    <w:p w14:paraId="1A7515EF" w14:textId="77777777" w:rsidR="00F101AC" w:rsidRDefault="00F101AC" w:rsidP="00A66B7A">
      <w:pPr>
        <w:widowControl w:val="0"/>
        <w:tabs>
          <w:tab w:val="left" w:pos="360"/>
        </w:tabs>
        <w:jc w:val="center"/>
        <w:rPr>
          <w:b/>
          <w:sz w:val="28"/>
          <w:szCs w:val="28"/>
        </w:rPr>
      </w:pPr>
      <w:r w:rsidRPr="003458B7">
        <w:rPr>
          <w:b/>
          <w:sz w:val="28"/>
          <w:szCs w:val="28"/>
          <w:highlight w:val="cyan"/>
        </w:rPr>
        <w:t xml:space="preserve">Odprodej </w:t>
      </w:r>
      <w:r w:rsidRPr="00F101AC">
        <w:rPr>
          <w:b/>
          <w:sz w:val="28"/>
          <w:szCs w:val="28"/>
          <w:highlight w:val="cyan"/>
        </w:rPr>
        <w:t>stávajících HSM modulů</w:t>
      </w:r>
    </w:p>
    <w:p w14:paraId="18D73710" w14:textId="1F8DD44D" w:rsidR="00F101AC" w:rsidRPr="00A66B7A" w:rsidRDefault="00F101AC" w:rsidP="00A66B7A">
      <w:pPr>
        <w:widowControl w:val="0"/>
        <w:tabs>
          <w:tab w:val="left" w:pos="360"/>
        </w:tabs>
        <w:jc w:val="center"/>
        <w:rPr>
          <w:b/>
          <w:i/>
        </w:rPr>
      </w:pPr>
      <w:r w:rsidRPr="00A66B7A">
        <w:rPr>
          <w:b/>
          <w:i/>
          <w:highlight w:val="cyan"/>
        </w:rPr>
        <w:t xml:space="preserve">(tato část smlouvy se použije pouze v případě, že dodavatel využije možnosti zpětného odběru dle bodu </w:t>
      </w:r>
      <w:r w:rsidR="00396D26" w:rsidRPr="00A66B7A">
        <w:rPr>
          <w:b/>
          <w:i/>
          <w:highlight w:val="cyan"/>
        </w:rPr>
        <w:t>5</w:t>
      </w:r>
      <w:r w:rsidRPr="00A66B7A">
        <w:rPr>
          <w:b/>
          <w:i/>
          <w:highlight w:val="cyan"/>
        </w:rPr>
        <w:t>.</w:t>
      </w:r>
      <w:r w:rsidR="00A0121A" w:rsidRPr="00A66B7A">
        <w:rPr>
          <w:b/>
          <w:i/>
          <w:highlight w:val="cyan"/>
        </w:rPr>
        <w:t>5</w:t>
      </w:r>
      <w:r w:rsidRPr="00A66B7A">
        <w:rPr>
          <w:b/>
          <w:i/>
          <w:highlight w:val="cyan"/>
        </w:rPr>
        <w:t xml:space="preserve"> </w:t>
      </w:r>
      <w:r w:rsidR="00396D26" w:rsidRPr="00A66B7A">
        <w:rPr>
          <w:b/>
          <w:i/>
          <w:highlight w:val="cyan"/>
        </w:rPr>
        <w:t>Zadávací dokumentace</w:t>
      </w:r>
      <w:r w:rsidRPr="00A66B7A">
        <w:rPr>
          <w:b/>
          <w:i/>
          <w:highlight w:val="cyan"/>
        </w:rPr>
        <w:t>)</w:t>
      </w:r>
    </w:p>
    <w:p w14:paraId="13680DFF" w14:textId="77777777" w:rsidR="00F101AC" w:rsidRPr="00A66B7A" w:rsidRDefault="00F101AC" w:rsidP="00A66B7A">
      <w:pPr>
        <w:widowControl w:val="0"/>
        <w:tabs>
          <w:tab w:val="left" w:pos="360"/>
        </w:tabs>
        <w:jc w:val="both"/>
        <w:rPr>
          <w:b/>
        </w:rPr>
      </w:pPr>
    </w:p>
    <w:p w14:paraId="19EDB76C" w14:textId="0C3D1975" w:rsidR="00F101AC" w:rsidRDefault="00F101AC" w:rsidP="00A66B7A">
      <w:pPr>
        <w:widowControl w:val="0"/>
        <w:jc w:val="center"/>
        <w:outlineLvl w:val="0"/>
        <w:rPr>
          <w:b/>
        </w:rPr>
      </w:pPr>
      <w:r>
        <w:rPr>
          <w:b/>
        </w:rPr>
        <w:t>Článek X</w:t>
      </w:r>
      <w:r w:rsidR="00606366">
        <w:rPr>
          <w:b/>
        </w:rPr>
        <w:t>I</w:t>
      </w:r>
      <w:r w:rsidR="00D053E5">
        <w:rPr>
          <w:b/>
        </w:rPr>
        <w:t>V</w:t>
      </w:r>
    </w:p>
    <w:p w14:paraId="4FA25E29" w14:textId="77777777" w:rsidR="00F101AC" w:rsidRDefault="00F101AC" w:rsidP="00A66B7A">
      <w:pPr>
        <w:widowControl w:val="0"/>
        <w:jc w:val="center"/>
        <w:rPr>
          <w:b/>
        </w:rPr>
      </w:pPr>
      <w:r>
        <w:rPr>
          <w:b/>
        </w:rPr>
        <w:t>Předmět plnění</w:t>
      </w:r>
    </w:p>
    <w:p w14:paraId="23032004" w14:textId="16C179E9" w:rsidR="00F101AC" w:rsidRDefault="00F101AC" w:rsidP="008203A1">
      <w:pPr>
        <w:widowControl w:val="0"/>
        <w:numPr>
          <w:ilvl w:val="2"/>
          <w:numId w:val="3"/>
        </w:numPr>
        <w:tabs>
          <w:tab w:val="clear" w:pos="2685"/>
          <w:tab w:val="num" w:pos="426"/>
        </w:tabs>
        <w:spacing w:before="120"/>
        <w:ind w:left="426" w:hanging="426"/>
        <w:jc w:val="both"/>
      </w:pPr>
      <w:r>
        <w:t xml:space="preserve">Objednatel prodává zhotoviteli 2 ks </w:t>
      </w:r>
      <w:r w:rsidR="009D2724">
        <w:t xml:space="preserve">stávajících </w:t>
      </w:r>
      <w:r>
        <w:t>HSM modulů</w:t>
      </w:r>
      <w:r w:rsidR="002A591D">
        <w:t xml:space="preserve"> za cenu uvedenou </w:t>
      </w:r>
      <w:r w:rsidR="0093559D">
        <w:br/>
      </w:r>
      <w:r w:rsidR="002A591D">
        <w:t>v čl. X</w:t>
      </w:r>
      <w:r w:rsidR="00927DCB">
        <w:t>V</w:t>
      </w:r>
      <w:r>
        <w:t>I</w:t>
      </w:r>
      <w:r w:rsidR="00C70057">
        <w:t>, přičemž stávající HSM moduly jsou specifikován</w:t>
      </w:r>
      <w:r w:rsidR="001C7700">
        <w:t>y</w:t>
      </w:r>
      <w:r w:rsidR="00C70057">
        <w:t xml:space="preserve"> v příloze </w:t>
      </w:r>
      <w:r w:rsidR="008203A1">
        <w:t xml:space="preserve">č. </w:t>
      </w:r>
      <w:r w:rsidR="001C7700">
        <w:t>4</w:t>
      </w:r>
      <w:r w:rsidR="0046203C">
        <w:t xml:space="preserve"> této smlouvy</w:t>
      </w:r>
      <w:r w:rsidR="00205A91">
        <w:t xml:space="preserve">. </w:t>
      </w:r>
      <w:r w:rsidR="0031756D">
        <w:t>Odprodej zahrnuje pouze takové programové prostředky</w:t>
      </w:r>
      <w:r w:rsidR="00CC7460">
        <w:t>,</w:t>
      </w:r>
      <w:r w:rsidR="0031756D">
        <w:t xml:space="preserve"> které nebudou využity pro</w:t>
      </w:r>
      <w:r w:rsidR="0046203C">
        <w:t> </w:t>
      </w:r>
      <w:r w:rsidR="0031756D">
        <w:t>upgrade.</w:t>
      </w:r>
    </w:p>
    <w:p w14:paraId="49EFFA1E" w14:textId="77777777" w:rsidR="00F101AC" w:rsidRDefault="002A591D" w:rsidP="008203A1">
      <w:pPr>
        <w:widowControl w:val="0"/>
        <w:numPr>
          <w:ilvl w:val="2"/>
          <w:numId w:val="3"/>
        </w:numPr>
        <w:tabs>
          <w:tab w:val="clear" w:pos="2685"/>
          <w:tab w:val="num" w:pos="426"/>
        </w:tabs>
        <w:spacing w:before="120"/>
        <w:ind w:left="426" w:hanging="426"/>
        <w:jc w:val="both"/>
      </w:pPr>
      <w:r>
        <w:t>Zhotovitel</w:t>
      </w:r>
      <w:r w:rsidR="00F101AC">
        <w:t xml:space="preserve"> předmět plnění podle odst. 1 tohoto článku za tuto cenu kupuje a přejímá do svého vlastnictví s tím, že je mu znám jeho technický stav ke dni předání a převzetí.</w:t>
      </w:r>
    </w:p>
    <w:p w14:paraId="165B2160" w14:textId="77777777" w:rsidR="00F101AC" w:rsidRDefault="00F101AC" w:rsidP="008203A1">
      <w:pPr>
        <w:widowControl w:val="0"/>
        <w:tabs>
          <w:tab w:val="left" w:pos="360"/>
        </w:tabs>
        <w:jc w:val="both"/>
        <w:rPr>
          <w:b/>
        </w:rPr>
      </w:pPr>
    </w:p>
    <w:p w14:paraId="411C167F" w14:textId="1F0642F8" w:rsidR="00F101AC" w:rsidRPr="00815AC3" w:rsidRDefault="00F101AC" w:rsidP="008203A1">
      <w:pPr>
        <w:widowControl w:val="0"/>
        <w:spacing w:before="120"/>
        <w:jc w:val="center"/>
        <w:outlineLvl w:val="0"/>
        <w:rPr>
          <w:b/>
        </w:rPr>
      </w:pPr>
      <w:r w:rsidRPr="00815AC3">
        <w:rPr>
          <w:b/>
        </w:rPr>
        <w:t>Článek X</w:t>
      </w:r>
      <w:r w:rsidR="00606366">
        <w:rPr>
          <w:b/>
        </w:rPr>
        <w:t>V</w:t>
      </w:r>
    </w:p>
    <w:p w14:paraId="6D97EFEF" w14:textId="77777777" w:rsidR="00F101AC" w:rsidRDefault="00F101AC" w:rsidP="008203A1">
      <w:pPr>
        <w:widowControl w:val="0"/>
        <w:jc w:val="center"/>
        <w:rPr>
          <w:b/>
        </w:rPr>
      </w:pPr>
      <w:r w:rsidRPr="00815AC3">
        <w:rPr>
          <w:b/>
        </w:rPr>
        <w:t>Lhůta, místo a způsob předání plnění</w:t>
      </w:r>
    </w:p>
    <w:p w14:paraId="78DC8FF1" w14:textId="54426F1B" w:rsidR="00F101AC" w:rsidRDefault="002A591D" w:rsidP="008203A1">
      <w:pPr>
        <w:widowControl w:val="0"/>
        <w:numPr>
          <w:ilvl w:val="0"/>
          <w:numId w:val="36"/>
        </w:numPr>
        <w:tabs>
          <w:tab w:val="clear" w:pos="1616"/>
          <w:tab w:val="num" w:pos="426"/>
        </w:tabs>
        <w:spacing w:before="120"/>
        <w:ind w:left="426" w:hanging="426"/>
        <w:jc w:val="both"/>
      </w:pPr>
      <w:r>
        <w:t>Zhotovitel</w:t>
      </w:r>
      <w:r w:rsidR="00F101AC">
        <w:t xml:space="preserve"> se zavazuje převzít </w:t>
      </w:r>
      <w:r w:rsidR="009D2724">
        <w:t xml:space="preserve">stávající </w:t>
      </w:r>
      <w:r>
        <w:t>HSM moduly</w:t>
      </w:r>
      <w:r w:rsidR="00F101AC">
        <w:t xml:space="preserve"> </w:t>
      </w:r>
      <w:r w:rsidR="004020C1">
        <w:t xml:space="preserve">nejpozději </w:t>
      </w:r>
      <w:r w:rsidR="009D2724">
        <w:t xml:space="preserve">do </w:t>
      </w:r>
      <w:r w:rsidR="00191CBA">
        <w:t xml:space="preserve">2 měsíců od </w:t>
      </w:r>
      <w:r w:rsidR="009D2724">
        <w:t>okamžiku převzetí díla</w:t>
      </w:r>
      <w:r w:rsidR="004020C1" w:rsidRPr="004020C1">
        <w:t xml:space="preserve"> </w:t>
      </w:r>
      <w:r w:rsidR="008203A1">
        <w:t xml:space="preserve">objednatelem </w:t>
      </w:r>
      <w:r w:rsidR="009D2724">
        <w:t xml:space="preserve">dle čl. II odst. 1. </w:t>
      </w:r>
    </w:p>
    <w:p w14:paraId="408B14F3" w14:textId="26DDAFA8" w:rsidR="00F101AC" w:rsidRDefault="00F101AC" w:rsidP="008203A1">
      <w:pPr>
        <w:widowControl w:val="0"/>
        <w:numPr>
          <w:ilvl w:val="0"/>
          <w:numId w:val="36"/>
        </w:numPr>
        <w:tabs>
          <w:tab w:val="clear" w:pos="1616"/>
          <w:tab w:val="num" w:pos="426"/>
        </w:tabs>
        <w:spacing w:before="120"/>
        <w:ind w:left="426" w:hanging="426"/>
        <w:jc w:val="both"/>
      </w:pPr>
      <w:r>
        <w:t xml:space="preserve">Místem plnění je objekt </w:t>
      </w:r>
      <w:r w:rsidR="00D31706">
        <w:t>objednatele</w:t>
      </w:r>
      <w:r>
        <w:t xml:space="preserve"> na adrese:</w:t>
      </w:r>
      <w:r w:rsidRPr="00BF70E3">
        <w:t xml:space="preserve"> </w:t>
      </w:r>
      <w:r w:rsidR="004020C1" w:rsidRPr="004020C1">
        <w:t>Praha 1, Senovážná ul. 3 a</w:t>
      </w:r>
      <w:r w:rsidR="00D31706">
        <w:t> </w:t>
      </w:r>
      <w:r w:rsidR="004020C1" w:rsidRPr="004020C1">
        <w:t>Praha 5, Strojírenská 175</w:t>
      </w:r>
      <w:r>
        <w:t>.</w:t>
      </w:r>
    </w:p>
    <w:p w14:paraId="32AF869E" w14:textId="66376382" w:rsidR="00F101AC" w:rsidRDefault="00F101AC" w:rsidP="00BA5E8B">
      <w:pPr>
        <w:widowControl w:val="0"/>
        <w:numPr>
          <w:ilvl w:val="0"/>
          <w:numId w:val="36"/>
        </w:numPr>
        <w:tabs>
          <w:tab w:val="clear" w:pos="1616"/>
          <w:tab w:val="num" w:pos="426"/>
        </w:tabs>
        <w:spacing w:before="120"/>
        <w:ind w:left="426" w:hanging="426"/>
        <w:jc w:val="both"/>
      </w:pPr>
      <w:r>
        <w:t xml:space="preserve">Předání a převzetí </w:t>
      </w:r>
      <w:r w:rsidR="00396D26">
        <w:t>stávajících HSM modulů</w:t>
      </w:r>
      <w:r>
        <w:t xml:space="preserve"> bude potvrzeno podpisem protokolu o předání a převzetí</w:t>
      </w:r>
      <w:r w:rsidR="00120E5B">
        <w:t xml:space="preserve"> stávajících modulů</w:t>
      </w:r>
      <w:r>
        <w:t>, který podepíše alespoň jedna z pověřených osob za každou smluvní stranu.</w:t>
      </w:r>
    </w:p>
    <w:p w14:paraId="4CB61021" w14:textId="77777777" w:rsidR="00F101AC" w:rsidRDefault="00F101AC" w:rsidP="00BA5E8B">
      <w:pPr>
        <w:widowControl w:val="0"/>
        <w:tabs>
          <w:tab w:val="left" w:pos="360"/>
        </w:tabs>
        <w:jc w:val="both"/>
      </w:pPr>
    </w:p>
    <w:p w14:paraId="7F95ADCE" w14:textId="37E7A1E4" w:rsidR="00F101AC" w:rsidRPr="00B53DCF" w:rsidRDefault="00F101AC" w:rsidP="008203A1">
      <w:pPr>
        <w:widowControl w:val="0"/>
        <w:spacing w:before="120"/>
        <w:jc w:val="center"/>
        <w:outlineLvl w:val="0"/>
        <w:rPr>
          <w:b/>
        </w:rPr>
      </w:pPr>
      <w:r>
        <w:rPr>
          <w:b/>
        </w:rPr>
        <w:t>Článek X</w:t>
      </w:r>
      <w:r w:rsidR="00FD6045">
        <w:rPr>
          <w:b/>
        </w:rPr>
        <w:t>V</w:t>
      </w:r>
      <w:r w:rsidR="00D053E5">
        <w:rPr>
          <w:b/>
        </w:rPr>
        <w:t>I</w:t>
      </w:r>
    </w:p>
    <w:p w14:paraId="2C39C6A7" w14:textId="77777777" w:rsidR="00F101AC" w:rsidRDefault="00F101AC" w:rsidP="00BA5E8B">
      <w:pPr>
        <w:widowControl w:val="0"/>
        <w:jc w:val="center"/>
        <w:rPr>
          <w:b/>
        </w:rPr>
      </w:pPr>
      <w:r w:rsidRPr="00ED67AA">
        <w:rPr>
          <w:b/>
        </w:rPr>
        <w:t>Cena plnění a platební podmínky</w:t>
      </w:r>
    </w:p>
    <w:p w14:paraId="3F86B03C" w14:textId="77777777" w:rsidR="00F101AC" w:rsidRPr="00ED67AA" w:rsidRDefault="00F101AC" w:rsidP="00BA5E8B">
      <w:pPr>
        <w:widowControl w:val="0"/>
        <w:tabs>
          <w:tab w:val="left" w:pos="360"/>
        </w:tabs>
        <w:jc w:val="center"/>
        <w:rPr>
          <w:b/>
        </w:rPr>
      </w:pPr>
      <w:r>
        <w:rPr>
          <w:b/>
          <w:i/>
          <w:highlight w:val="cyan"/>
        </w:rPr>
        <w:t>(dodavatel cenu</w:t>
      </w:r>
      <w:r w:rsidRPr="00037F4E">
        <w:rPr>
          <w:b/>
          <w:i/>
          <w:highlight w:val="cyan"/>
        </w:rPr>
        <w:t xml:space="preserve"> ne</w:t>
      </w:r>
      <w:r>
        <w:rPr>
          <w:b/>
          <w:i/>
          <w:highlight w:val="cyan"/>
        </w:rPr>
        <w:t>doplňuje, bude doplněna</w:t>
      </w:r>
      <w:r w:rsidRPr="00037F4E">
        <w:rPr>
          <w:b/>
          <w:i/>
          <w:highlight w:val="cyan"/>
        </w:rPr>
        <w:t xml:space="preserve"> při uzavření smlouvy </w:t>
      </w:r>
      <w:r>
        <w:rPr>
          <w:b/>
          <w:i/>
          <w:highlight w:val="cyan"/>
        </w:rPr>
        <w:t>podle nabídky</w:t>
      </w:r>
      <w:r w:rsidRPr="00037F4E">
        <w:rPr>
          <w:b/>
          <w:i/>
          <w:highlight w:val="cyan"/>
        </w:rPr>
        <w:t> vybran</w:t>
      </w:r>
      <w:r>
        <w:rPr>
          <w:b/>
          <w:i/>
          <w:highlight w:val="cyan"/>
        </w:rPr>
        <w:t>ého</w:t>
      </w:r>
      <w:r w:rsidRPr="00037F4E">
        <w:rPr>
          <w:b/>
          <w:i/>
          <w:highlight w:val="cyan"/>
        </w:rPr>
        <w:t xml:space="preserve"> dodavatele)</w:t>
      </w:r>
    </w:p>
    <w:p w14:paraId="2D23D726" w14:textId="21A88FFB" w:rsidR="00F101AC" w:rsidRDefault="002A591D" w:rsidP="00BA5E8B">
      <w:pPr>
        <w:widowControl w:val="0"/>
        <w:numPr>
          <w:ilvl w:val="0"/>
          <w:numId w:val="37"/>
        </w:numPr>
        <w:tabs>
          <w:tab w:val="clear" w:pos="1616"/>
          <w:tab w:val="num" w:pos="426"/>
        </w:tabs>
        <w:spacing w:before="120"/>
        <w:ind w:left="426" w:hanging="426"/>
        <w:jc w:val="both"/>
      </w:pPr>
      <w:r>
        <w:t>Cena 2 ks stávajících HSM modulů</w:t>
      </w:r>
      <w:r w:rsidR="00F101AC">
        <w:t xml:space="preserve"> byla stanovena dohodou smluvních stran a činí bez</w:t>
      </w:r>
      <w:r w:rsidR="00D31706">
        <w:t> </w:t>
      </w:r>
      <w:r w:rsidR="00F101AC">
        <w:t xml:space="preserve">DPH celkem </w:t>
      </w:r>
      <w:r w:rsidR="00F101AC" w:rsidRPr="00BA5E8B">
        <w:rPr>
          <w:bCs/>
          <w:highlight w:val="cyan"/>
        </w:rPr>
        <w:t>...</w:t>
      </w:r>
      <w:r w:rsidR="00F101AC" w:rsidRPr="00BA5E8B">
        <w:rPr>
          <w:bCs/>
        </w:rPr>
        <w:t xml:space="preserve"> Kč</w:t>
      </w:r>
      <w:r w:rsidR="00F101AC">
        <w:t>. K ceně bude účtována DPH v platné sazbě.</w:t>
      </w:r>
    </w:p>
    <w:p w14:paraId="53018F1E" w14:textId="77777777" w:rsidR="00F101AC" w:rsidRDefault="00F101AC" w:rsidP="00BA5E8B">
      <w:pPr>
        <w:widowControl w:val="0"/>
        <w:numPr>
          <w:ilvl w:val="0"/>
          <w:numId w:val="37"/>
        </w:numPr>
        <w:tabs>
          <w:tab w:val="clear" w:pos="1616"/>
          <w:tab w:val="num" w:pos="426"/>
        </w:tabs>
        <w:spacing w:before="120"/>
        <w:ind w:left="426" w:hanging="426"/>
        <w:jc w:val="both"/>
      </w:pPr>
      <w:r>
        <w:t xml:space="preserve">Úhrada ceny bude provedena na základě daňového dokladu vystaveného </w:t>
      </w:r>
      <w:r w:rsidR="002A591D">
        <w:t>objednatelem</w:t>
      </w:r>
      <w:r>
        <w:t xml:space="preserve"> nejdříve v den uskutečnění zdanitelného plnění, kterým je den podpisu protokolu o p</w:t>
      </w:r>
      <w:r w:rsidR="002A591D">
        <w:t>ředání a převzetí stávajících HSM modulů</w:t>
      </w:r>
      <w:r>
        <w:t>.</w:t>
      </w:r>
    </w:p>
    <w:p w14:paraId="7DDC4238" w14:textId="256AB717" w:rsidR="00F101AC" w:rsidRDefault="00F101AC" w:rsidP="00F101AC">
      <w:pPr>
        <w:tabs>
          <w:tab w:val="left" w:pos="360"/>
        </w:tabs>
        <w:jc w:val="both"/>
      </w:pPr>
    </w:p>
    <w:p w14:paraId="05E553C3" w14:textId="40688706" w:rsidR="00F101AC" w:rsidRPr="00096BF2" w:rsidRDefault="00F101AC" w:rsidP="00612450">
      <w:pPr>
        <w:widowControl w:val="0"/>
        <w:spacing w:before="120"/>
        <w:jc w:val="center"/>
        <w:outlineLvl w:val="0"/>
        <w:rPr>
          <w:b/>
        </w:rPr>
      </w:pPr>
      <w:r w:rsidRPr="00096BF2">
        <w:rPr>
          <w:b/>
        </w:rPr>
        <w:t>Článek</w:t>
      </w:r>
      <w:r>
        <w:rPr>
          <w:b/>
        </w:rPr>
        <w:t xml:space="preserve"> XV</w:t>
      </w:r>
      <w:r w:rsidR="00606366">
        <w:rPr>
          <w:b/>
        </w:rPr>
        <w:t>I</w:t>
      </w:r>
      <w:r w:rsidR="00D053E5">
        <w:rPr>
          <w:b/>
        </w:rPr>
        <w:t>I</w:t>
      </w:r>
    </w:p>
    <w:p w14:paraId="49CB053B" w14:textId="77777777" w:rsidR="00F101AC" w:rsidRDefault="00F101AC" w:rsidP="00F101AC">
      <w:pPr>
        <w:jc w:val="center"/>
        <w:rPr>
          <w:b/>
        </w:rPr>
      </w:pPr>
      <w:r w:rsidRPr="00096BF2">
        <w:rPr>
          <w:b/>
        </w:rPr>
        <w:t>Záruka</w:t>
      </w:r>
    </w:p>
    <w:p w14:paraId="0C94746A" w14:textId="405098D0" w:rsidR="00F101AC" w:rsidRDefault="00F101AC" w:rsidP="00F101AC">
      <w:pPr>
        <w:spacing w:before="120"/>
        <w:jc w:val="both"/>
      </w:pPr>
      <w:r>
        <w:t xml:space="preserve">S ohledem na to, že se jedná o použité </w:t>
      </w:r>
      <w:r w:rsidR="002A591D">
        <w:t>HSM moduly</w:t>
      </w:r>
      <w:r>
        <w:t xml:space="preserve">, neposkytuje </w:t>
      </w:r>
      <w:r w:rsidR="00115235">
        <w:t xml:space="preserve">objednatel </w:t>
      </w:r>
      <w:r>
        <w:t xml:space="preserve">na </w:t>
      </w:r>
      <w:r w:rsidR="002A591D">
        <w:t>stávající HSM moduly</w:t>
      </w:r>
      <w:r>
        <w:t xml:space="preserve"> žádnou záruku.</w:t>
      </w:r>
    </w:p>
    <w:p w14:paraId="3642C107" w14:textId="77777777" w:rsidR="00F101AC" w:rsidRDefault="00F101AC" w:rsidP="00F101AC">
      <w:pPr>
        <w:tabs>
          <w:tab w:val="left" w:pos="360"/>
        </w:tabs>
        <w:jc w:val="both"/>
      </w:pPr>
    </w:p>
    <w:p w14:paraId="39F3FE10" w14:textId="4149E633" w:rsidR="00F101AC" w:rsidRPr="00FD6045" w:rsidRDefault="00F101AC" w:rsidP="00612450">
      <w:pPr>
        <w:widowControl w:val="0"/>
        <w:spacing w:before="120"/>
        <w:jc w:val="center"/>
        <w:outlineLvl w:val="0"/>
        <w:rPr>
          <w:b/>
          <w:i/>
        </w:rPr>
      </w:pPr>
      <w:r>
        <w:rPr>
          <w:b/>
        </w:rPr>
        <w:t>Článek XV</w:t>
      </w:r>
      <w:r w:rsidR="00FD6045">
        <w:rPr>
          <w:b/>
        </w:rPr>
        <w:t>I</w:t>
      </w:r>
      <w:r w:rsidR="00606366">
        <w:rPr>
          <w:b/>
        </w:rPr>
        <w:t>I</w:t>
      </w:r>
      <w:r w:rsidR="00D053E5">
        <w:rPr>
          <w:b/>
        </w:rPr>
        <w:t>I</w:t>
      </w:r>
    </w:p>
    <w:p w14:paraId="60668174" w14:textId="77777777" w:rsidR="00F101AC" w:rsidRDefault="00F101AC" w:rsidP="00900BE9">
      <w:pPr>
        <w:widowControl w:val="0"/>
        <w:jc w:val="center"/>
        <w:rPr>
          <w:b/>
        </w:rPr>
      </w:pPr>
      <w:r w:rsidRPr="009A683C">
        <w:rPr>
          <w:b/>
        </w:rPr>
        <w:t>Přechod nebezpečí škody a vlastnické</w:t>
      </w:r>
      <w:r>
        <w:t xml:space="preserve"> </w:t>
      </w:r>
      <w:r w:rsidRPr="009A683C">
        <w:rPr>
          <w:b/>
        </w:rPr>
        <w:t>právo</w:t>
      </w:r>
    </w:p>
    <w:p w14:paraId="57813095" w14:textId="77777777" w:rsidR="00F101AC" w:rsidRDefault="00F101AC" w:rsidP="00900BE9">
      <w:pPr>
        <w:widowControl w:val="0"/>
        <w:numPr>
          <w:ilvl w:val="0"/>
          <w:numId w:val="38"/>
        </w:numPr>
        <w:tabs>
          <w:tab w:val="clear" w:pos="1616"/>
          <w:tab w:val="num" w:pos="426"/>
        </w:tabs>
        <w:spacing w:before="120"/>
        <w:ind w:left="426" w:hanging="437"/>
        <w:jc w:val="both"/>
      </w:pPr>
      <w:r>
        <w:t xml:space="preserve">Nebezpečí škody na </w:t>
      </w:r>
      <w:r w:rsidR="002A591D">
        <w:t>stávajících HSM modulech</w:t>
      </w:r>
      <w:r>
        <w:t xml:space="preserve"> přechází na </w:t>
      </w:r>
      <w:r w:rsidR="002A591D">
        <w:t>zhotovitele</w:t>
      </w:r>
      <w:r>
        <w:t xml:space="preserve"> okamžikem podepsání protokolu o jejich předání a převzetí.</w:t>
      </w:r>
    </w:p>
    <w:p w14:paraId="12319E1F" w14:textId="78CA44F2" w:rsidR="00F101AC" w:rsidRDefault="00F101AC" w:rsidP="00900BE9">
      <w:pPr>
        <w:widowControl w:val="0"/>
        <w:numPr>
          <w:ilvl w:val="0"/>
          <w:numId w:val="38"/>
        </w:numPr>
        <w:tabs>
          <w:tab w:val="clear" w:pos="1616"/>
          <w:tab w:val="num" w:pos="426"/>
        </w:tabs>
        <w:spacing w:before="120"/>
        <w:ind w:left="426" w:hanging="437"/>
        <w:jc w:val="both"/>
      </w:pPr>
      <w:r>
        <w:t>V</w:t>
      </w:r>
      <w:r w:rsidR="002A591D">
        <w:t xml:space="preserve">lastnické právo </w:t>
      </w:r>
      <w:r w:rsidR="00120E5B">
        <w:t>k</w:t>
      </w:r>
      <w:r w:rsidR="002A591D">
        <w:t>e stávajícím HSM modulům</w:t>
      </w:r>
      <w:r>
        <w:t xml:space="preserve"> přechází na </w:t>
      </w:r>
      <w:r w:rsidR="002A591D">
        <w:t>zhotovitele</w:t>
      </w:r>
      <w:r>
        <w:t xml:space="preserve"> okamžikem uhrazení jejich ceny.</w:t>
      </w:r>
    </w:p>
    <w:p w14:paraId="1E84FB76" w14:textId="77777777" w:rsidR="003409CF" w:rsidRDefault="003409CF" w:rsidP="00900BE9">
      <w:pPr>
        <w:widowControl w:val="0"/>
        <w:ind w:left="425"/>
        <w:jc w:val="both"/>
      </w:pPr>
    </w:p>
    <w:p w14:paraId="09FD2BAD" w14:textId="44E3BCF0" w:rsidR="00706C02" w:rsidRPr="00FD6045" w:rsidRDefault="00706C02" w:rsidP="00900BE9">
      <w:pPr>
        <w:widowControl w:val="0"/>
        <w:spacing w:before="120"/>
        <w:jc w:val="center"/>
        <w:outlineLvl w:val="0"/>
        <w:rPr>
          <w:b/>
          <w:i/>
        </w:rPr>
      </w:pPr>
      <w:r>
        <w:rPr>
          <w:b/>
        </w:rPr>
        <w:t>Článek XIX</w:t>
      </w:r>
    </w:p>
    <w:p w14:paraId="50814252" w14:textId="5452F73A" w:rsidR="00706C02" w:rsidRDefault="00706C02" w:rsidP="00900BE9">
      <w:pPr>
        <w:widowControl w:val="0"/>
        <w:jc w:val="center"/>
        <w:rPr>
          <w:b/>
        </w:rPr>
      </w:pPr>
      <w:r>
        <w:rPr>
          <w:b/>
        </w:rPr>
        <w:t>Smluvní pokuta</w:t>
      </w:r>
    </w:p>
    <w:p w14:paraId="5E943BAF" w14:textId="70B090D6" w:rsidR="00706C02" w:rsidRDefault="00706C02" w:rsidP="00900BE9">
      <w:pPr>
        <w:widowControl w:val="0"/>
        <w:spacing w:before="120"/>
        <w:ind w:left="284"/>
        <w:jc w:val="both"/>
      </w:pPr>
      <w:r w:rsidRPr="00651406">
        <w:lastRenderedPageBreak/>
        <w:t xml:space="preserve">V případě prodlení zhotovitele ve lhůtě pro </w:t>
      </w:r>
      <w:r>
        <w:t xml:space="preserve">převzetí stávajících HSM modulů </w:t>
      </w:r>
      <w:r w:rsidRPr="00651406">
        <w:t xml:space="preserve">podle </w:t>
      </w:r>
      <w:r w:rsidRPr="00FB2B56">
        <w:t xml:space="preserve">článku </w:t>
      </w:r>
      <w:r>
        <w:t>X</w:t>
      </w:r>
      <w:r w:rsidRPr="00FB2B56">
        <w:t xml:space="preserve">V odst. </w:t>
      </w:r>
      <w:r>
        <w:t>1</w:t>
      </w:r>
      <w:r w:rsidRPr="00FB2B56">
        <w:t xml:space="preserve"> je objednatel oprávněn požadovat smluvní pokutu ve výši </w:t>
      </w:r>
      <w:r w:rsidR="002E4508">
        <w:t>500</w:t>
      </w:r>
      <w:r w:rsidR="004A46A6">
        <w:t xml:space="preserve"> </w:t>
      </w:r>
      <w:r>
        <w:t>Kč</w:t>
      </w:r>
      <w:r w:rsidRPr="00356564">
        <w:t xml:space="preserve"> za každý </w:t>
      </w:r>
      <w:r>
        <w:t>den</w:t>
      </w:r>
      <w:r w:rsidRPr="00356564">
        <w:t xml:space="preserve"> prodlení.</w:t>
      </w:r>
      <w:r w:rsidRPr="00252DAF">
        <w:t xml:space="preserve"> </w:t>
      </w:r>
    </w:p>
    <w:p w14:paraId="50FE8060" w14:textId="77777777" w:rsidR="00F101AC" w:rsidRDefault="00F101AC" w:rsidP="00900BE9">
      <w:pPr>
        <w:widowControl w:val="0"/>
        <w:tabs>
          <w:tab w:val="left" w:pos="360"/>
        </w:tabs>
        <w:jc w:val="both"/>
        <w:rPr>
          <w:b/>
          <w:sz w:val="28"/>
          <w:szCs w:val="28"/>
        </w:rPr>
      </w:pPr>
    </w:p>
    <w:p w14:paraId="79A6BCE7" w14:textId="77777777" w:rsidR="00F101AC" w:rsidRPr="005A7FEB" w:rsidRDefault="00F101AC" w:rsidP="00221150">
      <w:pPr>
        <w:widowControl w:val="0"/>
        <w:tabs>
          <w:tab w:val="left" w:pos="360"/>
        </w:tabs>
        <w:jc w:val="center"/>
        <w:rPr>
          <w:b/>
          <w:sz w:val="28"/>
          <w:szCs w:val="28"/>
          <w:highlight w:val="cyan"/>
        </w:rPr>
      </w:pPr>
      <w:r w:rsidRPr="005A7FEB">
        <w:rPr>
          <w:b/>
          <w:sz w:val="28"/>
          <w:szCs w:val="28"/>
          <w:highlight w:val="cyan"/>
        </w:rPr>
        <w:t>Část C</w:t>
      </w:r>
    </w:p>
    <w:p w14:paraId="0CA9D96A" w14:textId="77777777" w:rsidR="00F101AC" w:rsidRDefault="00F101AC" w:rsidP="00221150">
      <w:pPr>
        <w:widowControl w:val="0"/>
        <w:tabs>
          <w:tab w:val="left" w:pos="360"/>
        </w:tabs>
        <w:jc w:val="center"/>
        <w:rPr>
          <w:b/>
          <w:sz w:val="28"/>
          <w:szCs w:val="28"/>
        </w:rPr>
      </w:pPr>
      <w:r w:rsidRPr="005A7FEB">
        <w:rPr>
          <w:b/>
          <w:sz w:val="28"/>
          <w:szCs w:val="28"/>
          <w:highlight w:val="cyan"/>
        </w:rPr>
        <w:t>Společná ustanovení</w:t>
      </w:r>
    </w:p>
    <w:p w14:paraId="0A6B175D" w14:textId="59263416" w:rsidR="00DE755A" w:rsidRPr="0032330C" w:rsidRDefault="00DE755A" w:rsidP="00221150">
      <w:pPr>
        <w:widowControl w:val="0"/>
        <w:spacing w:before="120"/>
        <w:jc w:val="center"/>
        <w:outlineLvl w:val="0"/>
        <w:rPr>
          <w:b/>
        </w:rPr>
      </w:pPr>
      <w:r w:rsidRPr="00463032">
        <w:rPr>
          <w:b/>
        </w:rPr>
        <w:t xml:space="preserve">Článek </w:t>
      </w:r>
      <w:bookmarkStart w:id="22" w:name="_GoBack"/>
      <w:r w:rsidRPr="00463032">
        <w:rPr>
          <w:b/>
        </w:rPr>
        <w:t>X</w:t>
      </w:r>
      <w:bookmarkEnd w:id="21"/>
      <w:r w:rsidR="0061291F" w:rsidRPr="00463032">
        <w:rPr>
          <w:b/>
        </w:rPr>
        <w:t>X</w:t>
      </w:r>
      <w:bookmarkEnd w:id="22"/>
    </w:p>
    <w:p w14:paraId="496BF379" w14:textId="77777777" w:rsidR="00F7105C" w:rsidRPr="0032330C" w:rsidRDefault="00F7105C" w:rsidP="00221150">
      <w:pPr>
        <w:widowControl w:val="0"/>
        <w:jc w:val="center"/>
        <w:rPr>
          <w:b/>
        </w:rPr>
      </w:pPr>
      <w:r w:rsidRPr="0032330C">
        <w:rPr>
          <w:b/>
        </w:rPr>
        <w:t>Závěrečná ustanovení</w:t>
      </w:r>
    </w:p>
    <w:p w14:paraId="4D6834A2" w14:textId="084F0464" w:rsidR="00F7105C" w:rsidRDefault="00F7105C" w:rsidP="00900BE9">
      <w:pPr>
        <w:widowControl w:val="0"/>
        <w:numPr>
          <w:ilvl w:val="0"/>
          <w:numId w:val="13"/>
        </w:numPr>
        <w:tabs>
          <w:tab w:val="clear" w:pos="284"/>
          <w:tab w:val="num" w:pos="426"/>
        </w:tabs>
        <w:spacing w:before="120"/>
        <w:ind w:left="426" w:hanging="426"/>
        <w:jc w:val="both"/>
      </w:pPr>
      <w:r>
        <w:t>Smlouva nabývá platnosti a účinnosti dnem podpisu oprávněnými zástupci obou smluvních stran.</w:t>
      </w:r>
    </w:p>
    <w:p w14:paraId="1C5F9C61" w14:textId="49B1049A" w:rsidR="005E441E" w:rsidRDefault="005E441E" w:rsidP="00900BE9">
      <w:pPr>
        <w:widowControl w:val="0"/>
        <w:numPr>
          <w:ilvl w:val="0"/>
          <w:numId w:val="13"/>
        </w:numPr>
        <w:tabs>
          <w:tab w:val="clear" w:pos="284"/>
          <w:tab w:val="num" w:pos="426"/>
        </w:tabs>
        <w:spacing w:before="120"/>
        <w:ind w:left="426" w:hanging="426"/>
        <w:jc w:val="both"/>
      </w:pPr>
      <w:r w:rsidRPr="00DD53E2">
        <w:t>Smlouva může být měněna a doplňována pouze formou písemných vzestupně číslovaných dodatků podepsaných oprávněnými zástupci obou smluvních stran</w:t>
      </w:r>
      <w:r w:rsidRPr="007754FE">
        <w:t xml:space="preserve">, není-li ve smlouvě </w:t>
      </w:r>
      <w:r w:rsidRPr="009C398F">
        <w:t>uvedeno jinak. Dodatek v elektronické podobě se považuje za řádn</w:t>
      </w:r>
      <w:r w:rsidRPr="00544910">
        <w:t xml:space="preserve">ě podepsaný </w:t>
      </w:r>
      <w:r w:rsidRPr="00140A7A">
        <w:t>objednatelem</w:t>
      </w:r>
      <w:r w:rsidRPr="009C398F">
        <w:t>, je</w:t>
      </w:r>
      <w:r w:rsidRPr="007754FE">
        <w:t>-li podepsán kvalifikovanými elektronickými podpisy.</w:t>
      </w:r>
      <w:r>
        <w:t xml:space="preserve"> </w:t>
      </w:r>
    </w:p>
    <w:p w14:paraId="1AFF05A4" w14:textId="60DDC346" w:rsidR="005E441E" w:rsidRPr="00122DF1" w:rsidRDefault="005E441E" w:rsidP="00900BE9">
      <w:pPr>
        <w:widowControl w:val="0"/>
        <w:numPr>
          <w:ilvl w:val="0"/>
          <w:numId w:val="13"/>
        </w:numPr>
        <w:tabs>
          <w:tab w:val="clear" w:pos="284"/>
          <w:tab w:val="num" w:pos="426"/>
        </w:tabs>
        <w:spacing w:before="120"/>
        <w:ind w:left="426" w:hanging="426"/>
        <w:jc w:val="both"/>
      </w:pPr>
      <w:r w:rsidRPr="00122DF1">
        <w:t xml:space="preserve">Zhotovitel </w:t>
      </w:r>
      <w:r>
        <w:t xml:space="preserve">prohlašuje, že </w:t>
      </w:r>
      <w:r w:rsidRPr="00122DF1">
        <w:t xml:space="preserve">po dobu účinnosti této smlouvy </w:t>
      </w:r>
      <w:r>
        <w:t xml:space="preserve">bude mít sjednáno </w:t>
      </w:r>
      <w:r w:rsidRPr="00122DF1">
        <w:t>pojištění pro</w:t>
      </w:r>
      <w:r>
        <w:t> </w:t>
      </w:r>
      <w:r w:rsidRPr="00122DF1">
        <w:t>případ vzniku odpovědnosti za škodu způsobenou třetí osobě v souvislosti s plněním této smlouvy, a to s pojistným plněním ve výši nejméně </w:t>
      </w:r>
      <w:r>
        <w:t>5</w:t>
      </w:r>
      <w:r w:rsidRPr="00122DF1">
        <w:t xml:space="preserve"> 000 000 Kč </w:t>
      </w:r>
      <w:r>
        <w:t>s tím, že</w:t>
      </w:r>
      <w:r w:rsidRPr="00122DF1">
        <w:t xml:space="preserve"> jeho spoluúčast nepřevyšuje 5 %. Zhotovitel se zavazuje, že</w:t>
      </w:r>
      <w:r>
        <w:t> </w:t>
      </w:r>
      <w:r w:rsidRPr="00122DF1">
        <w:t>pojištění v uvedené výši a rozsahu zůstane účinné po celou dobu účinnosti této smlouvy</w:t>
      </w:r>
      <w:r w:rsidR="004C369F">
        <w:t>,</w:t>
      </w:r>
      <w:r w:rsidRPr="00122DF1">
        <w:t xml:space="preserve"> a do 5 pracovních dnů od výzvy objednatele je zhotovitel povinen toto objednateli prokázat.</w:t>
      </w:r>
    </w:p>
    <w:p w14:paraId="1ED21A11" w14:textId="24AA7413" w:rsidR="009B45F4" w:rsidRDefault="005E441E" w:rsidP="00900BE9">
      <w:pPr>
        <w:widowControl w:val="0"/>
        <w:numPr>
          <w:ilvl w:val="0"/>
          <w:numId w:val="13"/>
        </w:numPr>
        <w:tabs>
          <w:tab w:val="clear" w:pos="284"/>
          <w:tab w:val="num" w:pos="426"/>
        </w:tabs>
        <w:spacing w:before="120"/>
        <w:ind w:left="426" w:hanging="426"/>
        <w:jc w:val="both"/>
      </w:pPr>
      <w:r w:rsidRPr="00703BB5">
        <w:t xml:space="preserve">Použije-li </w:t>
      </w:r>
      <w:r>
        <w:t>zhotovitel</w:t>
      </w:r>
      <w:r w:rsidRPr="00703BB5">
        <w:t xml:space="preserve"> při své činnosti </w:t>
      </w:r>
      <w:r>
        <w:t>pod</w:t>
      </w:r>
      <w:r w:rsidR="008246F3">
        <w:t>dodavatele</w:t>
      </w:r>
      <w:r w:rsidRPr="00703BB5">
        <w:t xml:space="preserve">, nahradí škodu jím způsobenou, </w:t>
      </w:r>
      <w:r w:rsidR="00FC234B" w:rsidRPr="00703BB5">
        <w:t>jako by</w:t>
      </w:r>
      <w:r w:rsidRPr="00703BB5">
        <w:t xml:space="preserve"> ji způsobil sám.</w:t>
      </w:r>
    </w:p>
    <w:p w14:paraId="5A68327D" w14:textId="264CFF29" w:rsidR="005E441E" w:rsidRDefault="005E441E" w:rsidP="00900BE9">
      <w:pPr>
        <w:widowControl w:val="0"/>
        <w:numPr>
          <w:ilvl w:val="0"/>
          <w:numId w:val="13"/>
        </w:numPr>
        <w:tabs>
          <w:tab w:val="clear" w:pos="284"/>
          <w:tab w:val="num" w:pos="426"/>
        </w:tabs>
        <w:spacing w:before="120"/>
        <w:ind w:left="426" w:hanging="426"/>
        <w:jc w:val="both"/>
      </w:pPr>
      <w:r>
        <w:t xml:space="preserve">V případě uplatňování tzv. náhradního plnění ve smyslu § 81 odst. a násl. zákona č. 435/2004 Sb., o zaměstnanosti, ve znění pozdějších předpisů, budou veškeré záležitosti týkající se tzv. náhradního plnění řešeny se zhotovitelem prostřednictvím kontaktní adresy </w:t>
      </w:r>
      <w:hyperlink r:id="rId11" w:history="1">
        <w:r w:rsidRPr="0043460B">
          <w:t>nahradniplneni@cnb.cz</w:t>
        </w:r>
      </w:hyperlink>
      <w:r>
        <w:t>.</w:t>
      </w:r>
    </w:p>
    <w:p w14:paraId="38B73050" w14:textId="5F6418A3" w:rsidR="001F0892" w:rsidRPr="008C65FE" w:rsidRDefault="001F0892" w:rsidP="00612450">
      <w:pPr>
        <w:pStyle w:val="Zhlav"/>
        <w:widowControl w:val="0"/>
        <w:numPr>
          <w:ilvl w:val="0"/>
          <w:numId w:val="13"/>
        </w:numPr>
        <w:tabs>
          <w:tab w:val="clear" w:pos="284"/>
          <w:tab w:val="clear" w:pos="4536"/>
          <w:tab w:val="clear" w:pos="9072"/>
          <w:tab w:val="num" w:pos="426"/>
        </w:tabs>
        <w:spacing w:before="120"/>
        <w:ind w:left="426" w:hanging="426"/>
        <w:rPr>
          <w:szCs w:val="24"/>
        </w:rPr>
      </w:pPr>
      <w:r w:rsidRPr="008C65FE">
        <w:rPr>
          <w:szCs w:val="24"/>
        </w:rPr>
        <w:t xml:space="preserve">Závazkový vztah založený touto smlouvou se řídí českým právním řádem, zejména </w:t>
      </w:r>
      <w:r w:rsidR="008C65FE" w:rsidRPr="008C65FE">
        <w:rPr>
          <w:szCs w:val="24"/>
        </w:rPr>
        <w:t>OZ</w:t>
      </w:r>
      <w:r w:rsidRPr="008C65FE">
        <w:rPr>
          <w:szCs w:val="24"/>
        </w:rPr>
        <w:t xml:space="preserve"> a</w:t>
      </w:r>
      <w:r w:rsidR="00612450">
        <w:rPr>
          <w:szCs w:val="24"/>
        </w:rPr>
        <w:t> </w:t>
      </w:r>
      <w:r w:rsidRPr="008C65FE">
        <w:rPr>
          <w:szCs w:val="24"/>
        </w:rPr>
        <w:t>příslušnými ustanoveními zákona č. 121/2000 Sb., o právu autorském, o právech souvisejících s právem autorským a o změně některých zákonů (autorský zákon), ve znění pozdějších předpisů.</w:t>
      </w:r>
    </w:p>
    <w:p w14:paraId="66C543FA" w14:textId="7649E21D" w:rsidR="001F0892" w:rsidRDefault="001F0892" w:rsidP="00612450">
      <w:pPr>
        <w:pStyle w:val="Zhlav"/>
        <w:widowControl w:val="0"/>
        <w:numPr>
          <w:ilvl w:val="0"/>
          <w:numId w:val="13"/>
        </w:numPr>
        <w:tabs>
          <w:tab w:val="clear" w:pos="284"/>
          <w:tab w:val="clear" w:pos="4536"/>
          <w:tab w:val="clear" w:pos="9072"/>
          <w:tab w:val="num" w:pos="426"/>
        </w:tabs>
        <w:spacing w:before="120"/>
        <w:ind w:left="426" w:hanging="426"/>
        <w:rPr>
          <w:szCs w:val="24"/>
        </w:rPr>
      </w:pPr>
      <w:r w:rsidRPr="008246F3">
        <w:rPr>
          <w:szCs w:val="24"/>
        </w:rPr>
        <w:t>Spory vyplývající z této</w:t>
      </w:r>
      <w:r w:rsidRPr="007754FE">
        <w:rPr>
          <w:szCs w:val="24"/>
        </w:rPr>
        <w:t xml:space="preserve"> smlouvy budou řešeny především dohodou smluvních stran. Nebude-li možné dosáhnout dohody, bude spor řešen před místně a věcně příslušným soudem České republiky, a to výlučně podle českého práva.</w:t>
      </w:r>
    </w:p>
    <w:p w14:paraId="0B747C2F" w14:textId="32CA91F7" w:rsidR="00423CCB" w:rsidRPr="00423CCB" w:rsidRDefault="00423CCB" w:rsidP="00612450">
      <w:pPr>
        <w:pStyle w:val="Zhlav"/>
        <w:widowControl w:val="0"/>
        <w:numPr>
          <w:ilvl w:val="0"/>
          <w:numId w:val="13"/>
        </w:numPr>
        <w:tabs>
          <w:tab w:val="clear" w:pos="284"/>
          <w:tab w:val="clear" w:pos="4536"/>
          <w:tab w:val="clear" w:pos="9072"/>
          <w:tab w:val="num" w:pos="426"/>
        </w:tabs>
        <w:spacing w:before="120"/>
        <w:ind w:left="426" w:hanging="426"/>
        <w:rPr>
          <w:szCs w:val="24"/>
        </w:rPr>
      </w:pPr>
      <w:r>
        <w:rPr>
          <w:szCs w:val="24"/>
        </w:rPr>
        <w:t xml:space="preserve">V případě rozporu mezi touto smlouvou a jejími přílohami </w:t>
      </w:r>
      <w:r w:rsidRPr="003D6291">
        <w:rPr>
          <w:szCs w:val="24"/>
        </w:rPr>
        <w:t>(pevně spojenými i</w:t>
      </w:r>
      <w:r>
        <w:rPr>
          <w:szCs w:val="24"/>
        </w:rPr>
        <w:t> </w:t>
      </w:r>
      <w:r w:rsidRPr="003D6291">
        <w:rPr>
          <w:szCs w:val="24"/>
        </w:rPr>
        <w:t>volně připojenými)</w:t>
      </w:r>
      <w:r>
        <w:rPr>
          <w:szCs w:val="24"/>
        </w:rPr>
        <w:t xml:space="preserve"> má přednost smlouva.</w:t>
      </w:r>
    </w:p>
    <w:p w14:paraId="38CDC2A2" w14:textId="099CC3E8" w:rsidR="001F0892" w:rsidRPr="00523632" w:rsidRDefault="001F0892" w:rsidP="00612450">
      <w:pPr>
        <w:pStyle w:val="Zhlav"/>
        <w:widowControl w:val="0"/>
        <w:numPr>
          <w:ilvl w:val="0"/>
          <w:numId w:val="13"/>
        </w:numPr>
        <w:tabs>
          <w:tab w:val="clear" w:pos="284"/>
          <w:tab w:val="clear" w:pos="4536"/>
          <w:tab w:val="clear" w:pos="9072"/>
          <w:tab w:val="num" w:pos="426"/>
        </w:tabs>
        <w:spacing w:before="120"/>
        <w:ind w:left="426" w:hanging="426"/>
        <w:rPr>
          <w:szCs w:val="24"/>
        </w:rPr>
      </w:pPr>
      <w:r w:rsidRPr="00423CCB">
        <w:rPr>
          <w:szCs w:val="24"/>
        </w:rPr>
        <w:t xml:space="preserve">Veškerá komunikace mezi smluvními stranami vztahující se k této smlouvě bude probíhat v českém nebo slovenském jazyce, </w:t>
      </w:r>
      <w:r w:rsidR="009B31BC" w:rsidRPr="00423CCB">
        <w:rPr>
          <w:szCs w:val="24"/>
        </w:rPr>
        <w:t xml:space="preserve">nestanoví-li smlouva nebo dohoda </w:t>
      </w:r>
      <w:r w:rsidRPr="00423CCB">
        <w:rPr>
          <w:szCs w:val="24"/>
        </w:rPr>
        <w:t>smluvní</w:t>
      </w:r>
      <w:r w:rsidR="009B31BC" w:rsidRPr="00423CCB">
        <w:rPr>
          <w:szCs w:val="24"/>
        </w:rPr>
        <w:t>ch</w:t>
      </w:r>
      <w:r w:rsidRPr="00423CCB">
        <w:rPr>
          <w:szCs w:val="24"/>
        </w:rPr>
        <w:t xml:space="preserve"> stran/pověřený</w:t>
      </w:r>
      <w:r w:rsidR="009B31BC" w:rsidRPr="002B0898">
        <w:rPr>
          <w:szCs w:val="24"/>
        </w:rPr>
        <w:t>ch</w:t>
      </w:r>
      <w:r w:rsidRPr="00C73441">
        <w:rPr>
          <w:szCs w:val="24"/>
        </w:rPr>
        <w:t xml:space="preserve"> osob smluvních stran jinak.</w:t>
      </w:r>
    </w:p>
    <w:p w14:paraId="0F15A197" w14:textId="77777777" w:rsidR="00E45773" w:rsidRPr="00592573" w:rsidRDefault="00E45773" w:rsidP="00612450">
      <w:pPr>
        <w:pStyle w:val="Zhlav"/>
        <w:widowControl w:val="0"/>
        <w:numPr>
          <w:ilvl w:val="0"/>
          <w:numId w:val="13"/>
        </w:numPr>
        <w:tabs>
          <w:tab w:val="clear" w:pos="284"/>
          <w:tab w:val="clear" w:pos="4536"/>
          <w:tab w:val="clear" w:pos="9072"/>
          <w:tab w:val="num" w:pos="426"/>
        </w:tabs>
        <w:spacing w:before="120"/>
        <w:ind w:left="426" w:hanging="426"/>
      </w:pPr>
      <w:r w:rsidRPr="00592573">
        <w:t xml:space="preserve">Smluvní strany dle dohody vylučují aplikaci ust. § 1740 odst. 3 </w:t>
      </w:r>
      <w:r>
        <w:t>OZ</w:t>
      </w:r>
      <w:r w:rsidRPr="00592573">
        <w:t>; dle dohody smluvních stran tedy musí dojít k písemné dohodě o celém obsahu jakékoli změny této smlouvy.</w:t>
      </w:r>
    </w:p>
    <w:p w14:paraId="3B30DE34" w14:textId="161DDEB7" w:rsidR="001F0892" w:rsidRPr="007754FE" w:rsidRDefault="001F0892" w:rsidP="00612450">
      <w:pPr>
        <w:pStyle w:val="Zhlav"/>
        <w:widowControl w:val="0"/>
        <w:numPr>
          <w:ilvl w:val="0"/>
          <w:numId w:val="13"/>
        </w:numPr>
        <w:tabs>
          <w:tab w:val="clear" w:pos="284"/>
          <w:tab w:val="clear" w:pos="4536"/>
          <w:tab w:val="clear" w:pos="9072"/>
          <w:tab w:val="num" w:pos="426"/>
        </w:tabs>
        <w:spacing w:before="120"/>
        <w:ind w:left="426" w:hanging="426"/>
        <w:rPr>
          <w:szCs w:val="24"/>
        </w:rPr>
      </w:pPr>
      <w:r>
        <w:t xml:space="preserve">Smluvní strany vylučují uplatnění ustanovení § 1765 a § </w:t>
      </w:r>
      <w:r w:rsidRPr="00523632">
        <w:t xml:space="preserve">1766 </w:t>
      </w:r>
      <w:r w:rsidRPr="00523632">
        <w:rPr>
          <w:szCs w:val="24"/>
        </w:rPr>
        <w:t xml:space="preserve">a § 2620 </w:t>
      </w:r>
      <w:r w:rsidR="00E45773" w:rsidRPr="00523632">
        <w:t>OZ</w:t>
      </w:r>
      <w:r>
        <w:t xml:space="preserve"> na svůj smluvní vztah založený touto smlouvou, čímž se ruší nárok </w:t>
      </w:r>
      <w:r w:rsidR="00D56161">
        <w:t xml:space="preserve">zhotovitele </w:t>
      </w:r>
      <w:r>
        <w:t xml:space="preserve">na jednání podle § 1765 odst. 1 </w:t>
      </w:r>
      <w:r w:rsidR="00E45773">
        <w:t>OZ</w:t>
      </w:r>
      <w:r w:rsidR="00CA4FF7">
        <w:t>. Zhotovitel</w:t>
      </w:r>
      <w:r>
        <w:t xml:space="preserve"> tímto přebírá nebezpečí změny okolností dle § 1765 odst. 2 </w:t>
      </w:r>
      <w:r w:rsidR="00E45773">
        <w:t>OZ</w:t>
      </w:r>
      <w:r>
        <w:t>.</w:t>
      </w:r>
    </w:p>
    <w:p w14:paraId="5CC952E5" w14:textId="77777777" w:rsidR="001F0892" w:rsidRPr="007754FE" w:rsidRDefault="001F0892" w:rsidP="00612450">
      <w:pPr>
        <w:pStyle w:val="Zhlav"/>
        <w:widowControl w:val="0"/>
        <w:numPr>
          <w:ilvl w:val="0"/>
          <w:numId w:val="13"/>
        </w:numPr>
        <w:tabs>
          <w:tab w:val="clear" w:pos="284"/>
          <w:tab w:val="clear" w:pos="4536"/>
          <w:tab w:val="clear" w:pos="9072"/>
          <w:tab w:val="num" w:pos="426"/>
        </w:tabs>
        <w:spacing w:before="120"/>
        <w:ind w:left="426" w:hanging="426"/>
        <w:rPr>
          <w:szCs w:val="24"/>
        </w:rPr>
      </w:pPr>
      <w:r w:rsidRPr="007754FE">
        <w:rPr>
          <w:szCs w:val="24"/>
        </w:rPr>
        <w:t>Práva a povinnosti vzniklé z této smlouvy mohou být postoupen</w:t>
      </w:r>
      <w:r>
        <w:rPr>
          <w:szCs w:val="24"/>
        </w:rPr>
        <w:t>y</w:t>
      </w:r>
      <w:r w:rsidRPr="007754FE">
        <w:rPr>
          <w:szCs w:val="24"/>
        </w:rPr>
        <w:t xml:space="preserve"> pouze po předchozím písemném souhlasu druhé smluvní strany. </w:t>
      </w:r>
    </w:p>
    <w:p w14:paraId="327E0B83" w14:textId="77777777" w:rsidR="001F0892" w:rsidRPr="005E441E" w:rsidRDefault="001F0892" w:rsidP="00612450">
      <w:pPr>
        <w:pStyle w:val="Zhlav"/>
        <w:widowControl w:val="0"/>
        <w:numPr>
          <w:ilvl w:val="0"/>
          <w:numId w:val="13"/>
        </w:numPr>
        <w:tabs>
          <w:tab w:val="clear" w:pos="284"/>
          <w:tab w:val="clear" w:pos="4536"/>
          <w:tab w:val="clear" w:pos="9072"/>
          <w:tab w:val="num" w:pos="426"/>
        </w:tabs>
        <w:spacing w:before="120"/>
        <w:ind w:left="426" w:hanging="426"/>
        <w:rPr>
          <w:szCs w:val="24"/>
        </w:rPr>
      </w:pPr>
      <w:r w:rsidRPr="005E441E">
        <w:rPr>
          <w:szCs w:val="24"/>
        </w:rPr>
        <w:lastRenderedPageBreak/>
        <w:t xml:space="preserve">Ukončením smlouvy nejsou dotčena ustanovení smlouvy týkající se nároků z odpovědnosti za vady, nároků z odpovědnosti za škodu a nároků ze smluvních pokut, závazku mlčenlivosti ani další ustanovení, z jejichž povahy vyplývá, že mají trvat i po zániku účinnosti smlouvy. </w:t>
      </w:r>
    </w:p>
    <w:p w14:paraId="288C5EC8" w14:textId="26CC7018" w:rsidR="001F0892" w:rsidRDefault="001F0892" w:rsidP="00612450">
      <w:pPr>
        <w:pStyle w:val="Zhlav"/>
        <w:widowControl w:val="0"/>
        <w:numPr>
          <w:ilvl w:val="0"/>
          <w:numId w:val="13"/>
        </w:numPr>
        <w:tabs>
          <w:tab w:val="clear" w:pos="284"/>
          <w:tab w:val="clear" w:pos="4536"/>
          <w:tab w:val="clear" w:pos="9072"/>
          <w:tab w:val="num" w:pos="426"/>
        </w:tabs>
        <w:spacing w:before="120"/>
        <w:ind w:left="426" w:hanging="426"/>
        <w:rPr>
          <w:szCs w:val="24"/>
        </w:rPr>
      </w:pPr>
      <w:r w:rsidRPr="007754FE">
        <w:rPr>
          <w:szCs w:val="24"/>
          <w:highlight w:val="cyan"/>
        </w:rPr>
        <w:t xml:space="preserve">Smlouva </w:t>
      </w:r>
      <w:r w:rsidRPr="005E441E">
        <w:rPr>
          <w:szCs w:val="24"/>
          <w:highlight w:val="cyan"/>
        </w:rPr>
        <w:t>je vyhotovena ve třech stejnopisech s platností originálu, z nichž objednatel obdrží dva stejnopisy a z</w:t>
      </w:r>
      <w:r w:rsidR="005E441E" w:rsidRPr="005E441E">
        <w:rPr>
          <w:szCs w:val="24"/>
          <w:highlight w:val="cyan"/>
        </w:rPr>
        <w:t>hotovitel</w:t>
      </w:r>
      <w:r w:rsidRPr="005E441E" w:rsidDel="009F3355">
        <w:rPr>
          <w:szCs w:val="24"/>
          <w:highlight w:val="cyan"/>
        </w:rPr>
        <w:t xml:space="preserve"> </w:t>
      </w:r>
      <w:r w:rsidRPr="005E441E">
        <w:rPr>
          <w:szCs w:val="24"/>
          <w:highlight w:val="cyan"/>
        </w:rPr>
        <w:t xml:space="preserve">jeden stejnopis./Smlouva je vyhotovena v elektronické podobě, přičemž každá ze smluvních stran obdrží vyhotovení smlouvy opatřené elektronickými podpisy </w:t>
      </w:r>
      <w:r w:rsidRPr="005E441E">
        <w:rPr>
          <w:b/>
          <w:i/>
          <w:szCs w:val="24"/>
          <w:highlight w:val="cyan"/>
        </w:rPr>
        <w:t>(před uzavřením smlouvy bude zvolena varianta dle dohody smluvních stran)</w:t>
      </w:r>
      <w:r w:rsidRPr="005E441E">
        <w:rPr>
          <w:szCs w:val="24"/>
          <w:highlight w:val="cyan"/>
        </w:rPr>
        <w:t>.</w:t>
      </w:r>
      <w:r w:rsidRPr="007754FE">
        <w:rPr>
          <w:szCs w:val="24"/>
        </w:rPr>
        <w:t xml:space="preserve"> </w:t>
      </w:r>
    </w:p>
    <w:p w14:paraId="2C1CEF5B" w14:textId="779FC4CE" w:rsidR="001F0892" w:rsidRDefault="001F0892" w:rsidP="00C75F11">
      <w:pPr>
        <w:pStyle w:val="Zhlav"/>
        <w:numPr>
          <w:ilvl w:val="0"/>
          <w:numId w:val="13"/>
        </w:numPr>
        <w:tabs>
          <w:tab w:val="clear" w:pos="284"/>
          <w:tab w:val="clear" w:pos="4536"/>
          <w:tab w:val="clear" w:pos="9072"/>
          <w:tab w:val="num" w:pos="426"/>
        </w:tabs>
        <w:spacing w:before="120"/>
        <w:ind w:left="426" w:hanging="426"/>
        <w:rPr>
          <w:szCs w:val="24"/>
        </w:rPr>
      </w:pPr>
      <w:r>
        <w:rPr>
          <w:szCs w:val="24"/>
        </w:rPr>
        <w:t>Nedílnou součástí této smlouvy jsou následující přílohy:</w:t>
      </w:r>
    </w:p>
    <w:p w14:paraId="33E99B82" w14:textId="7A6F3F6D" w:rsidR="00E67917" w:rsidRDefault="00F7105C" w:rsidP="00D157CD">
      <w:pPr>
        <w:ind w:left="993" w:hanging="567"/>
        <w:jc w:val="both"/>
        <w:rPr>
          <w:b/>
          <w:i/>
        </w:rPr>
      </w:pPr>
      <w:r>
        <w:t xml:space="preserve">č. 1 </w:t>
      </w:r>
      <w:r w:rsidR="00A26A2F">
        <w:tab/>
      </w:r>
      <w:r>
        <w:t xml:space="preserve">Specifikace </w:t>
      </w:r>
      <w:r w:rsidR="00BE2751">
        <w:t xml:space="preserve">dodávaných </w:t>
      </w:r>
      <w:r>
        <w:t>technických a programových prostředků</w:t>
      </w:r>
      <w:r w:rsidR="00EA0962">
        <w:t xml:space="preserve"> </w:t>
      </w:r>
      <w:r w:rsidR="00FF578D" w:rsidRPr="00B87A54">
        <w:rPr>
          <w:b/>
          <w:i/>
          <w:highlight w:val="cyan"/>
        </w:rPr>
        <w:t>(bude doplněno z</w:t>
      </w:r>
      <w:r w:rsidR="00E67917">
        <w:rPr>
          <w:b/>
          <w:i/>
          <w:highlight w:val="cyan"/>
        </w:rPr>
        <w:t> </w:t>
      </w:r>
      <w:r w:rsidR="00FF578D" w:rsidRPr="00B87A54">
        <w:rPr>
          <w:b/>
          <w:i/>
          <w:highlight w:val="cyan"/>
        </w:rPr>
        <w:t>nabídky</w:t>
      </w:r>
      <w:r w:rsidR="00E67917">
        <w:rPr>
          <w:b/>
          <w:i/>
          <w:highlight w:val="cyan"/>
        </w:rPr>
        <w:t>, resp. cenové tabulky,</w:t>
      </w:r>
      <w:r w:rsidR="00FF578D" w:rsidRPr="00B87A54">
        <w:rPr>
          <w:b/>
          <w:i/>
          <w:highlight w:val="cyan"/>
        </w:rPr>
        <w:t xml:space="preserve"> vybraného dodavatele při uzavření smlouvy)</w:t>
      </w:r>
    </w:p>
    <w:p w14:paraId="3C23B5F0" w14:textId="25F144D0" w:rsidR="00F7105C" w:rsidRDefault="00F7105C" w:rsidP="00D157CD">
      <w:pPr>
        <w:ind w:left="993" w:hanging="567"/>
        <w:jc w:val="both"/>
      </w:pPr>
      <w:r>
        <w:t xml:space="preserve">č. 2 </w:t>
      </w:r>
      <w:r w:rsidR="00A26A2F">
        <w:tab/>
      </w:r>
      <w:r>
        <w:t>Specifikace činností</w:t>
      </w:r>
    </w:p>
    <w:p w14:paraId="41078DC2" w14:textId="77777777" w:rsidR="00F7105C" w:rsidRDefault="00F7105C" w:rsidP="00D157CD">
      <w:pPr>
        <w:ind w:left="993" w:hanging="567"/>
        <w:jc w:val="both"/>
      </w:pPr>
      <w:r>
        <w:t xml:space="preserve">č. </w:t>
      </w:r>
      <w:r w:rsidR="00D37C55">
        <w:t>3</w:t>
      </w:r>
      <w:r>
        <w:t xml:space="preserve"> </w:t>
      </w:r>
      <w:r w:rsidR="00A26A2F">
        <w:tab/>
      </w:r>
      <w:r>
        <w:t>Seznam zařízení objednatele</w:t>
      </w:r>
    </w:p>
    <w:p w14:paraId="59D60F96" w14:textId="7BC9B356" w:rsidR="00F7105C" w:rsidRDefault="00D37C55" w:rsidP="00D157CD">
      <w:pPr>
        <w:ind w:left="993" w:hanging="567"/>
        <w:jc w:val="both"/>
      </w:pPr>
      <w:r>
        <w:t>č. 4</w:t>
      </w:r>
      <w:r w:rsidR="00F7105C">
        <w:t xml:space="preserve"> </w:t>
      </w:r>
      <w:r w:rsidR="00EF6DBB">
        <w:tab/>
      </w:r>
      <w:r w:rsidR="000A493C" w:rsidRPr="000A493C">
        <w:t>Popis současného stavu a infrastruktury HSM v ČNB</w:t>
      </w:r>
    </w:p>
    <w:p w14:paraId="792FB22D" w14:textId="7DDF2652" w:rsidR="003F4842" w:rsidRPr="0093559D" w:rsidRDefault="009D3C5E" w:rsidP="00D157CD">
      <w:pPr>
        <w:ind w:left="993" w:hanging="567"/>
        <w:jc w:val="both"/>
      </w:pPr>
      <w:r w:rsidRPr="00D6283D">
        <w:t>č.</w:t>
      </w:r>
      <w:r>
        <w:t xml:space="preserve"> </w:t>
      </w:r>
      <w:r w:rsidR="00D37C55">
        <w:t>5</w:t>
      </w:r>
      <w:r>
        <w:t xml:space="preserve"> </w:t>
      </w:r>
      <w:r w:rsidR="00A26A2F">
        <w:tab/>
      </w:r>
      <w:r w:rsidRPr="00D6283D">
        <w:t>Bezpečnostní</w:t>
      </w:r>
      <w:r w:rsidR="002F7671" w:rsidRPr="00D6283D">
        <w:t xml:space="preserve"> požadavky objednatele</w:t>
      </w:r>
    </w:p>
    <w:p w14:paraId="35D36362" w14:textId="2F6C570E" w:rsidR="009D3C5E" w:rsidRDefault="003F4842" w:rsidP="00D157CD">
      <w:pPr>
        <w:ind w:left="993" w:hanging="567"/>
        <w:jc w:val="both"/>
        <w:rPr>
          <w:i/>
        </w:rPr>
      </w:pPr>
      <w:r>
        <w:t>č.</w:t>
      </w:r>
      <w:r w:rsidR="00E67917">
        <w:t xml:space="preserve"> </w:t>
      </w:r>
      <w:r w:rsidR="007E1853">
        <w:t>6</w:t>
      </w:r>
      <w:r>
        <w:tab/>
        <w:t xml:space="preserve">Podrobný rozpis ceny plnění </w:t>
      </w:r>
      <w:r w:rsidRPr="00B87A54">
        <w:rPr>
          <w:b/>
          <w:i/>
          <w:highlight w:val="cyan"/>
        </w:rPr>
        <w:t>(bude doplněno z nabídky vybraného dodavatele při uzavření smlouvy)</w:t>
      </w:r>
      <w:r w:rsidR="00457197" w:rsidRPr="00B87A54">
        <w:rPr>
          <w:i/>
          <w:highlight w:val="cyan"/>
        </w:rPr>
        <w:t xml:space="preserve"> </w:t>
      </w:r>
    </w:p>
    <w:p w14:paraId="099863F9" w14:textId="2C026A65" w:rsidR="00CB6FCA" w:rsidRDefault="00CB6FCA" w:rsidP="00D157CD">
      <w:pPr>
        <w:ind w:left="993" w:hanging="567"/>
        <w:jc w:val="both"/>
      </w:pPr>
      <w:r>
        <w:t>č.</w:t>
      </w:r>
      <w:r w:rsidR="00B210F4">
        <w:t xml:space="preserve"> </w:t>
      </w:r>
      <w:r w:rsidR="007E1853">
        <w:t>7</w:t>
      </w:r>
      <w:r>
        <w:tab/>
        <w:t>Vzor realizační studie</w:t>
      </w:r>
    </w:p>
    <w:p w14:paraId="363FF1DE" w14:textId="5E955EFE" w:rsidR="007F4D3F" w:rsidRDefault="007F4D3F" w:rsidP="00D157CD">
      <w:pPr>
        <w:ind w:left="993" w:hanging="567"/>
        <w:jc w:val="both"/>
      </w:pPr>
      <w:r>
        <w:t xml:space="preserve">č. </w:t>
      </w:r>
      <w:r w:rsidR="007E1853">
        <w:t>8</w:t>
      </w:r>
      <w:r>
        <w:tab/>
      </w:r>
      <w:r w:rsidRPr="007F4D3F">
        <w:t xml:space="preserve">Obecná pravidla pro </w:t>
      </w:r>
      <w:r w:rsidR="00B226B4">
        <w:t>zhotovitele</w:t>
      </w:r>
      <w:r w:rsidRPr="007F4D3F">
        <w:t xml:space="preserve"> v oblasti bezpečnosti IT</w:t>
      </w:r>
    </w:p>
    <w:p w14:paraId="11BF19D6" w14:textId="6A45DBC9" w:rsidR="00015C2C" w:rsidRPr="00CB6FCA" w:rsidRDefault="00015C2C" w:rsidP="00D157CD">
      <w:pPr>
        <w:ind w:left="993" w:hanging="567"/>
        <w:jc w:val="both"/>
        <w:rPr>
          <w:b/>
        </w:rPr>
      </w:pPr>
      <w:r>
        <w:t xml:space="preserve">č. </w:t>
      </w:r>
      <w:r w:rsidR="007E1853">
        <w:t>9</w:t>
      </w:r>
      <w:r>
        <w:tab/>
        <w:t>Zadávací dokumentace</w:t>
      </w:r>
      <w:r w:rsidR="00056C1F">
        <w:t xml:space="preserve"> </w:t>
      </w:r>
      <w:r w:rsidR="00056C1F" w:rsidRPr="00BD4802">
        <w:rPr>
          <w:b/>
          <w:i/>
          <w:highlight w:val="cyan"/>
        </w:rPr>
        <w:t>(bude doplněno před podpisem smlouvy)</w:t>
      </w:r>
    </w:p>
    <w:p w14:paraId="53031885" w14:textId="1A394DEB" w:rsidR="00E41240" w:rsidRDefault="00E41240" w:rsidP="00C54A7E"/>
    <w:p w14:paraId="286AFEA1" w14:textId="77777777" w:rsidR="004152F7" w:rsidRDefault="004152F7" w:rsidP="00C54A7E"/>
    <w:p w14:paraId="38D07691" w14:textId="0AA2F3AE" w:rsidR="00F7105C" w:rsidRDefault="00F7105C" w:rsidP="00C54A7E">
      <w:r>
        <w:t xml:space="preserve">V </w:t>
      </w:r>
      <w:r w:rsidR="009A52A3">
        <w:t>……</w:t>
      </w:r>
      <w:r w:rsidR="00CD0101">
        <w:t>……</w:t>
      </w:r>
      <w:r>
        <w:t xml:space="preserve"> dne: ………….. </w:t>
      </w:r>
      <w:r>
        <w:tab/>
      </w:r>
      <w:r>
        <w:tab/>
      </w:r>
      <w:r>
        <w:tab/>
      </w:r>
      <w:r>
        <w:tab/>
        <w:t xml:space="preserve">V Praze dne: ………….. </w:t>
      </w:r>
    </w:p>
    <w:p w14:paraId="5D65092F" w14:textId="13908173" w:rsidR="009B45F4" w:rsidRDefault="009B45F4" w:rsidP="00C54A7E"/>
    <w:p w14:paraId="29C2CD87" w14:textId="77777777" w:rsidR="009B45F4" w:rsidRDefault="009B45F4" w:rsidP="00C54A7E"/>
    <w:p w14:paraId="22C9C247" w14:textId="77777777" w:rsidR="00F7105C" w:rsidRDefault="00F7105C" w:rsidP="008B2527">
      <w:r>
        <w:t>Za zhotovitele:</w:t>
      </w:r>
      <w:r>
        <w:tab/>
      </w:r>
      <w:r>
        <w:tab/>
      </w:r>
      <w:r>
        <w:tab/>
      </w:r>
      <w:r>
        <w:tab/>
      </w:r>
      <w:r>
        <w:tab/>
      </w:r>
      <w:r>
        <w:tab/>
        <w:t>Za objednatele:</w:t>
      </w:r>
    </w:p>
    <w:p w14:paraId="0F4F1D87" w14:textId="77777777" w:rsidR="00824506" w:rsidRDefault="00824506" w:rsidP="008B2527"/>
    <w:p w14:paraId="25D55ACB" w14:textId="77777777" w:rsidR="00824506" w:rsidRDefault="00824506" w:rsidP="008B2527"/>
    <w:p w14:paraId="312EE26E" w14:textId="77777777" w:rsidR="00F7105C" w:rsidRDefault="00F7105C" w:rsidP="008B2527"/>
    <w:p w14:paraId="0AB7F889" w14:textId="77777777" w:rsidR="00F7105C" w:rsidRDefault="00F7105C" w:rsidP="008B2527">
      <w:r w:rsidRPr="00E56522">
        <w:rPr>
          <w:highlight w:val="yellow"/>
        </w:rPr>
        <w:t>…………………</w:t>
      </w:r>
      <w:r w:rsidRPr="00D157CD">
        <w:rPr>
          <w:highlight w:val="yellow"/>
        </w:rPr>
        <w:t>……………..</w:t>
      </w:r>
      <w:r>
        <w:tab/>
      </w:r>
      <w:r>
        <w:tab/>
      </w:r>
      <w:r>
        <w:tab/>
      </w:r>
      <w:r>
        <w:tab/>
        <w:t>……………………………….</w:t>
      </w:r>
    </w:p>
    <w:p w14:paraId="4EC65245" w14:textId="798C7AB3" w:rsidR="00F7105C" w:rsidRDefault="0071448C" w:rsidP="005B72BD">
      <w:r w:rsidRPr="00E56522">
        <w:rPr>
          <w:b/>
          <w:i/>
          <w:highlight w:val="yellow"/>
        </w:rPr>
        <w:t>(</w:t>
      </w:r>
      <w:r w:rsidR="00A2352F" w:rsidRPr="00E56522">
        <w:rPr>
          <w:b/>
          <w:i/>
          <w:highlight w:val="yellow"/>
        </w:rPr>
        <w:t>doplní dodavatel</w:t>
      </w:r>
      <w:r w:rsidRPr="00D157CD">
        <w:rPr>
          <w:b/>
          <w:i/>
          <w:highlight w:val="yellow"/>
        </w:rPr>
        <w:t>)</w:t>
      </w:r>
      <w:r w:rsidR="00F7105C">
        <w:tab/>
      </w:r>
      <w:r w:rsidR="00F7105C">
        <w:tab/>
      </w:r>
      <w:r w:rsidR="00F7105C">
        <w:tab/>
      </w:r>
      <w:r w:rsidR="00F7105C">
        <w:tab/>
      </w:r>
      <w:r w:rsidR="00F7105C">
        <w:tab/>
      </w:r>
      <w:r w:rsidR="00F7105C">
        <w:tab/>
        <w:t xml:space="preserve">Ing. </w:t>
      </w:r>
      <w:r w:rsidR="00950A33">
        <w:t>Milan Zirnsák</w:t>
      </w:r>
    </w:p>
    <w:p w14:paraId="294F0B3E" w14:textId="77777777" w:rsidR="00F7105C" w:rsidRDefault="003D4D4A" w:rsidP="005B72BD">
      <w:r>
        <w:tab/>
      </w:r>
      <w:r w:rsidR="00F7105C">
        <w:tab/>
      </w:r>
      <w:r w:rsidR="00F7105C">
        <w:tab/>
      </w:r>
      <w:r w:rsidR="00F7105C">
        <w:tab/>
      </w:r>
      <w:r w:rsidR="00F7105C">
        <w:tab/>
      </w:r>
      <w:r w:rsidR="00F7105C">
        <w:tab/>
      </w:r>
      <w:r w:rsidR="00F7105C">
        <w:tab/>
      </w:r>
      <w:r w:rsidR="00F7105C">
        <w:tab/>
        <w:t>ředitel sekce informatiky</w:t>
      </w:r>
    </w:p>
    <w:p w14:paraId="37230132" w14:textId="6ED2CB87" w:rsidR="00944604" w:rsidRDefault="00255EE4" w:rsidP="00D55467">
      <w:r>
        <w:tab/>
      </w:r>
      <w:r>
        <w:tab/>
      </w:r>
      <w:r>
        <w:tab/>
      </w:r>
      <w:r>
        <w:tab/>
      </w:r>
      <w:r>
        <w:tab/>
      </w:r>
      <w:r>
        <w:tab/>
      </w:r>
      <w:r>
        <w:tab/>
      </w:r>
    </w:p>
    <w:p w14:paraId="27D6F29B" w14:textId="0A91EEB1" w:rsidR="009B45F4" w:rsidRDefault="009B45F4" w:rsidP="00D55467"/>
    <w:p w14:paraId="1B7EBEFD" w14:textId="77777777" w:rsidR="009B45F4" w:rsidRDefault="009B45F4" w:rsidP="00D55467"/>
    <w:p w14:paraId="54F1AE55" w14:textId="77777777" w:rsidR="00F7105C" w:rsidRDefault="00F7105C" w:rsidP="00944604">
      <w:pPr>
        <w:ind w:left="4956" w:firstLine="708"/>
      </w:pPr>
      <w:r>
        <w:t>………………………………..</w:t>
      </w:r>
    </w:p>
    <w:p w14:paraId="56B9E48B" w14:textId="77777777" w:rsidR="00F7105C" w:rsidRDefault="00255EE4" w:rsidP="00D55467">
      <w:r>
        <w:tab/>
      </w:r>
      <w:r>
        <w:tab/>
      </w:r>
      <w:r>
        <w:tab/>
      </w:r>
      <w:r>
        <w:tab/>
      </w:r>
      <w:r>
        <w:tab/>
      </w:r>
      <w:r>
        <w:tab/>
      </w:r>
      <w:r>
        <w:tab/>
      </w:r>
      <w:r>
        <w:tab/>
      </w:r>
      <w:r w:rsidR="00F7105C">
        <w:t>Ing. Zdeněk Virius</w:t>
      </w:r>
    </w:p>
    <w:p w14:paraId="34819764" w14:textId="77777777" w:rsidR="000F6EFA" w:rsidRDefault="00255EE4" w:rsidP="00B56C75">
      <w:r>
        <w:tab/>
      </w:r>
      <w:r>
        <w:tab/>
      </w:r>
      <w:r>
        <w:tab/>
      </w:r>
      <w:r>
        <w:tab/>
      </w:r>
      <w:r>
        <w:tab/>
      </w:r>
      <w:r>
        <w:tab/>
      </w:r>
      <w:r>
        <w:tab/>
      </w:r>
      <w:r>
        <w:tab/>
      </w:r>
      <w:r w:rsidR="00F7105C">
        <w:t>ředitel sekce správní</w:t>
      </w:r>
    </w:p>
    <w:p w14:paraId="6A99AA92" w14:textId="77777777" w:rsidR="008141E3" w:rsidRDefault="008141E3" w:rsidP="00903966">
      <w:pPr>
        <w:sectPr w:rsidR="008141E3" w:rsidSect="0010255D">
          <w:headerReference w:type="default" r:id="rId12"/>
          <w:footerReference w:type="even" r:id="rId13"/>
          <w:footerReference w:type="default" r:id="rId14"/>
          <w:pgSz w:w="11906" w:h="16838"/>
          <w:pgMar w:top="1247" w:right="1417" w:bottom="1417" w:left="1417" w:header="708" w:footer="708" w:gutter="0"/>
          <w:cols w:space="708"/>
          <w:docGrid w:linePitch="360"/>
        </w:sectPr>
      </w:pPr>
    </w:p>
    <w:p w14:paraId="24319BAD" w14:textId="77777777" w:rsidR="00A55467" w:rsidRDefault="008141E3" w:rsidP="00903966">
      <w:pPr>
        <w:jc w:val="right"/>
      </w:pPr>
      <w:r>
        <w:lastRenderedPageBreak/>
        <w:t>Příloha č. 1</w:t>
      </w:r>
    </w:p>
    <w:p w14:paraId="1E2E0042" w14:textId="1D8D580E" w:rsidR="00EC424C" w:rsidRDefault="008141E3" w:rsidP="004527B7">
      <w:pPr>
        <w:jc w:val="center"/>
        <w:outlineLvl w:val="0"/>
        <w:rPr>
          <w:b/>
        </w:rPr>
      </w:pPr>
      <w:bookmarkStart w:id="23" w:name="_Toc531263171"/>
      <w:r w:rsidRPr="0032330C">
        <w:rPr>
          <w:b/>
        </w:rPr>
        <w:t>Specifikace technických</w:t>
      </w:r>
      <w:r w:rsidR="005E749B">
        <w:rPr>
          <w:b/>
        </w:rPr>
        <w:t xml:space="preserve"> </w:t>
      </w:r>
      <w:r w:rsidRPr="0032330C">
        <w:rPr>
          <w:b/>
        </w:rPr>
        <w:t>a programových prostředků</w:t>
      </w:r>
      <w:bookmarkEnd w:id="23"/>
    </w:p>
    <w:p w14:paraId="6A4547E1" w14:textId="3239344F" w:rsidR="003F6080" w:rsidRPr="00AA1F07" w:rsidRDefault="009A4E00" w:rsidP="00AA1F07">
      <w:pPr>
        <w:pStyle w:val="Zhlav"/>
        <w:tabs>
          <w:tab w:val="clear" w:pos="4536"/>
          <w:tab w:val="clear" w:pos="9072"/>
          <w:tab w:val="left" w:pos="720"/>
          <w:tab w:val="left" w:pos="900"/>
          <w:tab w:val="left" w:pos="1260"/>
          <w:tab w:val="left" w:pos="2160"/>
          <w:tab w:val="left" w:pos="2880"/>
          <w:tab w:val="left" w:pos="3600"/>
          <w:tab w:val="left" w:pos="4320"/>
          <w:tab w:val="left" w:pos="5040"/>
          <w:tab w:val="left" w:pos="5940"/>
        </w:tabs>
        <w:jc w:val="center"/>
        <w:outlineLvl w:val="0"/>
        <w:rPr>
          <w:b/>
          <w:i/>
          <w:highlight w:val="yellow"/>
        </w:rPr>
      </w:pPr>
      <w:r w:rsidRPr="00AA1F07">
        <w:rPr>
          <w:b/>
          <w:i/>
          <w:highlight w:val="cyan"/>
        </w:rPr>
        <w:t>(bude doplněno z</w:t>
      </w:r>
      <w:r w:rsidR="00AA1F07" w:rsidRPr="00AA1F07">
        <w:rPr>
          <w:b/>
          <w:i/>
          <w:highlight w:val="cyan"/>
        </w:rPr>
        <w:t> </w:t>
      </w:r>
      <w:r w:rsidRPr="00AA1F07">
        <w:rPr>
          <w:b/>
          <w:i/>
          <w:highlight w:val="cyan"/>
        </w:rPr>
        <w:t>nabídky</w:t>
      </w:r>
      <w:r w:rsidR="00AA1F07" w:rsidRPr="00AA1F07">
        <w:rPr>
          <w:b/>
          <w:i/>
          <w:highlight w:val="cyan"/>
        </w:rPr>
        <w:t>, resp. cenové tabulky,</w:t>
      </w:r>
      <w:r w:rsidRPr="00AA1F07">
        <w:rPr>
          <w:b/>
          <w:i/>
          <w:highlight w:val="cyan"/>
        </w:rPr>
        <w:t xml:space="preserve"> vybraného dodavatele při uzavření smlouvy)</w:t>
      </w:r>
      <w:bookmarkStart w:id="24" w:name="_Toc531263172"/>
    </w:p>
    <w:p w14:paraId="1992D674" w14:textId="77777777" w:rsidR="003F6080" w:rsidRDefault="003F6080" w:rsidP="00D7702E">
      <w:pPr>
        <w:pStyle w:val="Zhlav"/>
        <w:tabs>
          <w:tab w:val="clear" w:pos="4536"/>
          <w:tab w:val="clear" w:pos="9072"/>
          <w:tab w:val="left" w:pos="720"/>
          <w:tab w:val="left" w:pos="900"/>
          <w:tab w:val="left" w:pos="1260"/>
          <w:tab w:val="left" w:pos="2160"/>
          <w:tab w:val="left" w:pos="2880"/>
          <w:tab w:val="left" w:pos="3600"/>
          <w:tab w:val="left" w:pos="4320"/>
          <w:tab w:val="left" w:pos="5040"/>
          <w:tab w:val="left" w:pos="5940"/>
        </w:tabs>
        <w:outlineLvl w:val="0"/>
        <w:rPr>
          <w:b/>
          <w:i/>
          <w:highlight w:val="yellow"/>
        </w:rPr>
      </w:pPr>
    </w:p>
    <w:bookmarkEnd w:id="24"/>
    <w:p w14:paraId="31EBE19B" w14:textId="77777777" w:rsidR="00D7702E" w:rsidRDefault="00D7702E" w:rsidP="004E44B2"/>
    <w:p w14:paraId="413AD319" w14:textId="77777777" w:rsidR="00BF70CB" w:rsidRDefault="00BF70CB" w:rsidP="004E44B2"/>
    <w:p w14:paraId="08C12D1E" w14:textId="77777777" w:rsidR="00BF70CB" w:rsidRDefault="00BF70CB" w:rsidP="004E44B2"/>
    <w:p w14:paraId="75EC92DD" w14:textId="77777777" w:rsidR="00BF70CB" w:rsidRDefault="00BF70CB" w:rsidP="004E44B2"/>
    <w:p w14:paraId="0FCB269E" w14:textId="77777777" w:rsidR="00BF70CB" w:rsidRDefault="00BF70CB" w:rsidP="004E44B2"/>
    <w:p w14:paraId="7F953876" w14:textId="77777777" w:rsidR="00BF70CB" w:rsidRDefault="00BF70CB" w:rsidP="004E44B2"/>
    <w:p w14:paraId="1AA4087F" w14:textId="77777777" w:rsidR="00BF70CB" w:rsidRDefault="00BF70CB" w:rsidP="004E44B2"/>
    <w:p w14:paraId="21E6ACE8" w14:textId="77777777" w:rsidR="00BF70CB" w:rsidRDefault="00BF70CB" w:rsidP="004E44B2"/>
    <w:p w14:paraId="2983FFAC" w14:textId="77777777" w:rsidR="00BF70CB" w:rsidRDefault="00BF70CB" w:rsidP="004E44B2"/>
    <w:p w14:paraId="47F43696" w14:textId="77777777" w:rsidR="00BF70CB" w:rsidRDefault="00BF70CB" w:rsidP="004E44B2"/>
    <w:p w14:paraId="7EDEEECE" w14:textId="77777777" w:rsidR="00BF70CB" w:rsidRDefault="00BF70CB" w:rsidP="004E44B2"/>
    <w:p w14:paraId="497C5EA1" w14:textId="77777777" w:rsidR="004527B7" w:rsidRDefault="004527B7" w:rsidP="004E44B2"/>
    <w:p w14:paraId="434721D3" w14:textId="77777777" w:rsidR="004527B7" w:rsidRDefault="004527B7" w:rsidP="004E44B2"/>
    <w:p w14:paraId="1AE9859B" w14:textId="77777777" w:rsidR="004527B7" w:rsidRDefault="004527B7" w:rsidP="004E44B2"/>
    <w:p w14:paraId="0BB738A5" w14:textId="77777777" w:rsidR="004527B7" w:rsidRDefault="004527B7" w:rsidP="004E44B2"/>
    <w:p w14:paraId="0F04C14D" w14:textId="59E4B2EB" w:rsidR="004527B7" w:rsidRDefault="004527B7" w:rsidP="004E44B2"/>
    <w:p w14:paraId="35B0C673" w14:textId="064C6B91" w:rsidR="00AA1F07" w:rsidRDefault="00AA1F07" w:rsidP="004E44B2"/>
    <w:p w14:paraId="3CC74F2D" w14:textId="4CEC5A12" w:rsidR="00AA1F07" w:rsidRDefault="00AA1F07" w:rsidP="004E44B2"/>
    <w:p w14:paraId="22484486" w14:textId="088D5E70" w:rsidR="00AA1F07" w:rsidRDefault="00AA1F07" w:rsidP="004E44B2"/>
    <w:p w14:paraId="326CA815" w14:textId="3DEF590C" w:rsidR="00AA1F07" w:rsidRDefault="00AA1F07" w:rsidP="004E44B2"/>
    <w:p w14:paraId="223801F2" w14:textId="4E1DB78C" w:rsidR="00AA1F07" w:rsidRDefault="00AA1F07" w:rsidP="004E44B2"/>
    <w:p w14:paraId="65174834" w14:textId="2A75AF74" w:rsidR="00AA1F07" w:rsidRDefault="00AA1F07" w:rsidP="004E44B2"/>
    <w:p w14:paraId="7FD8D0B3" w14:textId="30DAA070" w:rsidR="00AA1F07" w:rsidRDefault="00AA1F07" w:rsidP="004E44B2"/>
    <w:p w14:paraId="4E49A59B" w14:textId="77777777" w:rsidR="00AA1F07" w:rsidRDefault="00AA1F07" w:rsidP="004E44B2"/>
    <w:p w14:paraId="447852A8" w14:textId="77777777" w:rsidR="00BF70CB" w:rsidRDefault="00BF70CB" w:rsidP="004E44B2"/>
    <w:p w14:paraId="5707CCE6" w14:textId="77777777" w:rsidR="00BF70CB" w:rsidRDefault="00BF70CB" w:rsidP="004E44B2"/>
    <w:p w14:paraId="614C7389" w14:textId="77777777" w:rsidR="00BF70CB" w:rsidRDefault="00BF70CB" w:rsidP="004E44B2"/>
    <w:p w14:paraId="4CF942C2" w14:textId="77777777" w:rsidR="00BF70CB" w:rsidRDefault="00BF70CB" w:rsidP="004E44B2"/>
    <w:p w14:paraId="1182ED36" w14:textId="77777777" w:rsidR="00A55467" w:rsidRDefault="00A55467" w:rsidP="0055220A">
      <w:pPr>
        <w:ind w:left="6372" w:firstLine="708"/>
        <w:jc w:val="right"/>
        <w:outlineLvl w:val="0"/>
      </w:pPr>
      <w:bookmarkStart w:id="25" w:name="_Toc531263173"/>
      <w:r>
        <w:lastRenderedPageBreak/>
        <w:t>Příloha č. 2</w:t>
      </w:r>
      <w:bookmarkEnd w:id="25"/>
    </w:p>
    <w:p w14:paraId="66D2F733" w14:textId="77777777" w:rsidR="00A55467" w:rsidRDefault="00A55467" w:rsidP="004E44B2">
      <w:pPr>
        <w:jc w:val="center"/>
        <w:outlineLvl w:val="0"/>
        <w:rPr>
          <w:b/>
        </w:rPr>
      </w:pPr>
      <w:bookmarkStart w:id="26" w:name="_Toc531263174"/>
      <w:r w:rsidRPr="0032330C">
        <w:rPr>
          <w:b/>
        </w:rPr>
        <w:t>Specifikace činností</w:t>
      </w:r>
      <w:bookmarkEnd w:id="26"/>
    </w:p>
    <w:p w14:paraId="4CB4EFB1" w14:textId="77777777" w:rsidR="00AB420F" w:rsidRDefault="00AB420F" w:rsidP="004E44B2">
      <w:pPr>
        <w:outlineLvl w:val="0"/>
      </w:pPr>
      <w:bookmarkStart w:id="27" w:name="_Toc531263175"/>
    </w:p>
    <w:p w14:paraId="46623D6A" w14:textId="16B1265A" w:rsidR="00A55467" w:rsidRDefault="00A55467" w:rsidP="004E44B2">
      <w:pPr>
        <w:outlineLvl w:val="0"/>
      </w:pPr>
      <w:r w:rsidRPr="0032330C">
        <w:t>Detailní specifikace požadovaných činností zhotovitele</w:t>
      </w:r>
      <w:bookmarkEnd w:id="27"/>
      <w:r w:rsidR="00AB420F">
        <w:t xml:space="preserve"> při provádění díla</w:t>
      </w:r>
    </w:p>
    <w:p w14:paraId="3186B7E5" w14:textId="77777777" w:rsidR="00AB420F" w:rsidRDefault="00AB420F" w:rsidP="004E44B2">
      <w:pPr>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2"/>
        <w:gridCol w:w="10250"/>
      </w:tblGrid>
      <w:tr w:rsidR="00A55467" w14:paraId="557CB562" w14:textId="77777777" w:rsidTr="00720438">
        <w:tc>
          <w:tcPr>
            <w:tcW w:w="0" w:type="auto"/>
            <w:tcBorders>
              <w:bottom w:val="single" w:sz="4" w:space="0" w:color="auto"/>
            </w:tcBorders>
            <w:shd w:val="clear" w:color="auto" w:fill="C0C0C0"/>
          </w:tcPr>
          <w:p w14:paraId="41DAD5D6" w14:textId="77777777" w:rsidR="00A55467" w:rsidRPr="00A62649" w:rsidRDefault="00A55467" w:rsidP="004E44B2">
            <w:pPr>
              <w:rPr>
                <w:b/>
              </w:rPr>
            </w:pPr>
            <w:r w:rsidRPr="00A62649">
              <w:rPr>
                <w:b/>
              </w:rPr>
              <w:t>Činnost</w:t>
            </w:r>
          </w:p>
        </w:tc>
        <w:tc>
          <w:tcPr>
            <w:tcW w:w="0" w:type="auto"/>
            <w:tcBorders>
              <w:bottom w:val="single" w:sz="4" w:space="0" w:color="auto"/>
            </w:tcBorders>
            <w:shd w:val="clear" w:color="auto" w:fill="C0C0C0"/>
          </w:tcPr>
          <w:p w14:paraId="034A53C7" w14:textId="77777777" w:rsidR="00A55467" w:rsidRPr="00A62649" w:rsidRDefault="00A55467" w:rsidP="004E44B2">
            <w:pPr>
              <w:rPr>
                <w:b/>
              </w:rPr>
            </w:pPr>
            <w:r w:rsidRPr="00A62649">
              <w:rPr>
                <w:b/>
              </w:rPr>
              <w:t>Poznámka</w:t>
            </w:r>
          </w:p>
        </w:tc>
      </w:tr>
      <w:tr w:rsidR="00D6523A" w14:paraId="7E02CFDF" w14:textId="77777777" w:rsidTr="003A14FF">
        <w:trPr>
          <w:trHeight w:val="1432"/>
        </w:trPr>
        <w:tc>
          <w:tcPr>
            <w:tcW w:w="0" w:type="auto"/>
            <w:shd w:val="clear" w:color="auto" w:fill="FFFFFF"/>
          </w:tcPr>
          <w:p w14:paraId="2C47645F" w14:textId="77777777" w:rsidR="00D6523A" w:rsidRPr="004D6828" w:rsidRDefault="00D6523A" w:rsidP="004E44B2">
            <w:r w:rsidRPr="004D6828">
              <w:t xml:space="preserve">Zapojení nově dodaných </w:t>
            </w:r>
            <w:r w:rsidR="002F2449" w:rsidRPr="004D6828">
              <w:t xml:space="preserve">technických </w:t>
            </w:r>
            <w:r w:rsidR="007F4FA2">
              <w:t xml:space="preserve">a programových </w:t>
            </w:r>
            <w:r w:rsidRPr="004D6828">
              <w:t xml:space="preserve">prostředků do datových struktur ČNB a </w:t>
            </w:r>
          </w:p>
          <w:p w14:paraId="49E24CFB" w14:textId="77777777" w:rsidR="00D6523A" w:rsidRPr="004D6828" w:rsidRDefault="00D6523A" w:rsidP="00EC7403">
            <w:r w:rsidRPr="004D6828">
              <w:t>instalace/</w:t>
            </w:r>
            <w:r w:rsidR="00EC7403" w:rsidRPr="004D6828">
              <w:t xml:space="preserve">úpravy </w:t>
            </w:r>
            <w:r w:rsidRPr="004D6828">
              <w:t>HW/SW</w:t>
            </w:r>
          </w:p>
        </w:tc>
        <w:tc>
          <w:tcPr>
            <w:tcW w:w="0" w:type="auto"/>
            <w:shd w:val="clear" w:color="auto" w:fill="FFFFFF"/>
          </w:tcPr>
          <w:p w14:paraId="09B00311" w14:textId="77777777" w:rsidR="00D6523A" w:rsidRPr="004D6828" w:rsidRDefault="00D6523A" w:rsidP="00D157CD">
            <w:pPr>
              <w:jc w:val="both"/>
            </w:pPr>
            <w:r w:rsidRPr="004D6828">
              <w:t xml:space="preserve">Zapojení nových </w:t>
            </w:r>
            <w:r w:rsidR="002F2449" w:rsidRPr="004D6828">
              <w:t xml:space="preserve">technických </w:t>
            </w:r>
            <w:r w:rsidRPr="004D6828">
              <w:t>prostředků v režimu vysoké dostupnosti a připojení všech stávajících serverů.</w:t>
            </w:r>
          </w:p>
          <w:p w14:paraId="40725A66" w14:textId="2ED97EED" w:rsidR="00D6523A" w:rsidRPr="004D6828" w:rsidRDefault="00D6523A" w:rsidP="00D157CD">
            <w:pPr>
              <w:jc w:val="both"/>
            </w:pPr>
            <w:r w:rsidRPr="004D6828">
              <w:t>Instalace</w:t>
            </w:r>
            <w:r w:rsidR="00EC7403" w:rsidRPr="004D6828">
              <w:t xml:space="preserve"> a úpravy </w:t>
            </w:r>
            <w:r w:rsidRPr="004D6828">
              <w:t>HSM a základní konfigurace, instalace</w:t>
            </w:r>
            <w:r w:rsidR="00EC7403" w:rsidRPr="004D6828">
              <w:t xml:space="preserve"> a úpravy</w:t>
            </w:r>
            <w:r w:rsidRPr="004D6828">
              <w:t xml:space="preserve"> SW pro management a SW/skriptu pro dohled na dedikovaném serveru (pokud to bude nutné). </w:t>
            </w:r>
          </w:p>
        </w:tc>
      </w:tr>
      <w:tr w:rsidR="000A0DFF" w14:paraId="5D9A4CD2" w14:textId="77777777" w:rsidTr="00720438">
        <w:tc>
          <w:tcPr>
            <w:tcW w:w="0" w:type="auto"/>
            <w:shd w:val="clear" w:color="auto" w:fill="FFFFFF"/>
          </w:tcPr>
          <w:p w14:paraId="4CED8F87" w14:textId="77777777" w:rsidR="000A0DFF" w:rsidRDefault="000A0DFF" w:rsidP="00EC7403">
            <w:r>
              <w:t>Instalace</w:t>
            </w:r>
            <w:r w:rsidR="00EC7403">
              <w:t xml:space="preserve"> a úpravy</w:t>
            </w:r>
            <w:r>
              <w:t xml:space="preserve"> SW na serverech</w:t>
            </w:r>
          </w:p>
        </w:tc>
        <w:tc>
          <w:tcPr>
            <w:tcW w:w="0" w:type="auto"/>
            <w:shd w:val="clear" w:color="auto" w:fill="FFFFFF"/>
          </w:tcPr>
          <w:p w14:paraId="50A80F13" w14:textId="77777777" w:rsidR="000A0DFF" w:rsidRDefault="00BC730E" w:rsidP="00D157CD">
            <w:pPr>
              <w:jc w:val="both"/>
            </w:pPr>
            <w:r>
              <w:t xml:space="preserve">Asistence při </w:t>
            </w:r>
            <w:r w:rsidR="000A0DFF">
              <w:t>instalac</w:t>
            </w:r>
            <w:r>
              <w:t>i</w:t>
            </w:r>
            <w:r w:rsidR="00EC7403">
              <w:t xml:space="preserve"> a případných úprav</w:t>
            </w:r>
            <w:r>
              <w:t>ách</w:t>
            </w:r>
            <w:r w:rsidR="000A0DFF">
              <w:t xml:space="preserve"> veškerého dodaného SW na všech serverech z platforem Linux i Windows. </w:t>
            </w:r>
          </w:p>
          <w:p w14:paraId="5A572E5B" w14:textId="6556C906" w:rsidR="000A0DFF" w:rsidRDefault="000A0DFF" w:rsidP="00D157CD">
            <w:pPr>
              <w:jc w:val="both"/>
            </w:pPr>
            <w:r>
              <w:t>Maximální přípustné doby provozních odstávek jsou uvedeny v část</w:t>
            </w:r>
            <w:r w:rsidR="00B32C96">
              <w:t>i</w:t>
            </w:r>
            <w:r>
              <w:t xml:space="preserve"> Provozní odstávky</w:t>
            </w:r>
            <w:r w:rsidR="00634A15">
              <w:t>.</w:t>
            </w:r>
          </w:p>
        </w:tc>
      </w:tr>
      <w:tr w:rsidR="000A0DFF" w14:paraId="7A161B78" w14:textId="77777777" w:rsidTr="00720438">
        <w:tc>
          <w:tcPr>
            <w:tcW w:w="0" w:type="auto"/>
            <w:shd w:val="clear" w:color="auto" w:fill="FFFFFF"/>
          </w:tcPr>
          <w:p w14:paraId="0382067C" w14:textId="77777777" w:rsidR="000A0DFF" w:rsidRDefault="000A0DFF" w:rsidP="004E44B2">
            <w:r>
              <w:t>T</w:t>
            </w:r>
            <w:r w:rsidRPr="000A0DFF">
              <w:t xml:space="preserve">estovací provoz </w:t>
            </w:r>
            <w:r>
              <w:t xml:space="preserve">s </w:t>
            </w:r>
            <w:r w:rsidRPr="000A0DFF">
              <w:t>HSM v QSCD režimu</w:t>
            </w:r>
          </w:p>
        </w:tc>
        <w:tc>
          <w:tcPr>
            <w:tcW w:w="0" w:type="auto"/>
            <w:shd w:val="clear" w:color="auto" w:fill="FFFFFF"/>
          </w:tcPr>
          <w:p w14:paraId="134FE740" w14:textId="3BB75B5C" w:rsidR="002308D6" w:rsidRDefault="002308D6" w:rsidP="00D157CD">
            <w:pPr>
              <w:jc w:val="both"/>
            </w:pPr>
            <w:r>
              <w:t>RFS</w:t>
            </w:r>
            <w:r w:rsidR="00727212">
              <w:t>:</w:t>
            </w:r>
          </w:p>
          <w:p w14:paraId="43BE18A3" w14:textId="2C312D3E" w:rsidR="002308D6" w:rsidRDefault="00727212" w:rsidP="00D157CD">
            <w:pPr>
              <w:jc w:val="both"/>
            </w:pPr>
            <w:r>
              <w:t xml:space="preserve">• </w:t>
            </w:r>
            <w:r w:rsidR="002308D6">
              <w:t>Upgrade</w:t>
            </w:r>
            <w:r w:rsidR="009771C3">
              <w:t>/Migrace</w:t>
            </w:r>
            <w:r w:rsidR="002308D6">
              <w:t xml:space="preserve"> klientského software</w:t>
            </w:r>
            <w:r w:rsidR="00EE0840">
              <w:t xml:space="preserve"> na </w:t>
            </w:r>
            <w:r w:rsidR="009E0A9D">
              <w:t xml:space="preserve">server s </w:t>
            </w:r>
            <w:r w:rsidR="00EE0840">
              <w:t>kompatibilní</w:t>
            </w:r>
            <w:r w:rsidR="009E0A9D">
              <w:t>m</w:t>
            </w:r>
            <w:r w:rsidR="00EE0840">
              <w:t xml:space="preserve"> OS</w:t>
            </w:r>
          </w:p>
          <w:p w14:paraId="4BCE1090" w14:textId="77777777" w:rsidR="00EE0840" w:rsidRDefault="00EE0840" w:rsidP="00D157CD">
            <w:pPr>
              <w:jc w:val="both"/>
            </w:pPr>
          </w:p>
          <w:p w14:paraId="6EC3F443" w14:textId="3FBF6E1F" w:rsidR="002308D6" w:rsidRDefault="002308D6" w:rsidP="00D157CD">
            <w:pPr>
              <w:jc w:val="both"/>
            </w:pPr>
            <w:r>
              <w:t>Instalace a konfigurace nových HSM</w:t>
            </w:r>
            <w:r w:rsidR="009E0A9D">
              <w:t xml:space="preserve"> do stávajícího Security Worldu</w:t>
            </w:r>
          </w:p>
          <w:p w14:paraId="2C1EC2D6" w14:textId="77777777" w:rsidR="00EE0840" w:rsidRDefault="00EE0840" w:rsidP="00D157CD">
            <w:pPr>
              <w:jc w:val="both"/>
            </w:pPr>
          </w:p>
          <w:p w14:paraId="6E7EA061" w14:textId="65EC0F95" w:rsidR="002308D6" w:rsidRDefault="002308D6" w:rsidP="00D157CD">
            <w:pPr>
              <w:jc w:val="both"/>
            </w:pPr>
            <w:r>
              <w:t>Systémy, které používají kvalifikovanou pečeť</w:t>
            </w:r>
            <w:r w:rsidR="00EE0840">
              <w:t>:</w:t>
            </w:r>
          </w:p>
          <w:p w14:paraId="24E6C97E" w14:textId="578F6563" w:rsidR="002308D6" w:rsidRDefault="00727212" w:rsidP="00D157CD">
            <w:pPr>
              <w:jc w:val="both"/>
            </w:pPr>
            <w:r>
              <w:t xml:space="preserve">• </w:t>
            </w:r>
            <w:r w:rsidR="002308D6">
              <w:t>Upgrade klientského software</w:t>
            </w:r>
            <w:r w:rsidR="00EE0840">
              <w:t xml:space="preserve"> na kompatibilní</w:t>
            </w:r>
            <w:r w:rsidR="009771C3">
              <w:t>m</w:t>
            </w:r>
            <w:r w:rsidR="00EE0840">
              <w:t xml:space="preserve"> OS</w:t>
            </w:r>
          </w:p>
          <w:p w14:paraId="44CCB9A5" w14:textId="18263FD8" w:rsidR="002308D6" w:rsidRDefault="00727212" w:rsidP="00D157CD">
            <w:pPr>
              <w:jc w:val="both"/>
            </w:pPr>
            <w:r>
              <w:t xml:space="preserve">• </w:t>
            </w:r>
            <w:r w:rsidR="002308D6">
              <w:t>Přepojení na nové HSM</w:t>
            </w:r>
          </w:p>
          <w:p w14:paraId="607B6D1F" w14:textId="61D3A32D" w:rsidR="000A0DFF" w:rsidRDefault="00D6523A" w:rsidP="00D157CD">
            <w:pPr>
              <w:jc w:val="both"/>
            </w:pPr>
            <w:r>
              <w:t xml:space="preserve">• </w:t>
            </w:r>
            <w:r w:rsidR="007174E7">
              <w:t>D</w:t>
            </w:r>
            <w:r>
              <w:t>okumentace postupu a plán ostrého přechodu</w:t>
            </w:r>
          </w:p>
        </w:tc>
      </w:tr>
      <w:tr w:rsidR="000A0DFF" w14:paraId="0DBE343D" w14:textId="77777777" w:rsidTr="00720438">
        <w:tc>
          <w:tcPr>
            <w:tcW w:w="0" w:type="auto"/>
            <w:shd w:val="clear" w:color="auto" w:fill="FFFFFF"/>
          </w:tcPr>
          <w:p w14:paraId="3D28C94C" w14:textId="77777777" w:rsidR="000A0DFF" w:rsidRDefault="000A0DFF" w:rsidP="00D8066A">
            <w:r>
              <w:t xml:space="preserve">Konfigurace </w:t>
            </w:r>
            <w:r w:rsidR="00D8066A">
              <w:t>a provoz</w:t>
            </w:r>
            <w:r>
              <w:t xml:space="preserve"> HSM v QSCD režimu</w:t>
            </w:r>
          </w:p>
        </w:tc>
        <w:tc>
          <w:tcPr>
            <w:tcW w:w="0" w:type="auto"/>
            <w:shd w:val="clear" w:color="auto" w:fill="FFFFFF"/>
          </w:tcPr>
          <w:p w14:paraId="56B99306" w14:textId="5048F0EC" w:rsidR="00727212" w:rsidRDefault="00727212" w:rsidP="00D157CD">
            <w:pPr>
              <w:jc w:val="both"/>
            </w:pPr>
            <w:r>
              <w:t xml:space="preserve">• </w:t>
            </w:r>
            <w:r w:rsidR="002308D6">
              <w:t>Ostatní systémy, napojené na HSM</w:t>
            </w:r>
          </w:p>
          <w:p w14:paraId="6CE634D3" w14:textId="33F8D073" w:rsidR="00727212" w:rsidRDefault="00727212" w:rsidP="00D157CD">
            <w:pPr>
              <w:jc w:val="both"/>
            </w:pPr>
            <w:r>
              <w:t xml:space="preserve">• </w:t>
            </w:r>
            <w:r w:rsidR="002308D6">
              <w:t>Upgrade klientského software</w:t>
            </w:r>
            <w:r w:rsidR="009E0A9D">
              <w:t xml:space="preserve"> </w:t>
            </w:r>
            <w:r w:rsidR="009E0A9D" w:rsidRPr="009E0A9D">
              <w:t>na kompatibilním OS</w:t>
            </w:r>
          </w:p>
          <w:p w14:paraId="226961A4" w14:textId="1CB46EAA" w:rsidR="00727212" w:rsidRDefault="00727212" w:rsidP="00D157CD">
            <w:pPr>
              <w:jc w:val="both"/>
            </w:pPr>
            <w:r>
              <w:t xml:space="preserve">• </w:t>
            </w:r>
            <w:r w:rsidR="002308D6">
              <w:t>Přepojení na nové HSM</w:t>
            </w:r>
          </w:p>
          <w:p w14:paraId="026F9545" w14:textId="570C3E68" w:rsidR="000A0DFF" w:rsidRDefault="00727212" w:rsidP="00D157CD">
            <w:pPr>
              <w:jc w:val="both"/>
            </w:pPr>
            <w:r>
              <w:t xml:space="preserve">• </w:t>
            </w:r>
            <w:r w:rsidR="002308D6">
              <w:t>Smazání a vypnutí starých HSM</w:t>
            </w:r>
          </w:p>
        </w:tc>
      </w:tr>
      <w:tr w:rsidR="000A0DFF" w14:paraId="22469105" w14:textId="77777777" w:rsidTr="00720438">
        <w:tc>
          <w:tcPr>
            <w:tcW w:w="0" w:type="auto"/>
          </w:tcPr>
          <w:p w14:paraId="54E6B62B" w14:textId="53FCE43A" w:rsidR="000A0DFF" w:rsidRDefault="000A0DFF" w:rsidP="00727212">
            <w:r>
              <w:t xml:space="preserve">Migrace </w:t>
            </w:r>
            <w:r w:rsidR="00BC575B">
              <w:t xml:space="preserve">klíčů </w:t>
            </w:r>
            <w:r w:rsidR="00634A15">
              <w:t>–</w:t>
            </w:r>
            <w:r w:rsidR="002308D6">
              <w:t xml:space="preserve"> přechod na nová</w:t>
            </w:r>
            <w:r w:rsidR="00BC575B">
              <w:t xml:space="preserve"> HSM v </w:t>
            </w:r>
            <w:r>
              <w:t>QSCD režimu</w:t>
            </w:r>
          </w:p>
        </w:tc>
        <w:tc>
          <w:tcPr>
            <w:tcW w:w="0" w:type="auto"/>
          </w:tcPr>
          <w:p w14:paraId="31E76E55" w14:textId="78B5CBF9" w:rsidR="000A0DFF" w:rsidRDefault="000A0DFF" w:rsidP="00D157CD">
            <w:pPr>
              <w:jc w:val="both"/>
            </w:pPr>
            <w:r>
              <w:t xml:space="preserve">Vypracování migračního postupu a asistence při migraci dat aplikací dle požadavků uvedených v části Migrace dat. </w:t>
            </w:r>
          </w:p>
          <w:p w14:paraId="16807D23" w14:textId="309EC35D" w:rsidR="000A0DFF" w:rsidRDefault="000A0DFF" w:rsidP="00D157CD">
            <w:pPr>
              <w:jc w:val="both"/>
            </w:pPr>
            <w:r>
              <w:t>Maximální přípustné doby provozních odstávek jsou uvedeny v části Provozní odstávky</w:t>
            </w:r>
            <w:r w:rsidR="00634A15">
              <w:t>.</w:t>
            </w:r>
          </w:p>
          <w:p w14:paraId="5A4D5B6A" w14:textId="6BA2D2B9" w:rsidR="000A0DFF" w:rsidRDefault="007F4FA2" w:rsidP="00D157CD">
            <w:pPr>
              <w:jc w:val="both"/>
            </w:pPr>
            <w:r>
              <w:t>Realizuje</w:t>
            </w:r>
            <w:r w:rsidR="000A0DFF">
              <w:t xml:space="preserve"> zástupce zhotovitele při migraci dat pro MS PKI </w:t>
            </w:r>
            <w:r w:rsidR="00EB0B7B">
              <w:t>20</w:t>
            </w:r>
            <w:r w:rsidR="00727212">
              <w:t>25</w:t>
            </w:r>
            <w:r w:rsidR="000A0DFF">
              <w:t xml:space="preserve"> a pro jednu z</w:t>
            </w:r>
            <w:r>
              <w:t> </w:t>
            </w:r>
            <w:r w:rsidR="000A0DFF">
              <w:t>aplikací</w:t>
            </w:r>
            <w:r>
              <w:t>.</w:t>
            </w:r>
            <w:r w:rsidR="000A0DFF">
              <w:t xml:space="preserve"> </w:t>
            </w:r>
          </w:p>
          <w:p w14:paraId="64B8D815" w14:textId="77777777" w:rsidR="000A0DFF" w:rsidRDefault="000A0DFF" w:rsidP="00D157CD">
            <w:pPr>
              <w:jc w:val="both"/>
            </w:pPr>
            <w:r>
              <w:t xml:space="preserve">Migraci dat z ostatních aplikací zajišťuje dle dodaného postupu ČNB </w:t>
            </w:r>
            <w:r w:rsidR="001D30DA">
              <w:t xml:space="preserve">za účasti </w:t>
            </w:r>
            <w:r w:rsidR="007F4FA2">
              <w:t xml:space="preserve">zástupce </w:t>
            </w:r>
            <w:r w:rsidR="001D30DA">
              <w:t>zhotovitele.</w:t>
            </w:r>
          </w:p>
        </w:tc>
      </w:tr>
      <w:tr w:rsidR="000A0DFF" w14:paraId="0B722617" w14:textId="77777777" w:rsidTr="00720438">
        <w:tc>
          <w:tcPr>
            <w:tcW w:w="0" w:type="auto"/>
          </w:tcPr>
          <w:p w14:paraId="08363C2B" w14:textId="77777777" w:rsidR="000A0DFF" w:rsidRDefault="000A0DFF" w:rsidP="004E44B2">
            <w:r>
              <w:lastRenderedPageBreak/>
              <w:t>Skripty</w:t>
            </w:r>
          </w:p>
        </w:tc>
        <w:tc>
          <w:tcPr>
            <w:tcW w:w="0" w:type="auto"/>
          </w:tcPr>
          <w:p w14:paraId="23AEFED0" w14:textId="77777777" w:rsidR="000A0DFF" w:rsidRDefault="000D5E74" w:rsidP="00D157CD">
            <w:pPr>
              <w:jc w:val="both"/>
            </w:pPr>
            <w:r>
              <w:t>Úprava</w:t>
            </w:r>
            <w:r w:rsidR="000A0DFF">
              <w:t xml:space="preserve"> skriptů pro dohled, </w:t>
            </w:r>
            <w:r w:rsidR="000A0DFF" w:rsidRPr="000D5E74">
              <w:t xml:space="preserve">pokud </w:t>
            </w:r>
            <w:r w:rsidR="001D30DA" w:rsidRPr="000D5E74">
              <w:t>to bude nutné.</w:t>
            </w:r>
          </w:p>
        </w:tc>
      </w:tr>
      <w:tr w:rsidR="000A0DFF" w14:paraId="69C227A2" w14:textId="77777777" w:rsidTr="00720438">
        <w:tc>
          <w:tcPr>
            <w:tcW w:w="0" w:type="auto"/>
          </w:tcPr>
          <w:p w14:paraId="352C007F" w14:textId="77777777" w:rsidR="000A0DFF" w:rsidRDefault="000A0DFF" w:rsidP="004E44B2">
            <w:r>
              <w:t xml:space="preserve">Optimalizace </w:t>
            </w:r>
          </w:p>
        </w:tc>
        <w:tc>
          <w:tcPr>
            <w:tcW w:w="0" w:type="auto"/>
          </w:tcPr>
          <w:p w14:paraId="741BCE31" w14:textId="77777777" w:rsidR="000A0DFF" w:rsidRPr="00A62649" w:rsidRDefault="000A0DFF" w:rsidP="00D157CD">
            <w:pPr>
              <w:jc w:val="both"/>
              <w:rPr>
                <w:color w:val="000000"/>
              </w:rPr>
            </w:pPr>
            <w:r>
              <w:t xml:space="preserve">Zkušební provoz po ukončení </w:t>
            </w:r>
            <w:r w:rsidR="00E661B6">
              <w:t>migrace</w:t>
            </w:r>
            <w:r>
              <w:t xml:space="preserve">, </w:t>
            </w:r>
            <w:r w:rsidRPr="008F3053">
              <w:t xml:space="preserve">provedení měření </w:t>
            </w:r>
            <w:r>
              <w:t>významných provozních stavů</w:t>
            </w:r>
            <w:r w:rsidRPr="008F3053">
              <w:t xml:space="preserve"> dodaného </w:t>
            </w:r>
            <w:r>
              <w:t>řešení</w:t>
            </w:r>
            <w:r w:rsidRPr="008F3053">
              <w:t xml:space="preserve"> a návrh optimalizace</w:t>
            </w:r>
            <w:r>
              <w:t xml:space="preserve"> konfigurace.</w:t>
            </w:r>
          </w:p>
        </w:tc>
      </w:tr>
      <w:tr w:rsidR="0068257A" w14:paraId="18DE78EC" w14:textId="77777777" w:rsidTr="00720438">
        <w:tc>
          <w:tcPr>
            <w:tcW w:w="0" w:type="auto"/>
          </w:tcPr>
          <w:p w14:paraId="5877592D" w14:textId="77777777" w:rsidR="0068257A" w:rsidRPr="00B87A54" w:rsidRDefault="0068257A" w:rsidP="004E44B2">
            <w:r w:rsidRPr="00B87A54">
              <w:t>Zaškolení</w:t>
            </w:r>
          </w:p>
        </w:tc>
        <w:tc>
          <w:tcPr>
            <w:tcW w:w="0" w:type="auto"/>
          </w:tcPr>
          <w:p w14:paraId="75A4FFB1" w14:textId="3CF88E7D" w:rsidR="0068257A" w:rsidRPr="00B87A54" w:rsidRDefault="0068257A" w:rsidP="00D157CD">
            <w:pPr>
              <w:jc w:val="both"/>
            </w:pPr>
            <w:r w:rsidRPr="00B87A54">
              <w:t xml:space="preserve">Zaškolení proběhne v prostorech objednatele </w:t>
            </w:r>
            <w:r w:rsidR="00967F16">
              <w:t>p</w:t>
            </w:r>
            <w:r w:rsidR="00967F16" w:rsidRPr="00967F16">
              <w:t xml:space="preserve">o instalaci a konfiguraci </w:t>
            </w:r>
            <w:r w:rsidRPr="00B87A54">
              <w:t xml:space="preserve">v rozsahu max. </w:t>
            </w:r>
            <w:r w:rsidR="00191CBA">
              <w:t>2 hod.</w:t>
            </w:r>
            <w:r w:rsidRPr="00B87A54">
              <w:t xml:space="preserve"> pro max. 6 odborných pracovníků objednatele. Předmětem zaškolení bude seznámit technické správce </w:t>
            </w:r>
            <w:r w:rsidR="00967F16">
              <w:t xml:space="preserve">HSM a </w:t>
            </w:r>
            <w:r w:rsidRPr="00B87A54">
              <w:t>komponent systémového prostředí ČNB (typicky operační systé</w:t>
            </w:r>
            <w:r w:rsidR="00EF1A97">
              <w:t>m Windows Server a Oracle Linux</w:t>
            </w:r>
            <w:r w:rsidRPr="00B87A54">
              <w:t>; dále pak správce certifikační autority provozované na Windows serveru) s:</w:t>
            </w:r>
          </w:p>
          <w:p w14:paraId="1C76E188" w14:textId="5337A5EF" w:rsidR="00C81D9C" w:rsidRDefault="00C81D9C" w:rsidP="00D157CD">
            <w:pPr>
              <w:numPr>
                <w:ilvl w:val="0"/>
                <w:numId w:val="28"/>
              </w:numPr>
              <w:jc w:val="both"/>
            </w:pPr>
            <w:r w:rsidRPr="00B87A54">
              <w:t>instalací, konfigurac</w:t>
            </w:r>
            <w:r w:rsidR="00C2469D">
              <w:t>í</w:t>
            </w:r>
            <w:r w:rsidR="0065443B">
              <w:t>,</w:t>
            </w:r>
            <w:r w:rsidRPr="00B87A54">
              <w:t xml:space="preserve"> upgrade</w:t>
            </w:r>
            <w:r>
              <w:t xml:space="preserve"> </w:t>
            </w:r>
            <w:r w:rsidR="0065443B">
              <w:t>a běžn</w:t>
            </w:r>
            <w:r w:rsidR="00C2469D">
              <w:t>ou</w:t>
            </w:r>
            <w:r w:rsidR="0065443B">
              <w:t xml:space="preserve"> správ</w:t>
            </w:r>
            <w:r w:rsidR="00C2469D">
              <w:t>ou</w:t>
            </w:r>
            <w:r w:rsidR="0065443B">
              <w:t xml:space="preserve"> </w:t>
            </w:r>
            <w:r>
              <w:t>HSM,</w:t>
            </w:r>
          </w:p>
          <w:p w14:paraId="55F21C2A" w14:textId="29181439" w:rsidR="0068257A" w:rsidRPr="00B87A54" w:rsidRDefault="00D536A6" w:rsidP="00D157CD">
            <w:pPr>
              <w:numPr>
                <w:ilvl w:val="0"/>
                <w:numId w:val="28"/>
              </w:numPr>
              <w:jc w:val="both"/>
            </w:pPr>
            <w:r w:rsidRPr="00B87A54">
              <w:t>instalací</w:t>
            </w:r>
            <w:r w:rsidR="0068257A" w:rsidRPr="00B87A54">
              <w:t>, konfigurac</w:t>
            </w:r>
            <w:r w:rsidR="00C2469D">
              <w:t>í</w:t>
            </w:r>
            <w:r w:rsidR="0068257A" w:rsidRPr="00B87A54">
              <w:t>, upgrade programového vybavení pro komunikaci s HSM modulem,</w:t>
            </w:r>
          </w:p>
          <w:p w14:paraId="442F62A1" w14:textId="038EA87C" w:rsidR="0068257A" w:rsidRPr="00B87A54" w:rsidRDefault="00E43A91" w:rsidP="00D157CD">
            <w:pPr>
              <w:numPr>
                <w:ilvl w:val="0"/>
                <w:numId w:val="28"/>
              </w:numPr>
              <w:jc w:val="both"/>
            </w:pPr>
            <w:r>
              <w:t>p</w:t>
            </w:r>
            <w:r w:rsidR="00D536A6" w:rsidRPr="00B87A54">
              <w:t xml:space="preserve">rocesem řešení </w:t>
            </w:r>
            <w:r w:rsidR="00730746">
              <w:t>závad</w:t>
            </w:r>
            <w:r w:rsidR="00730746" w:rsidRPr="00B87A54">
              <w:t xml:space="preserve"> </w:t>
            </w:r>
            <w:r w:rsidR="00D536A6" w:rsidRPr="00B87A54">
              <w:t>technických či programových prostředků provozovaných v rámci díla dle této smlouvy – postupy a součinnost se zhotovitelem.</w:t>
            </w:r>
          </w:p>
          <w:p w14:paraId="68E79F7D" w14:textId="2EFEE94C" w:rsidR="00D536A6" w:rsidRPr="00B87A54" w:rsidRDefault="00D536A6" w:rsidP="00D157CD">
            <w:pPr>
              <w:jc w:val="both"/>
            </w:pPr>
            <w:r w:rsidRPr="00B87A54">
              <w:t xml:space="preserve">Při </w:t>
            </w:r>
            <w:r w:rsidR="00917D06">
              <w:t>za</w:t>
            </w:r>
            <w:r w:rsidRPr="00B87A54">
              <w:t xml:space="preserve">školení </w:t>
            </w:r>
            <w:r w:rsidR="00736498" w:rsidRPr="00B87A54">
              <w:t>může být</w:t>
            </w:r>
            <w:r w:rsidRPr="00B87A54">
              <w:t xml:space="preserve"> využita </w:t>
            </w:r>
            <w:r w:rsidR="00736498" w:rsidRPr="00B87A54">
              <w:t xml:space="preserve">aktualizovaná </w:t>
            </w:r>
            <w:r w:rsidRPr="00B87A54">
              <w:t>dokumentace</w:t>
            </w:r>
            <w:r w:rsidR="00E75B07">
              <w:t xml:space="preserve">, </w:t>
            </w:r>
            <w:r w:rsidRPr="00B87A54">
              <w:t>viz níže</w:t>
            </w:r>
            <w:r w:rsidR="00E75B07">
              <w:t>,</w:t>
            </w:r>
            <w:r w:rsidR="00736498" w:rsidRPr="00B87A54">
              <w:t xml:space="preserve"> či potřebné materiály připraví a dodá zhotovitel</w:t>
            </w:r>
            <w:r w:rsidRPr="00B87A54">
              <w:t>.</w:t>
            </w:r>
          </w:p>
        </w:tc>
      </w:tr>
      <w:tr w:rsidR="000A0DFF" w14:paraId="381BAD21" w14:textId="77777777" w:rsidTr="00720438">
        <w:tc>
          <w:tcPr>
            <w:tcW w:w="0" w:type="auto"/>
          </w:tcPr>
          <w:p w14:paraId="29D1A88A" w14:textId="77777777" w:rsidR="000A0DFF" w:rsidRDefault="000A0DFF" w:rsidP="004E44B2">
            <w:r>
              <w:t>Dokumentace</w:t>
            </w:r>
          </w:p>
        </w:tc>
        <w:tc>
          <w:tcPr>
            <w:tcW w:w="0" w:type="auto"/>
          </w:tcPr>
          <w:p w14:paraId="6B3B6F73" w14:textId="77777777" w:rsidR="000A0DFF" w:rsidRDefault="000A0DFF" w:rsidP="00D157CD">
            <w:pPr>
              <w:numPr>
                <w:ilvl w:val="0"/>
                <w:numId w:val="16"/>
              </w:numPr>
              <w:tabs>
                <w:tab w:val="left" w:pos="567"/>
                <w:tab w:val="left" w:pos="1134"/>
                <w:tab w:val="right" w:pos="9072"/>
                <w:tab w:val="right" w:pos="9356"/>
              </w:tabs>
              <w:jc w:val="both"/>
            </w:pPr>
            <w:r>
              <w:t xml:space="preserve">vedení deníku o instalaci, tj. průběžné zaznamenávání provedených změn v celém průběhu implementace </w:t>
            </w:r>
            <w:r w:rsidRPr="00A62649">
              <w:rPr>
                <w:vertAlign w:val="superscript"/>
              </w:rPr>
              <w:t>*)</w:t>
            </w:r>
            <w:r>
              <w:t>;</w:t>
            </w:r>
          </w:p>
          <w:p w14:paraId="622F8D41" w14:textId="77777777" w:rsidR="000A0DFF" w:rsidRDefault="000A0DFF" w:rsidP="00D157CD">
            <w:pPr>
              <w:numPr>
                <w:ilvl w:val="0"/>
                <w:numId w:val="16"/>
              </w:numPr>
              <w:tabs>
                <w:tab w:val="left" w:pos="567"/>
                <w:tab w:val="left" w:pos="1134"/>
                <w:tab w:val="right" w:pos="9072"/>
                <w:tab w:val="right" w:pos="9356"/>
              </w:tabs>
              <w:jc w:val="both"/>
            </w:pPr>
            <w:r>
              <w:t>zajišťování zápisů z jednání a protokolů o předání funkčních celků;</w:t>
            </w:r>
          </w:p>
          <w:p w14:paraId="554AE7D4" w14:textId="427D4ED2" w:rsidR="000A0DFF" w:rsidRDefault="000A0DFF" w:rsidP="00D157CD">
            <w:pPr>
              <w:numPr>
                <w:ilvl w:val="0"/>
                <w:numId w:val="16"/>
              </w:numPr>
              <w:tabs>
                <w:tab w:val="left" w:pos="567"/>
                <w:tab w:val="left" w:pos="1134"/>
                <w:tab w:val="right" w:pos="9072"/>
                <w:tab w:val="right" w:pos="9356"/>
              </w:tabs>
              <w:jc w:val="both"/>
            </w:pPr>
            <w:r>
              <w:t>zpracování realizační dokumentace (skutečný stav zapojení, nastavení systému, postupů při provozu, nastavení omezení přístupu…);</w:t>
            </w:r>
          </w:p>
          <w:p w14:paraId="35AC9B77" w14:textId="50399F75" w:rsidR="000A0DFF" w:rsidRDefault="006113DC" w:rsidP="00D157CD">
            <w:pPr>
              <w:numPr>
                <w:ilvl w:val="0"/>
                <w:numId w:val="16"/>
              </w:numPr>
              <w:tabs>
                <w:tab w:val="left" w:pos="567"/>
                <w:tab w:val="left" w:pos="1134"/>
                <w:tab w:val="right" w:pos="9072"/>
                <w:tab w:val="right" w:pos="9356"/>
              </w:tabs>
              <w:jc w:val="both"/>
            </w:pPr>
            <w:r>
              <w:t>a</w:t>
            </w:r>
            <w:r w:rsidR="000A0DFF">
              <w:t xml:space="preserve">ktualizace havarijního plánu </w:t>
            </w:r>
            <w:r w:rsidR="000A0DFF" w:rsidRPr="00A62649">
              <w:rPr>
                <w:vertAlign w:val="superscript"/>
              </w:rPr>
              <w:t>**)</w:t>
            </w:r>
            <w:r w:rsidR="000A0DFF">
              <w:t>;</w:t>
            </w:r>
          </w:p>
          <w:p w14:paraId="39D4E9D7" w14:textId="15035931" w:rsidR="000A0DFF" w:rsidRDefault="000A0DFF" w:rsidP="00D157CD">
            <w:pPr>
              <w:numPr>
                <w:ilvl w:val="0"/>
                <w:numId w:val="16"/>
              </w:numPr>
              <w:tabs>
                <w:tab w:val="left" w:pos="567"/>
                <w:tab w:val="left" w:pos="1134"/>
                <w:tab w:val="right" w:pos="9072"/>
                <w:tab w:val="right" w:pos="9356"/>
              </w:tabs>
              <w:jc w:val="both"/>
            </w:pPr>
            <w:r>
              <w:t>zpracování protokol</w:t>
            </w:r>
            <w:r w:rsidR="00967F16">
              <w:t>u</w:t>
            </w:r>
            <w:r>
              <w:t xml:space="preserve"> o </w:t>
            </w:r>
            <w:r w:rsidR="00967F16">
              <w:t>za</w:t>
            </w:r>
            <w:r>
              <w:t>školení.</w:t>
            </w:r>
          </w:p>
        </w:tc>
      </w:tr>
      <w:tr w:rsidR="00630F8C" w14:paraId="5C9F9CC4" w14:textId="77777777" w:rsidTr="00720438">
        <w:tc>
          <w:tcPr>
            <w:tcW w:w="0" w:type="auto"/>
          </w:tcPr>
          <w:p w14:paraId="382B49DF" w14:textId="33664C65" w:rsidR="00630F8C" w:rsidRDefault="00630F8C" w:rsidP="004E44B2">
            <w:r>
              <w:t>Migrace dat</w:t>
            </w:r>
          </w:p>
        </w:tc>
        <w:tc>
          <w:tcPr>
            <w:tcW w:w="0" w:type="auto"/>
          </w:tcPr>
          <w:p w14:paraId="160D657B" w14:textId="77777777" w:rsidR="00630F8C" w:rsidRDefault="00630F8C" w:rsidP="00D157CD">
            <w:pPr>
              <w:numPr>
                <w:ilvl w:val="0"/>
                <w:numId w:val="16"/>
              </w:numPr>
              <w:tabs>
                <w:tab w:val="left" w:pos="567"/>
                <w:tab w:val="left" w:pos="1134"/>
                <w:tab w:val="right" w:pos="9072"/>
                <w:tab w:val="right" w:pos="9356"/>
              </w:tabs>
              <w:jc w:val="both"/>
            </w:pPr>
            <w:r>
              <w:t>Podmínky pro provedení migrace dat jsou následující:</w:t>
            </w:r>
          </w:p>
          <w:p w14:paraId="1AFADB54" w14:textId="77777777" w:rsidR="00630F8C" w:rsidRDefault="00630F8C" w:rsidP="00D157CD">
            <w:pPr>
              <w:tabs>
                <w:tab w:val="left" w:pos="567"/>
                <w:tab w:val="left" w:pos="1134"/>
                <w:tab w:val="right" w:pos="9072"/>
                <w:tab w:val="right" w:pos="9356"/>
              </w:tabs>
              <w:ind w:left="360"/>
              <w:jc w:val="both"/>
            </w:pPr>
          </w:p>
          <w:p w14:paraId="24BCEF79" w14:textId="77777777" w:rsidR="00630F8C" w:rsidRDefault="00630F8C" w:rsidP="00D157CD">
            <w:pPr>
              <w:numPr>
                <w:ilvl w:val="0"/>
                <w:numId w:val="16"/>
              </w:numPr>
              <w:tabs>
                <w:tab w:val="left" w:pos="567"/>
                <w:tab w:val="left" w:pos="1134"/>
                <w:tab w:val="right" w:pos="9072"/>
                <w:tab w:val="right" w:pos="9356"/>
              </w:tabs>
              <w:jc w:val="both"/>
            </w:pPr>
            <w:r>
              <w:t>1) Migrační postup pro MS PKI 2025:</w:t>
            </w:r>
          </w:p>
          <w:p w14:paraId="7F3BB325" w14:textId="4979DD14" w:rsidR="00630F8C" w:rsidRDefault="00630F8C" w:rsidP="00D157CD">
            <w:pPr>
              <w:numPr>
                <w:ilvl w:val="0"/>
                <w:numId w:val="16"/>
              </w:numPr>
              <w:tabs>
                <w:tab w:val="left" w:pos="567"/>
                <w:tab w:val="left" w:pos="1134"/>
                <w:tab w:val="right" w:pos="9072"/>
                <w:tab w:val="right" w:pos="9356"/>
              </w:tabs>
              <w:jc w:val="both"/>
            </w:pPr>
            <w:r>
              <w:t xml:space="preserve">Musí být zajištěna možnost migrace/import klíčů stávající PKI bez nutnosti generace nových klíčů a certifikátů a reinstalace PKI. Zhotovitel zajišťuje migraci/import. Pokud bude nutné realizovat reinstalaci PKI pro testování, pak musí být také provedena zhotovitelem. </w:t>
            </w:r>
          </w:p>
          <w:p w14:paraId="30548981" w14:textId="77777777" w:rsidR="00630F8C" w:rsidRDefault="00630F8C" w:rsidP="00D157CD">
            <w:pPr>
              <w:tabs>
                <w:tab w:val="left" w:pos="567"/>
                <w:tab w:val="left" w:pos="1134"/>
                <w:tab w:val="right" w:pos="9072"/>
                <w:tab w:val="right" w:pos="9356"/>
              </w:tabs>
              <w:ind w:left="360"/>
              <w:jc w:val="both"/>
            </w:pPr>
          </w:p>
          <w:p w14:paraId="362BE578" w14:textId="77777777" w:rsidR="00630F8C" w:rsidRDefault="00630F8C" w:rsidP="00D157CD">
            <w:pPr>
              <w:numPr>
                <w:ilvl w:val="0"/>
                <w:numId w:val="16"/>
              </w:numPr>
              <w:tabs>
                <w:tab w:val="left" w:pos="567"/>
                <w:tab w:val="left" w:pos="1134"/>
                <w:tab w:val="right" w:pos="9072"/>
                <w:tab w:val="right" w:pos="9356"/>
              </w:tabs>
              <w:jc w:val="both"/>
            </w:pPr>
            <w:r>
              <w:t>Podmínkou realizace je zachování vrstvy MSCS v prostředí Windows a zachování stávajících dat.</w:t>
            </w:r>
          </w:p>
          <w:p w14:paraId="4D0EEAA2" w14:textId="77777777" w:rsidR="00630F8C" w:rsidRDefault="00630F8C" w:rsidP="00D157CD">
            <w:pPr>
              <w:tabs>
                <w:tab w:val="left" w:pos="567"/>
                <w:tab w:val="left" w:pos="1134"/>
                <w:tab w:val="right" w:pos="9072"/>
                <w:tab w:val="right" w:pos="9356"/>
              </w:tabs>
              <w:ind w:left="360"/>
              <w:jc w:val="both"/>
            </w:pPr>
          </w:p>
          <w:p w14:paraId="504C31FA" w14:textId="77777777" w:rsidR="00630F8C" w:rsidRDefault="00630F8C" w:rsidP="00D157CD">
            <w:pPr>
              <w:numPr>
                <w:ilvl w:val="0"/>
                <w:numId w:val="16"/>
              </w:numPr>
              <w:tabs>
                <w:tab w:val="left" w:pos="567"/>
                <w:tab w:val="left" w:pos="1134"/>
                <w:tab w:val="right" w:pos="9072"/>
                <w:tab w:val="right" w:pos="9356"/>
              </w:tabs>
              <w:jc w:val="both"/>
            </w:pPr>
            <w:r>
              <w:t>2) Migrační postup pro ostatní aplikace (i v clusteru):</w:t>
            </w:r>
          </w:p>
          <w:p w14:paraId="16261798" w14:textId="77777777" w:rsidR="00630F8C" w:rsidRDefault="00630F8C" w:rsidP="00D157CD">
            <w:pPr>
              <w:numPr>
                <w:ilvl w:val="0"/>
                <w:numId w:val="16"/>
              </w:numPr>
              <w:tabs>
                <w:tab w:val="left" w:pos="567"/>
                <w:tab w:val="left" w:pos="1134"/>
                <w:tab w:val="right" w:pos="9072"/>
                <w:tab w:val="right" w:pos="9356"/>
              </w:tabs>
              <w:jc w:val="both"/>
            </w:pPr>
            <w:r>
              <w:t xml:space="preserve">Musí být zajištěna migrace/import stávajících dat aplikací bez nutnosti generace nových dat a bez změny konfigurace aplikací. </w:t>
            </w:r>
          </w:p>
          <w:p w14:paraId="4E63D88B" w14:textId="77777777" w:rsidR="00630F8C" w:rsidRDefault="00630F8C" w:rsidP="00D157CD">
            <w:pPr>
              <w:numPr>
                <w:ilvl w:val="0"/>
                <w:numId w:val="16"/>
              </w:numPr>
              <w:tabs>
                <w:tab w:val="left" w:pos="567"/>
                <w:tab w:val="left" w:pos="1134"/>
                <w:tab w:val="right" w:pos="9072"/>
                <w:tab w:val="right" w:pos="9356"/>
              </w:tabs>
              <w:jc w:val="both"/>
            </w:pPr>
            <w:r>
              <w:lastRenderedPageBreak/>
              <w:t>Zhotovitel zajišťuje kompletní migraci.</w:t>
            </w:r>
          </w:p>
          <w:p w14:paraId="67771A6B" w14:textId="77777777" w:rsidR="00630F8C" w:rsidRDefault="00630F8C" w:rsidP="00D157CD">
            <w:pPr>
              <w:tabs>
                <w:tab w:val="left" w:pos="567"/>
                <w:tab w:val="left" w:pos="1134"/>
                <w:tab w:val="right" w:pos="9072"/>
                <w:tab w:val="right" w:pos="9356"/>
              </w:tabs>
              <w:ind w:left="360"/>
              <w:jc w:val="both"/>
            </w:pPr>
          </w:p>
          <w:p w14:paraId="6FBDBA43" w14:textId="5F3D777A" w:rsidR="00630F8C" w:rsidRDefault="00630F8C" w:rsidP="00D157CD">
            <w:pPr>
              <w:numPr>
                <w:ilvl w:val="0"/>
                <w:numId w:val="16"/>
              </w:numPr>
              <w:tabs>
                <w:tab w:val="left" w:pos="567"/>
                <w:tab w:val="left" w:pos="1134"/>
                <w:tab w:val="right" w:pos="9072"/>
                <w:tab w:val="right" w:pos="9356"/>
              </w:tabs>
              <w:jc w:val="both"/>
            </w:pPr>
            <w:r>
              <w:t>Podmínkou realizace je zachování stávajících dat, pokud je to legislativně možné.</w:t>
            </w:r>
          </w:p>
        </w:tc>
      </w:tr>
      <w:tr w:rsidR="00B32C96" w14:paraId="3906037D" w14:textId="77777777" w:rsidTr="00720438">
        <w:tc>
          <w:tcPr>
            <w:tcW w:w="0" w:type="auto"/>
          </w:tcPr>
          <w:p w14:paraId="7AC80ED7" w14:textId="2BEA2B69" w:rsidR="00B32C96" w:rsidRDefault="00B32C96" w:rsidP="004E44B2">
            <w:r>
              <w:lastRenderedPageBreak/>
              <w:t>Provozní odstávky</w:t>
            </w:r>
          </w:p>
        </w:tc>
        <w:tc>
          <w:tcPr>
            <w:tcW w:w="0" w:type="auto"/>
          </w:tcPr>
          <w:p w14:paraId="66C12EB9" w14:textId="77777777" w:rsidR="00B32C96" w:rsidRDefault="00B32C96" w:rsidP="00D157CD">
            <w:pPr>
              <w:numPr>
                <w:ilvl w:val="0"/>
                <w:numId w:val="16"/>
              </w:numPr>
              <w:tabs>
                <w:tab w:val="left" w:pos="567"/>
                <w:tab w:val="left" w:pos="1134"/>
                <w:tab w:val="right" w:pos="9072"/>
                <w:tab w:val="right" w:pos="9356"/>
              </w:tabs>
              <w:jc w:val="both"/>
            </w:pPr>
            <w:r>
              <w:t>Při instalaci SW vybavení a migraci dat musí být dodrženy následující podmínky:</w:t>
            </w:r>
          </w:p>
          <w:p w14:paraId="1C2A679F" w14:textId="687645F9" w:rsidR="00B32C96" w:rsidRDefault="00B32C96" w:rsidP="00D157CD">
            <w:pPr>
              <w:tabs>
                <w:tab w:val="left" w:pos="567"/>
                <w:tab w:val="left" w:pos="1134"/>
                <w:tab w:val="right" w:pos="9072"/>
                <w:tab w:val="right" w:pos="9356"/>
              </w:tabs>
              <w:ind w:left="360"/>
              <w:jc w:val="both"/>
            </w:pPr>
            <w:r>
              <w:t>-</w:t>
            </w:r>
            <w:r>
              <w:tab/>
              <w:t>odstávka pouze jednoho node clusteru (aplikačního) na nejvýše 8 hodin v běžné pracovní době</w:t>
            </w:r>
            <w:r w:rsidR="00A92FFB">
              <w:t>,</w:t>
            </w:r>
          </w:p>
          <w:p w14:paraId="21D5EE45" w14:textId="72E65238" w:rsidR="00B32C96" w:rsidRDefault="00B32C96" w:rsidP="00D157CD">
            <w:pPr>
              <w:tabs>
                <w:tab w:val="left" w:pos="567"/>
                <w:tab w:val="left" w:pos="1134"/>
                <w:tab w:val="right" w:pos="9072"/>
                <w:tab w:val="right" w:pos="9356"/>
              </w:tabs>
              <w:ind w:left="360"/>
              <w:jc w:val="both"/>
            </w:pPr>
            <w:r>
              <w:t>-</w:t>
            </w:r>
            <w:r>
              <w:tab/>
              <w:t>odstávka celého clusteru serveru (aplikačního) na maximálně 4 hodiny</w:t>
            </w:r>
            <w:r w:rsidR="004242C7">
              <w:t>,</w:t>
            </w:r>
            <w:r>
              <w:t xml:space="preserve"> a to jen v době o víkendu</w:t>
            </w:r>
          </w:p>
          <w:p w14:paraId="272286B0" w14:textId="353CBD13" w:rsidR="00B32C96" w:rsidRDefault="00B32C96" w:rsidP="00D157CD">
            <w:pPr>
              <w:tabs>
                <w:tab w:val="left" w:pos="567"/>
                <w:tab w:val="left" w:pos="1134"/>
                <w:tab w:val="right" w:pos="9072"/>
                <w:tab w:val="right" w:pos="9356"/>
              </w:tabs>
              <w:ind w:left="360"/>
              <w:jc w:val="both"/>
            </w:pPr>
            <w:r>
              <w:t>-</w:t>
            </w:r>
            <w:r>
              <w:tab/>
              <w:t>odstávka non-cluster serveru na nejvýše 4 hodiny dle významu serveru</w:t>
            </w:r>
            <w:r w:rsidR="004242C7">
              <w:t>,</w:t>
            </w:r>
            <w:r>
              <w:t xml:space="preserve"> buď po pracovní době, nebo jen během víkendu</w:t>
            </w:r>
            <w:r w:rsidR="00F87513">
              <w:t>.</w:t>
            </w:r>
          </w:p>
          <w:p w14:paraId="7295DB8F" w14:textId="77777777" w:rsidR="00B32C96" w:rsidRDefault="00B32C96" w:rsidP="00D157CD">
            <w:pPr>
              <w:tabs>
                <w:tab w:val="left" w:pos="567"/>
                <w:tab w:val="left" w:pos="1134"/>
                <w:tab w:val="right" w:pos="9072"/>
                <w:tab w:val="right" w:pos="9356"/>
              </w:tabs>
              <w:jc w:val="both"/>
            </w:pPr>
          </w:p>
          <w:p w14:paraId="67EE38CD" w14:textId="18021261" w:rsidR="00B32C96" w:rsidRDefault="00B32C96" w:rsidP="00D157CD">
            <w:pPr>
              <w:numPr>
                <w:ilvl w:val="0"/>
                <w:numId w:val="16"/>
              </w:numPr>
              <w:tabs>
                <w:tab w:val="left" w:pos="567"/>
                <w:tab w:val="left" w:pos="1134"/>
                <w:tab w:val="right" w:pos="9072"/>
                <w:tab w:val="right" w:pos="9356"/>
              </w:tabs>
              <w:jc w:val="both"/>
            </w:pPr>
            <w:r>
              <w:t xml:space="preserve">Odstávky jsou možné jen po předchozí domluvě </w:t>
            </w:r>
            <w:r w:rsidR="0059164E">
              <w:t>s objednatelem</w:t>
            </w:r>
            <w:r>
              <w:t>!</w:t>
            </w:r>
          </w:p>
        </w:tc>
      </w:tr>
    </w:tbl>
    <w:p w14:paraId="18CDA488" w14:textId="77777777" w:rsidR="00A55467" w:rsidRDefault="00A55467" w:rsidP="004E44B2"/>
    <w:p w14:paraId="242DAB35" w14:textId="77777777" w:rsidR="001C4E42" w:rsidRDefault="001C4E42" w:rsidP="00D157CD">
      <w:pPr>
        <w:jc w:val="both"/>
      </w:pPr>
      <w:r>
        <w:rPr>
          <w:vertAlign w:val="superscript"/>
        </w:rPr>
        <w:t>*</w:t>
      </w:r>
      <w:r w:rsidRPr="0009268C">
        <w:rPr>
          <w:vertAlign w:val="superscript"/>
        </w:rPr>
        <w:t>)</w:t>
      </w:r>
      <w:r>
        <w:rPr>
          <w:vertAlign w:val="superscript"/>
        </w:rPr>
        <w:t xml:space="preserve"> </w:t>
      </w:r>
      <w:r>
        <w:t xml:space="preserve">instalační deník by měl být veden formou </w:t>
      </w:r>
      <w:r w:rsidR="00121AD5">
        <w:t>el. souboru</w:t>
      </w:r>
      <w:r>
        <w:t xml:space="preserve">, kde se </w:t>
      </w:r>
      <w:r w:rsidRPr="001C4E42">
        <w:rPr>
          <w:b/>
        </w:rPr>
        <w:t>průběžně</w:t>
      </w:r>
      <w:r>
        <w:t xml:space="preserve"> (pokud možno okamžitě) zaznamenávají provedené akce a nastavení.</w:t>
      </w:r>
    </w:p>
    <w:p w14:paraId="070DD3C5" w14:textId="77777777" w:rsidR="001C4E42" w:rsidRDefault="001C4E42" w:rsidP="00D157CD">
      <w:pPr>
        <w:jc w:val="both"/>
      </w:pPr>
    </w:p>
    <w:p w14:paraId="3881D2EE" w14:textId="5D03A2CA" w:rsidR="0009268C" w:rsidRDefault="0009268C" w:rsidP="00D157CD">
      <w:pPr>
        <w:jc w:val="both"/>
        <w:outlineLvl w:val="0"/>
      </w:pPr>
      <w:bookmarkStart w:id="28" w:name="_Toc531263176"/>
      <w:r w:rsidRPr="0009268C">
        <w:rPr>
          <w:vertAlign w:val="superscript"/>
        </w:rPr>
        <w:t>*</w:t>
      </w:r>
      <w:r w:rsidR="001C4E42">
        <w:rPr>
          <w:vertAlign w:val="superscript"/>
        </w:rPr>
        <w:t>*</w:t>
      </w:r>
      <w:r w:rsidRPr="0009268C">
        <w:rPr>
          <w:vertAlign w:val="superscript"/>
        </w:rPr>
        <w:t>)</w:t>
      </w:r>
      <w:r>
        <w:rPr>
          <w:vertAlign w:val="superscript"/>
        </w:rPr>
        <w:t xml:space="preserve"> </w:t>
      </w:r>
      <w:r>
        <w:t>Havarijní plán by měl obsahovat všechny nezbytné informace pro zaměstnance objednatele, jak mají postupovat v případě závady</w:t>
      </w:r>
      <w:r w:rsidR="00736498">
        <w:t xml:space="preserve"> a jakou součinnost musí poskytovat případně zhotoviteli</w:t>
      </w:r>
      <w:r>
        <w:t xml:space="preserve">. Měl by obsahovat </w:t>
      </w:r>
      <w:r w:rsidR="00736498">
        <w:t xml:space="preserve">zejména následující </w:t>
      </w:r>
      <w:r>
        <w:t>informace:</w:t>
      </w:r>
      <w:bookmarkEnd w:id="28"/>
    </w:p>
    <w:p w14:paraId="6785CE4C" w14:textId="77777777" w:rsidR="0009268C" w:rsidRDefault="0009268C" w:rsidP="006C0BD0">
      <w:pPr>
        <w:numPr>
          <w:ilvl w:val="0"/>
          <w:numId w:val="20"/>
        </w:numPr>
        <w:jc w:val="both"/>
      </w:pPr>
      <w:r>
        <w:t>o umístěn</w:t>
      </w:r>
      <w:r w:rsidR="0079055A">
        <w:t>í</w:t>
      </w:r>
      <w:r>
        <w:t xml:space="preserve"> nezbytných záznamů (logů) vedoucí k bližší identifikaci závady a základní informace o tom, jak logy analyzovat (případně informaci, že konkrétní log je určen pro analýzu ve vyšších stupních podpory a jak se tento log dá uložit do souboru, aby mohl být odeslán např. e-mailem)</w:t>
      </w:r>
    </w:p>
    <w:p w14:paraId="134831A6" w14:textId="0559D50A" w:rsidR="0009268C" w:rsidRDefault="0009268C" w:rsidP="006C0BD0">
      <w:pPr>
        <w:numPr>
          <w:ilvl w:val="0"/>
          <w:numId w:val="20"/>
        </w:numPr>
        <w:jc w:val="both"/>
      </w:pPr>
      <w:r>
        <w:t xml:space="preserve">o postupech při </w:t>
      </w:r>
      <w:r>
        <w:rPr>
          <w:u w:val="single"/>
        </w:rPr>
        <w:t>typických</w:t>
      </w:r>
      <w:r>
        <w:t xml:space="preserve"> závadách a chybových hlášeních a popis postupu/ů</w:t>
      </w:r>
      <w:r w:rsidR="00AD5C2A">
        <w:t>,</w:t>
      </w:r>
      <w:r>
        <w:t xml:space="preserve"> jak blíže identifikovat závadu. V této části by měl být uveden popis typických závad, které mohou nastat a mohou být odstraněny zaměstnanci objednatele (např. při výpadku </w:t>
      </w:r>
      <w:r w:rsidR="00AA567F">
        <w:t>jednoho HSM</w:t>
      </w:r>
      <w:r>
        <w:t xml:space="preserve"> -&gt; je potřeba uvést </w:t>
      </w:r>
      <w:r w:rsidR="0035659C">
        <w:t>HSM</w:t>
      </w:r>
      <w:r>
        <w:t xml:space="preserve"> do stavu on-line příkazem „abcd“; nefunguje komunikace mezi serverem a </w:t>
      </w:r>
      <w:r w:rsidR="00AA567F">
        <w:t>HSM</w:t>
      </w:r>
      <w:r>
        <w:t>-&gt; je potřeba ověřit</w:t>
      </w:r>
      <w:r w:rsidR="006C0BD0">
        <w:t>,</w:t>
      </w:r>
      <w:r>
        <w:t xml:space="preserve"> zda je příslušný port </w:t>
      </w:r>
      <w:r w:rsidR="00B47FB0">
        <w:t>HSM funkční</w:t>
      </w:r>
      <w:r>
        <w:t xml:space="preserve"> a následně provést akci „xyz“; atd.).  Rozsah těchto typických závad bude záviset na složitosti navrženého řešení. Mezi typické „závady“</w:t>
      </w:r>
      <w:r w:rsidR="00AD5C2A">
        <w:t xml:space="preserve"> jsou považovány</w:t>
      </w:r>
      <w:r>
        <w:t xml:space="preserve"> i postup</w:t>
      </w:r>
      <w:r w:rsidR="009B38DC">
        <w:t>y</w:t>
      </w:r>
      <w:r>
        <w:t xml:space="preserve"> při vypínání a zapínání systému</w:t>
      </w:r>
      <w:r w:rsidR="00015E88">
        <w:t>,</w:t>
      </w:r>
      <w:r>
        <w:t xml:space="preserve"> jak po předchozím korektním vypnutí</w:t>
      </w:r>
      <w:r w:rsidR="00015E88">
        <w:t>,</w:t>
      </w:r>
      <w:r>
        <w:t xml:space="preserve"> tak i po neočekávaném vypnutí.</w:t>
      </w:r>
    </w:p>
    <w:p w14:paraId="53A56054" w14:textId="77777777" w:rsidR="0009268C" w:rsidRDefault="0009268C" w:rsidP="006C0BD0">
      <w:pPr>
        <w:numPr>
          <w:ilvl w:val="0"/>
          <w:numId w:val="20"/>
        </w:numPr>
        <w:jc w:val="both"/>
      </w:pPr>
      <w:r>
        <w:t>o postupech při atypických závadách (např. informaci o tom, že se má kontaktovat servisní podpora).</w:t>
      </w:r>
    </w:p>
    <w:p w14:paraId="0A6D6B1C" w14:textId="1FA2A10C" w:rsidR="0009268C" w:rsidRDefault="0009268C" w:rsidP="006C0BD0">
      <w:pPr>
        <w:numPr>
          <w:ilvl w:val="0"/>
          <w:numId w:val="20"/>
        </w:numPr>
        <w:jc w:val="both"/>
      </w:pPr>
      <w:r>
        <w:t>o postupu při havárii lokality, tj</w:t>
      </w:r>
      <w:r w:rsidR="00711CF1">
        <w:t>.</w:t>
      </w:r>
      <w:r>
        <w:t xml:space="preserve"> zejména postup</w:t>
      </w:r>
      <w:r w:rsidR="006C0BD0">
        <w:t>,</w:t>
      </w:r>
      <w:r>
        <w:t xml:space="preserve"> jak zprovoznit systémy </w:t>
      </w:r>
      <w:r w:rsidR="00D41161">
        <w:t>v druhé lokalitě</w:t>
      </w:r>
      <w:r>
        <w:t>.</w:t>
      </w:r>
    </w:p>
    <w:p w14:paraId="22B2B690" w14:textId="77777777" w:rsidR="00C66ABB" w:rsidRDefault="00A55467" w:rsidP="002D0166">
      <w:pPr>
        <w:jc w:val="right"/>
        <w:outlineLvl w:val="0"/>
      </w:pPr>
      <w:r>
        <w:br w:type="page"/>
      </w:r>
      <w:bookmarkStart w:id="29" w:name="_Toc531263177"/>
      <w:r w:rsidR="00C66ABB">
        <w:lastRenderedPageBreak/>
        <w:t xml:space="preserve">Příloha č. </w:t>
      </w:r>
      <w:r w:rsidR="002D0166">
        <w:t>3</w:t>
      </w:r>
      <w:bookmarkEnd w:id="29"/>
    </w:p>
    <w:p w14:paraId="6FFBDC9F" w14:textId="0667EC32" w:rsidR="007866A9" w:rsidRDefault="00C66ABB" w:rsidP="00903966">
      <w:pPr>
        <w:jc w:val="center"/>
        <w:outlineLvl w:val="0"/>
        <w:rPr>
          <w:b/>
        </w:rPr>
      </w:pPr>
      <w:bookmarkStart w:id="30" w:name="_Toc531263178"/>
      <w:r w:rsidRPr="00993A53">
        <w:rPr>
          <w:b/>
        </w:rPr>
        <w:t>Seznam zařízení objednatele</w:t>
      </w:r>
      <w:bookmarkEnd w:id="30"/>
    </w:p>
    <w:p w14:paraId="3D127E4A" w14:textId="3C5DFC8B" w:rsidR="00C66ABB" w:rsidRPr="00A87F79" w:rsidRDefault="007866A9" w:rsidP="00903966">
      <w:pPr>
        <w:jc w:val="center"/>
        <w:outlineLvl w:val="0"/>
      </w:pPr>
      <w:r>
        <w:t>Pro tato zařízení je potřeba zajistit programové prostředky a</w:t>
      </w:r>
      <w:r w:rsidRPr="00A87F79">
        <w:t xml:space="preserve"> licenční pokrytí</w:t>
      </w:r>
    </w:p>
    <w:p w14:paraId="0983BDC5" w14:textId="77777777" w:rsidR="00020DF7" w:rsidRPr="00993A53" w:rsidRDefault="00020DF7" w:rsidP="00903966">
      <w:pPr>
        <w:jc w:val="center"/>
        <w:outlineLvl w:val="0"/>
        <w:rPr>
          <w:b/>
        </w:rPr>
      </w:pPr>
    </w:p>
    <w:tbl>
      <w:tblPr>
        <w:tblW w:w="11557" w:type="dxa"/>
        <w:tblInd w:w="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1980"/>
        <w:gridCol w:w="1324"/>
        <w:gridCol w:w="1474"/>
        <w:gridCol w:w="3431"/>
      </w:tblGrid>
      <w:tr w:rsidR="0064546D" w:rsidRPr="00CB2525" w14:paraId="5AFB60C2" w14:textId="77777777" w:rsidTr="00D157CD">
        <w:tc>
          <w:tcPr>
            <w:tcW w:w="3348" w:type="dxa"/>
            <w:shd w:val="clear" w:color="auto" w:fill="A6A6A6"/>
          </w:tcPr>
          <w:p w14:paraId="1E13DCBA" w14:textId="77777777" w:rsidR="00711CF1" w:rsidRDefault="00711CF1" w:rsidP="00903966">
            <w:pPr>
              <w:rPr>
                <w:b/>
                <w:sz w:val="22"/>
                <w:szCs w:val="22"/>
              </w:rPr>
            </w:pPr>
            <w:r>
              <w:rPr>
                <w:b/>
                <w:sz w:val="22"/>
                <w:szCs w:val="22"/>
              </w:rPr>
              <w:t>Platforma</w:t>
            </w:r>
          </w:p>
          <w:p w14:paraId="7B077AD9" w14:textId="77777777" w:rsidR="0064546D" w:rsidRPr="00993A53" w:rsidRDefault="00711CF1" w:rsidP="005E1F96">
            <w:pPr>
              <w:rPr>
                <w:b/>
                <w:sz w:val="22"/>
                <w:szCs w:val="22"/>
              </w:rPr>
            </w:pPr>
            <w:r>
              <w:rPr>
                <w:b/>
                <w:sz w:val="22"/>
                <w:szCs w:val="22"/>
              </w:rPr>
              <w:t>(</w:t>
            </w:r>
            <w:r w:rsidR="005E1F96">
              <w:rPr>
                <w:b/>
                <w:sz w:val="22"/>
                <w:szCs w:val="22"/>
              </w:rPr>
              <w:t>účel</w:t>
            </w:r>
            <w:r>
              <w:rPr>
                <w:b/>
                <w:sz w:val="22"/>
                <w:szCs w:val="22"/>
              </w:rPr>
              <w:t>)</w:t>
            </w:r>
          </w:p>
        </w:tc>
        <w:tc>
          <w:tcPr>
            <w:tcW w:w="1980" w:type="dxa"/>
            <w:shd w:val="clear" w:color="auto" w:fill="A6A6A6"/>
          </w:tcPr>
          <w:p w14:paraId="6900C845" w14:textId="03C9F502" w:rsidR="0064546D" w:rsidRPr="00993A53" w:rsidRDefault="00F60386" w:rsidP="00903966">
            <w:pPr>
              <w:rPr>
                <w:b/>
                <w:sz w:val="22"/>
                <w:szCs w:val="22"/>
              </w:rPr>
            </w:pPr>
            <w:r>
              <w:rPr>
                <w:b/>
                <w:sz w:val="22"/>
                <w:szCs w:val="22"/>
              </w:rPr>
              <w:t>V</w:t>
            </w:r>
            <w:r w:rsidR="0064546D" w:rsidRPr="00993A53">
              <w:rPr>
                <w:b/>
                <w:sz w:val="22"/>
                <w:szCs w:val="22"/>
              </w:rPr>
              <w:t>erze OS</w:t>
            </w:r>
          </w:p>
        </w:tc>
        <w:tc>
          <w:tcPr>
            <w:tcW w:w="1324" w:type="dxa"/>
            <w:shd w:val="clear" w:color="auto" w:fill="A6A6A6"/>
          </w:tcPr>
          <w:p w14:paraId="5E0FFF91" w14:textId="77777777" w:rsidR="0064546D" w:rsidRPr="00711CF1" w:rsidRDefault="00F26880" w:rsidP="00903966">
            <w:pPr>
              <w:rPr>
                <w:b/>
                <w:sz w:val="22"/>
                <w:szCs w:val="22"/>
              </w:rPr>
            </w:pPr>
            <w:r w:rsidRPr="00711CF1">
              <w:rPr>
                <w:b/>
              </w:rPr>
              <w:t xml:space="preserve">Aplikační </w:t>
            </w:r>
            <w:r w:rsidR="0064546D" w:rsidRPr="00711CF1">
              <w:rPr>
                <w:b/>
              </w:rPr>
              <w:t xml:space="preserve">Cluster </w:t>
            </w:r>
          </w:p>
        </w:tc>
        <w:tc>
          <w:tcPr>
            <w:tcW w:w="1474" w:type="dxa"/>
            <w:shd w:val="clear" w:color="auto" w:fill="A6A6A6"/>
          </w:tcPr>
          <w:p w14:paraId="26CC4B39" w14:textId="77777777" w:rsidR="0064546D" w:rsidRPr="00993A53" w:rsidRDefault="00EC1873" w:rsidP="00903966">
            <w:pPr>
              <w:rPr>
                <w:b/>
                <w:sz w:val="22"/>
                <w:szCs w:val="22"/>
              </w:rPr>
            </w:pPr>
            <w:r>
              <w:rPr>
                <w:b/>
                <w:sz w:val="22"/>
                <w:szCs w:val="22"/>
              </w:rPr>
              <w:t>Počet licencí celkem</w:t>
            </w:r>
          </w:p>
        </w:tc>
        <w:tc>
          <w:tcPr>
            <w:tcW w:w="3431" w:type="dxa"/>
            <w:shd w:val="clear" w:color="auto" w:fill="A6A6A6"/>
          </w:tcPr>
          <w:p w14:paraId="066E929E" w14:textId="7EF3BFAE" w:rsidR="0064546D" w:rsidRPr="00CB2525" w:rsidRDefault="00F60386" w:rsidP="00903966">
            <w:pPr>
              <w:rPr>
                <w:b/>
                <w:sz w:val="22"/>
                <w:szCs w:val="22"/>
                <w:highlight w:val="yellow"/>
              </w:rPr>
            </w:pPr>
            <w:r>
              <w:rPr>
                <w:b/>
                <w:sz w:val="22"/>
                <w:szCs w:val="22"/>
              </w:rPr>
              <w:t>P</w:t>
            </w:r>
            <w:r w:rsidR="0064546D" w:rsidRPr="00B31E2B">
              <w:rPr>
                <w:b/>
                <w:sz w:val="22"/>
                <w:szCs w:val="22"/>
              </w:rPr>
              <w:t>oznámka</w:t>
            </w:r>
          </w:p>
        </w:tc>
      </w:tr>
      <w:tr w:rsidR="00C66ABB" w:rsidRPr="0086751F" w14:paraId="5920FF82" w14:textId="77777777" w:rsidTr="00D157CD">
        <w:tc>
          <w:tcPr>
            <w:tcW w:w="11557" w:type="dxa"/>
            <w:gridSpan w:val="5"/>
          </w:tcPr>
          <w:p w14:paraId="78BBD681" w14:textId="7A625848" w:rsidR="00C66ABB" w:rsidRPr="004901B2" w:rsidRDefault="00B668AB" w:rsidP="00B76306">
            <w:pPr>
              <w:rPr>
                <w:b/>
                <w:sz w:val="22"/>
                <w:szCs w:val="22"/>
              </w:rPr>
            </w:pPr>
            <w:r w:rsidRPr="004901B2">
              <w:rPr>
                <w:b/>
                <w:sz w:val="22"/>
                <w:szCs w:val="22"/>
              </w:rPr>
              <w:t xml:space="preserve">Virtualizace – OracleVM </w:t>
            </w:r>
          </w:p>
        </w:tc>
      </w:tr>
      <w:tr w:rsidR="0064546D" w:rsidRPr="0086751F" w14:paraId="4805527B" w14:textId="77777777" w:rsidTr="00D157CD">
        <w:tc>
          <w:tcPr>
            <w:tcW w:w="3348" w:type="dxa"/>
          </w:tcPr>
          <w:p w14:paraId="61F706C0" w14:textId="77777777" w:rsidR="0064546D" w:rsidRPr="004901B2" w:rsidRDefault="00B668AB" w:rsidP="004E44B2">
            <w:pPr>
              <w:rPr>
                <w:sz w:val="22"/>
                <w:szCs w:val="22"/>
              </w:rPr>
            </w:pPr>
            <w:r w:rsidRPr="004901B2">
              <w:rPr>
                <w:sz w:val="22"/>
                <w:szCs w:val="22"/>
              </w:rPr>
              <w:t>Základní registry</w:t>
            </w:r>
          </w:p>
        </w:tc>
        <w:tc>
          <w:tcPr>
            <w:tcW w:w="1980" w:type="dxa"/>
          </w:tcPr>
          <w:p w14:paraId="5CCADC80" w14:textId="459838CA" w:rsidR="0064546D" w:rsidRPr="004901B2" w:rsidRDefault="004901B2" w:rsidP="0070411C">
            <w:pPr>
              <w:rPr>
                <w:sz w:val="22"/>
                <w:szCs w:val="22"/>
              </w:rPr>
            </w:pPr>
            <w:r w:rsidRPr="004901B2">
              <w:rPr>
                <w:sz w:val="22"/>
                <w:szCs w:val="22"/>
              </w:rPr>
              <w:t>Oracle Linux Server release 9</w:t>
            </w:r>
            <w:r w:rsidR="0070411C">
              <w:rPr>
                <w:sz w:val="22"/>
                <w:szCs w:val="22"/>
              </w:rPr>
              <w:t>.5</w:t>
            </w:r>
          </w:p>
        </w:tc>
        <w:tc>
          <w:tcPr>
            <w:tcW w:w="1324" w:type="dxa"/>
          </w:tcPr>
          <w:p w14:paraId="6D79F1CA" w14:textId="77777777" w:rsidR="0064546D" w:rsidRPr="004901B2" w:rsidRDefault="0064546D" w:rsidP="001448D8">
            <w:pPr>
              <w:rPr>
                <w:sz w:val="22"/>
                <w:szCs w:val="22"/>
              </w:rPr>
            </w:pPr>
            <w:r w:rsidRPr="004901B2">
              <w:rPr>
                <w:sz w:val="22"/>
                <w:szCs w:val="22"/>
              </w:rPr>
              <w:t>Ano</w:t>
            </w:r>
          </w:p>
        </w:tc>
        <w:tc>
          <w:tcPr>
            <w:tcW w:w="1474" w:type="dxa"/>
          </w:tcPr>
          <w:p w14:paraId="7A3DC3AC" w14:textId="77777777" w:rsidR="0064546D" w:rsidRPr="004901B2" w:rsidRDefault="00EC1873" w:rsidP="001448D8">
            <w:pPr>
              <w:rPr>
                <w:sz w:val="22"/>
                <w:szCs w:val="22"/>
              </w:rPr>
            </w:pPr>
            <w:r w:rsidRPr="004901B2">
              <w:rPr>
                <w:sz w:val="22"/>
                <w:szCs w:val="22"/>
              </w:rPr>
              <w:t>4</w:t>
            </w:r>
          </w:p>
        </w:tc>
        <w:tc>
          <w:tcPr>
            <w:tcW w:w="3431" w:type="dxa"/>
          </w:tcPr>
          <w:p w14:paraId="2E888FE7" w14:textId="77777777" w:rsidR="0064546D" w:rsidRPr="004901B2" w:rsidRDefault="0064546D" w:rsidP="000F0C11">
            <w:pPr>
              <w:rPr>
                <w:sz w:val="22"/>
                <w:szCs w:val="22"/>
              </w:rPr>
            </w:pPr>
          </w:p>
        </w:tc>
      </w:tr>
      <w:tr w:rsidR="007C11D4" w:rsidRPr="0086751F" w14:paraId="4186949F" w14:textId="77777777" w:rsidTr="00D157CD">
        <w:tc>
          <w:tcPr>
            <w:tcW w:w="11557" w:type="dxa"/>
            <w:gridSpan w:val="5"/>
          </w:tcPr>
          <w:p w14:paraId="0F3A100E" w14:textId="77777777" w:rsidR="007C11D4" w:rsidRPr="004901B2" w:rsidRDefault="007C11D4" w:rsidP="004E44B2">
            <w:pPr>
              <w:rPr>
                <w:sz w:val="22"/>
                <w:szCs w:val="22"/>
              </w:rPr>
            </w:pPr>
            <w:r w:rsidRPr="004901B2">
              <w:rPr>
                <w:b/>
                <w:sz w:val="22"/>
                <w:szCs w:val="22"/>
              </w:rPr>
              <w:t>Geocluster Windows</w:t>
            </w:r>
          </w:p>
        </w:tc>
      </w:tr>
      <w:tr w:rsidR="0064546D" w:rsidRPr="0086751F" w14:paraId="07CDDB60" w14:textId="77777777" w:rsidTr="00D157CD">
        <w:tc>
          <w:tcPr>
            <w:tcW w:w="3348" w:type="dxa"/>
          </w:tcPr>
          <w:p w14:paraId="63005FB1" w14:textId="77777777" w:rsidR="0064546D" w:rsidRPr="004901B2" w:rsidRDefault="00B668AB" w:rsidP="004E44B2">
            <w:pPr>
              <w:rPr>
                <w:sz w:val="22"/>
                <w:szCs w:val="22"/>
              </w:rPr>
            </w:pPr>
            <w:r w:rsidRPr="004901B2">
              <w:rPr>
                <w:sz w:val="22"/>
                <w:szCs w:val="22"/>
              </w:rPr>
              <w:t>2 servery provozní CA</w:t>
            </w:r>
          </w:p>
        </w:tc>
        <w:tc>
          <w:tcPr>
            <w:tcW w:w="1980" w:type="dxa"/>
          </w:tcPr>
          <w:p w14:paraId="2063F187" w14:textId="4B31F6B6" w:rsidR="0064546D" w:rsidRPr="004901B2" w:rsidRDefault="0064546D" w:rsidP="00191CBA">
            <w:pPr>
              <w:rPr>
                <w:sz w:val="22"/>
                <w:szCs w:val="22"/>
              </w:rPr>
            </w:pPr>
            <w:r w:rsidRPr="004901B2">
              <w:rPr>
                <w:sz w:val="22"/>
                <w:szCs w:val="22"/>
              </w:rPr>
              <w:t xml:space="preserve">Win </w:t>
            </w:r>
            <w:r w:rsidR="00191CBA">
              <w:rPr>
                <w:sz w:val="22"/>
                <w:szCs w:val="22"/>
              </w:rPr>
              <w:t>2025</w:t>
            </w:r>
            <w:r w:rsidR="00EE6771" w:rsidRPr="004901B2">
              <w:rPr>
                <w:sz w:val="22"/>
                <w:szCs w:val="22"/>
              </w:rPr>
              <w:t xml:space="preserve"> LTSC</w:t>
            </w:r>
          </w:p>
        </w:tc>
        <w:tc>
          <w:tcPr>
            <w:tcW w:w="1324" w:type="dxa"/>
          </w:tcPr>
          <w:p w14:paraId="353594EC" w14:textId="77777777" w:rsidR="0064546D" w:rsidRPr="004901B2" w:rsidRDefault="0064546D" w:rsidP="001448D8">
            <w:pPr>
              <w:rPr>
                <w:sz w:val="22"/>
                <w:szCs w:val="22"/>
              </w:rPr>
            </w:pPr>
            <w:r w:rsidRPr="004901B2">
              <w:rPr>
                <w:sz w:val="22"/>
                <w:szCs w:val="22"/>
              </w:rPr>
              <w:t>Ano</w:t>
            </w:r>
          </w:p>
        </w:tc>
        <w:tc>
          <w:tcPr>
            <w:tcW w:w="1474" w:type="dxa"/>
          </w:tcPr>
          <w:p w14:paraId="639EE325" w14:textId="77777777" w:rsidR="0064546D" w:rsidRPr="004901B2" w:rsidRDefault="00EC1873" w:rsidP="001448D8">
            <w:pPr>
              <w:rPr>
                <w:sz w:val="22"/>
                <w:szCs w:val="22"/>
              </w:rPr>
            </w:pPr>
            <w:r w:rsidRPr="004901B2">
              <w:rPr>
                <w:sz w:val="22"/>
                <w:szCs w:val="22"/>
              </w:rPr>
              <w:t>4</w:t>
            </w:r>
          </w:p>
          <w:p w14:paraId="617CF23C" w14:textId="77777777" w:rsidR="0064546D" w:rsidRPr="004901B2" w:rsidRDefault="0064546D" w:rsidP="000F0C11">
            <w:pPr>
              <w:rPr>
                <w:sz w:val="22"/>
                <w:szCs w:val="22"/>
              </w:rPr>
            </w:pPr>
          </w:p>
        </w:tc>
        <w:tc>
          <w:tcPr>
            <w:tcW w:w="3431" w:type="dxa"/>
          </w:tcPr>
          <w:p w14:paraId="1165C1F0" w14:textId="77777777" w:rsidR="0064546D" w:rsidRPr="004901B2" w:rsidRDefault="0064546D" w:rsidP="000F0C11">
            <w:pPr>
              <w:rPr>
                <w:sz w:val="22"/>
                <w:szCs w:val="22"/>
              </w:rPr>
            </w:pPr>
          </w:p>
        </w:tc>
      </w:tr>
      <w:tr w:rsidR="007C11D4" w:rsidRPr="0086751F" w14:paraId="76FB9C97" w14:textId="77777777" w:rsidTr="00D157CD">
        <w:tc>
          <w:tcPr>
            <w:tcW w:w="11557" w:type="dxa"/>
            <w:gridSpan w:val="5"/>
          </w:tcPr>
          <w:p w14:paraId="7F65946A" w14:textId="77777777" w:rsidR="007C11D4" w:rsidRPr="004901B2" w:rsidRDefault="00B668AB" w:rsidP="004901B2">
            <w:pPr>
              <w:rPr>
                <w:sz w:val="22"/>
                <w:szCs w:val="22"/>
              </w:rPr>
            </w:pPr>
            <w:r w:rsidRPr="004901B2">
              <w:rPr>
                <w:b/>
                <w:sz w:val="22"/>
                <w:szCs w:val="22"/>
              </w:rPr>
              <w:t xml:space="preserve">Exadata  </w:t>
            </w:r>
          </w:p>
        </w:tc>
      </w:tr>
      <w:tr w:rsidR="00105748" w:rsidRPr="0086751F" w14:paraId="051A9269" w14:textId="77777777" w:rsidTr="00D157CD">
        <w:tc>
          <w:tcPr>
            <w:tcW w:w="3348" w:type="dxa"/>
          </w:tcPr>
          <w:p w14:paraId="2DB35740" w14:textId="77777777" w:rsidR="00105748" w:rsidRPr="004901B2" w:rsidRDefault="00EC1873" w:rsidP="004E44B2">
            <w:pPr>
              <w:rPr>
                <w:sz w:val="22"/>
                <w:szCs w:val="22"/>
              </w:rPr>
            </w:pPr>
            <w:r w:rsidRPr="004901B2">
              <w:rPr>
                <w:sz w:val="22"/>
                <w:szCs w:val="22"/>
              </w:rPr>
              <w:t>Databáze</w:t>
            </w:r>
          </w:p>
        </w:tc>
        <w:tc>
          <w:tcPr>
            <w:tcW w:w="1980" w:type="dxa"/>
          </w:tcPr>
          <w:p w14:paraId="5426F89B" w14:textId="4F2337D0" w:rsidR="00105748" w:rsidRPr="004901B2" w:rsidRDefault="00EC1873" w:rsidP="0070411C">
            <w:pPr>
              <w:rPr>
                <w:sz w:val="22"/>
                <w:szCs w:val="22"/>
              </w:rPr>
            </w:pPr>
            <w:r w:rsidRPr="004901B2">
              <w:rPr>
                <w:sz w:val="22"/>
                <w:szCs w:val="22"/>
              </w:rPr>
              <w:t xml:space="preserve">Oracle Linux Server release </w:t>
            </w:r>
            <w:r w:rsidR="002D70BF" w:rsidRPr="004901B2">
              <w:rPr>
                <w:sz w:val="22"/>
                <w:szCs w:val="22"/>
              </w:rPr>
              <w:t>9</w:t>
            </w:r>
            <w:r w:rsidR="0070411C">
              <w:rPr>
                <w:sz w:val="22"/>
                <w:szCs w:val="22"/>
              </w:rPr>
              <w:t>.5</w:t>
            </w:r>
          </w:p>
        </w:tc>
        <w:tc>
          <w:tcPr>
            <w:tcW w:w="1324" w:type="dxa"/>
          </w:tcPr>
          <w:p w14:paraId="761C41A6" w14:textId="77777777" w:rsidR="00105748" w:rsidRPr="004901B2" w:rsidRDefault="00105748" w:rsidP="001448D8">
            <w:pPr>
              <w:rPr>
                <w:sz w:val="22"/>
                <w:szCs w:val="22"/>
              </w:rPr>
            </w:pPr>
            <w:r w:rsidRPr="004901B2">
              <w:rPr>
                <w:sz w:val="22"/>
                <w:szCs w:val="22"/>
              </w:rPr>
              <w:t>Ano</w:t>
            </w:r>
          </w:p>
        </w:tc>
        <w:tc>
          <w:tcPr>
            <w:tcW w:w="1474" w:type="dxa"/>
          </w:tcPr>
          <w:p w14:paraId="350F7A5C" w14:textId="6CE35398" w:rsidR="00105748" w:rsidRPr="004901B2" w:rsidRDefault="00EC1873" w:rsidP="001448D8">
            <w:pPr>
              <w:rPr>
                <w:sz w:val="22"/>
                <w:szCs w:val="22"/>
              </w:rPr>
            </w:pPr>
            <w:r w:rsidRPr="004901B2">
              <w:rPr>
                <w:sz w:val="22"/>
                <w:szCs w:val="22"/>
              </w:rPr>
              <w:t>1</w:t>
            </w:r>
            <w:r w:rsidR="0070411C">
              <w:rPr>
                <w:sz w:val="22"/>
                <w:szCs w:val="22"/>
              </w:rPr>
              <w:t>6</w:t>
            </w:r>
          </w:p>
        </w:tc>
        <w:tc>
          <w:tcPr>
            <w:tcW w:w="3431" w:type="dxa"/>
          </w:tcPr>
          <w:p w14:paraId="2DD5FB68" w14:textId="77777777" w:rsidR="00105748" w:rsidRPr="004901B2" w:rsidRDefault="00105748" w:rsidP="000F0C11">
            <w:pPr>
              <w:rPr>
                <w:sz w:val="22"/>
                <w:szCs w:val="22"/>
              </w:rPr>
            </w:pPr>
          </w:p>
        </w:tc>
      </w:tr>
      <w:tr w:rsidR="00FE2828" w:rsidRPr="0086751F" w14:paraId="3BA20E89" w14:textId="77777777" w:rsidTr="00D157CD">
        <w:tc>
          <w:tcPr>
            <w:tcW w:w="11557" w:type="dxa"/>
            <w:gridSpan w:val="5"/>
          </w:tcPr>
          <w:p w14:paraId="676F8083" w14:textId="3AC9FCCB" w:rsidR="00FE2828" w:rsidRPr="004901B2" w:rsidRDefault="00FE2828" w:rsidP="00B76306">
            <w:pPr>
              <w:rPr>
                <w:sz w:val="22"/>
                <w:szCs w:val="22"/>
              </w:rPr>
            </w:pPr>
            <w:r w:rsidRPr="004901B2">
              <w:rPr>
                <w:b/>
                <w:sz w:val="22"/>
                <w:szCs w:val="22"/>
              </w:rPr>
              <w:t xml:space="preserve">Virtualizace – Vmware vSphere </w:t>
            </w:r>
            <w:r w:rsidR="00B76306">
              <w:rPr>
                <w:b/>
                <w:sz w:val="22"/>
                <w:szCs w:val="22"/>
              </w:rPr>
              <w:t>8</w:t>
            </w:r>
          </w:p>
        </w:tc>
      </w:tr>
      <w:tr w:rsidR="00FE2828" w:rsidRPr="0086751F" w14:paraId="7CBF5D5F" w14:textId="77777777" w:rsidTr="00D157CD">
        <w:trPr>
          <w:trHeight w:val="800"/>
        </w:trPr>
        <w:tc>
          <w:tcPr>
            <w:tcW w:w="3348" w:type="dxa"/>
          </w:tcPr>
          <w:p w14:paraId="53147BA7" w14:textId="77777777" w:rsidR="00FE2828" w:rsidRPr="004901B2" w:rsidRDefault="00EE6771" w:rsidP="004E44B2">
            <w:pPr>
              <w:rPr>
                <w:sz w:val="22"/>
                <w:szCs w:val="22"/>
              </w:rPr>
            </w:pPr>
            <w:r w:rsidRPr="004901B2">
              <w:rPr>
                <w:sz w:val="22"/>
                <w:szCs w:val="22"/>
              </w:rPr>
              <w:t>LTD server/Secusign</w:t>
            </w:r>
          </w:p>
        </w:tc>
        <w:tc>
          <w:tcPr>
            <w:tcW w:w="1980" w:type="dxa"/>
          </w:tcPr>
          <w:p w14:paraId="53D8A65C" w14:textId="77AB2C61" w:rsidR="00FE2828" w:rsidRPr="004901B2" w:rsidRDefault="00EE6771" w:rsidP="004A350E">
            <w:pPr>
              <w:rPr>
                <w:sz w:val="22"/>
                <w:szCs w:val="22"/>
              </w:rPr>
            </w:pPr>
            <w:r w:rsidRPr="004901B2">
              <w:rPr>
                <w:sz w:val="22"/>
                <w:szCs w:val="22"/>
              </w:rPr>
              <w:t>Win 20</w:t>
            </w:r>
            <w:r w:rsidR="004A350E">
              <w:rPr>
                <w:sz w:val="22"/>
                <w:szCs w:val="22"/>
              </w:rPr>
              <w:t>22</w:t>
            </w:r>
            <w:r w:rsidRPr="004901B2">
              <w:rPr>
                <w:sz w:val="22"/>
                <w:szCs w:val="22"/>
              </w:rPr>
              <w:t xml:space="preserve"> </w:t>
            </w:r>
          </w:p>
        </w:tc>
        <w:tc>
          <w:tcPr>
            <w:tcW w:w="1324" w:type="dxa"/>
          </w:tcPr>
          <w:p w14:paraId="3972F874" w14:textId="77777777" w:rsidR="00FE2828" w:rsidRPr="004901B2" w:rsidRDefault="00FE2828" w:rsidP="001448D8">
            <w:pPr>
              <w:rPr>
                <w:sz w:val="22"/>
                <w:szCs w:val="22"/>
              </w:rPr>
            </w:pPr>
            <w:r w:rsidRPr="004901B2">
              <w:rPr>
                <w:sz w:val="22"/>
                <w:szCs w:val="22"/>
              </w:rPr>
              <w:t>Ne</w:t>
            </w:r>
          </w:p>
        </w:tc>
        <w:tc>
          <w:tcPr>
            <w:tcW w:w="1474" w:type="dxa"/>
          </w:tcPr>
          <w:p w14:paraId="0AB25C9A" w14:textId="77777777" w:rsidR="00FE2828" w:rsidRPr="004901B2" w:rsidRDefault="00EC1873" w:rsidP="00B668AB">
            <w:pPr>
              <w:rPr>
                <w:sz w:val="22"/>
                <w:szCs w:val="22"/>
              </w:rPr>
            </w:pPr>
            <w:r w:rsidRPr="004901B2">
              <w:rPr>
                <w:sz w:val="22"/>
                <w:szCs w:val="22"/>
              </w:rPr>
              <w:t>4</w:t>
            </w:r>
          </w:p>
        </w:tc>
        <w:tc>
          <w:tcPr>
            <w:tcW w:w="3431" w:type="dxa"/>
          </w:tcPr>
          <w:p w14:paraId="779726FB" w14:textId="77777777" w:rsidR="00FE2828" w:rsidRPr="004901B2" w:rsidRDefault="00FE2828" w:rsidP="000F0C11">
            <w:pPr>
              <w:rPr>
                <w:sz w:val="22"/>
                <w:szCs w:val="22"/>
              </w:rPr>
            </w:pPr>
          </w:p>
        </w:tc>
      </w:tr>
      <w:tr w:rsidR="00FE2828" w:rsidRPr="0086751F" w14:paraId="2EAC6F67" w14:textId="77777777" w:rsidTr="00D157CD">
        <w:tc>
          <w:tcPr>
            <w:tcW w:w="3348" w:type="dxa"/>
          </w:tcPr>
          <w:p w14:paraId="546DFED2" w14:textId="77777777" w:rsidR="00FE2828" w:rsidRPr="004901B2" w:rsidRDefault="00B668AB" w:rsidP="004E44B2">
            <w:pPr>
              <w:rPr>
                <w:sz w:val="22"/>
                <w:szCs w:val="22"/>
              </w:rPr>
            </w:pPr>
            <w:r w:rsidRPr="004901B2">
              <w:rPr>
                <w:sz w:val="22"/>
                <w:szCs w:val="22"/>
              </w:rPr>
              <w:t>RFS</w:t>
            </w:r>
          </w:p>
        </w:tc>
        <w:tc>
          <w:tcPr>
            <w:tcW w:w="1980" w:type="dxa"/>
          </w:tcPr>
          <w:p w14:paraId="1AD59B21" w14:textId="1530A7D9" w:rsidR="00FE2828" w:rsidRPr="004901B2" w:rsidRDefault="00EE6771" w:rsidP="004A350E">
            <w:pPr>
              <w:rPr>
                <w:sz w:val="22"/>
                <w:szCs w:val="22"/>
              </w:rPr>
            </w:pPr>
            <w:r w:rsidRPr="004901B2">
              <w:rPr>
                <w:sz w:val="22"/>
                <w:szCs w:val="22"/>
              </w:rPr>
              <w:t>Win 20</w:t>
            </w:r>
            <w:r w:rsidR="004A350E">
              <w:rPr>
                <w:sz w:val="22"/>
                <w:szCs w:val="22"/>
              </w:rPr>
              <w:t>25</w:t>
            </w:r>
            <w:r w:rsidRPr="004901B2">
              <w:rPr>
                <w:sz w:val="22"/>
                <w:szCs w:val="22"/>
              </w:rPr>
              <w:t xml:space="preserve"> </w:t>
            </w:r>
          </w:p>
        </w:tc>
        <w:tc>
          <w:tcPr>
            <w:tcW w:w="1324" w:type="dxa"/>
          </w:tcPr>
          <w:p w14:paraId="0FACF67E" w14:textId="77777777" w:rsidR="00FE2828" w:rsidRPr="004901B2" w:rsidRDefault="00FE2828" w:rsidP="001448D8">
            <w:pPr>
              <w:rPr>
                <w:sz w:val="22"/>
                <w:szCs w:val="22"/>
              </w:rPr>
            </w:pPr>
            <w:r w:rsidRPr="004901B2">
              <w:rPr>
                <w:sz w:val="22"/>
                <w:szCs w:val="22"/>
              </w:rPr>
              <w:t>Ne</w:t>
            </w:r>
          </w:p>
        </w:tc>
        <w:tc>
          <w:tcPr>
            <w:tcW w:w="1474" w:type="dxa"/>
          </w:tcPr>
          <w:p w14:paraId="7978E768" w14:textId="77777777" w:rsidR="00FE2828" w:rsidRPr="004901B2" w:rsidRDefault="00EC1873" w:rsidP="00903966">
            <w:pPr>
              <w:rPr>
                <w:sz w:val="22"/>
                <w:szCs w:val="22"/>
              </w:rPr>
            </w:pPr>
            <w:r w:rsidRPr="004901B2">
              <w:rPr>
                <w:sz w:val="22"/>
                <w:szCs w:val="22"/>
              </w:rPr>
              <w:t>2</w:t>
            </w:r>
          </w:p>
        </w:tc>
        <w:tc>
          <w:tcPr>
            <w:tcW w:w="3431" w:type="dxa"/>
          </w:tcPr>
          <w:p w14:paraId="2E52845B" w14:textId="1BF189C7" w:rsidR="00FE2828" w:rsidRPr="004901B2" w:rsidRDefault="00FE2828" w:rsidP="00C3006F">
            <w:pPr>
              <w:rPr>
                <w:sz w:val="22"/>
                <w:szCs w:val="22"/>
              </w:rPr>
            </w:pPr>
          </w:p>
        </w:tc>
      </w:tr>
      <w:tr w:rsidR="00FE2828" w:rsidRPr="0086751F" w14:paraId="66ACB9A5" w14:textId="77777777" w:rsidTr="00D157CD">
        <w:tc>
          <w:tcPr>
            <w:tcW w:w="11557" w:type="dxa"/>
            <w:gridSpan w:val="5"/>
          </w:tcPr>
          <w:p w14:paraId="283A7BD1" w14:textId="77777777" w:rsidR="00FE2828" w:rsidRPr="004901B2" w:rsidRDefault="00FE2828" w:rsidP="004E44B2">
            <w:pPr>
              <w:rPr>
                <w:sz w:val="22"/>
                <w:szCs w:val="22"/>
              </w:rPr>
            </w:pPr>
            <w:r w:rsidRPr="004901B2">
              <w:rPr>
                <w:b/>
                <w:sz w:val="22"/>
                <w:szCs w:val="22"/>
              </w:rPr>
              <w:t>Ostatní</w:t>
            </w:r>
          </w:p>
        </w:tc>
      </w:tr>
      <w:tr w:rsidR="00FE2828" w:rsidRPr="0086751F" w14:paraId="7A73E11D" w14:textId="77777777" w:rsidTr="00D157CD">
        <w:tc>
          <w:tcPr>
            <w:tcW w:w="3348" w:type="dxa"/>
          </w:tcPr>
          <w:p w14:paraId="0B5ADC0A" w14:textId="77777777" w:rsidR="00FE2828" w:rsidRPr="004901B2" w:rsidRDefault="00020621" w:rsidP="004E44B2">
            <w:pPr>
              <w:rPr>
                <w:sz w:val="22"/>
                <w:szCs w:val="22"/>
              </w:rPr>
            </w:pPr>
            <w:r w:rsidRPr="004901B2">
              <w:rPr>
                <w:sz w:val="22"/>
                <w:szCs w:val="22"/>
              </w:rPr>
              <w:t>Kořenová CA</w:t>
            </w:r>
          </w:p>
        </w:tc>
        <w:tc>
          <w:tcPr>
            <w:tcW w:w="1980" w:type="dxa"/>
          </w:tcPr>
          <w:p w14:paraId="37B83118" w14:textId="1C343F05" w:rsidR="00FE2828" w:rsidRPr="004901B2" w:rsidRDefault="00EE6771" w:rsidP="004A350E">
            <w:pPr>
              <w:rPr>
                <w:sz w:val="22"/>
                <w:szCs w:val="22"/>
              </w:rPr>
            </w:pPr>
            <w:r w:rsidRPr="004901B2">
              <w:rPr>
                <w:sz w:val="22"/>
                <w:szCs w:val="22"/>
              </w:rPr>
              <w:t xml:space="preserve">Win </w:t>
            </w:r>
            <w:r w:rsidR="004A350E">
              <w:rPr>
                <w:sz w:val="22"/>
                <w:szCs w:val="22"/>
              </w:rPr>
              <w:t>2025</w:t>
            </w:r>
            <w:r w:rsidRPr="004901B2">
              <w:rPr>
                <w:sz w:val="22"/>
                <w:szCs w:val="22"/>
              </w:rPr>
              <w:t xml:space="preserve"> LTSC</w:t>
            </w:r>
          </w:p>
        </w:tc>
        <w:tc>
          <w:tcPr>
            <w:tcW w:w="1324" w:type="dxa"/>
          </w:tcPr>
          <w:p w14:paraId="304027CF" w14:textId="77777777" w:rsidR="00FE2828" w:rsidRPr="004901B2" w:rsidRDefault="00FE2828" w:rsidP="001448D8">
            <w:pPr>
              <w:rPr>
                <w:sz w:val="22"/>
                <w:szCs w:val="22"/>
              </w:rPr>
            </w:pPr>
            <w:r w:rsidRPr="004901B2">
              <w:rPr>
                <w:sz w:val="22"/>
                <w:szCs w:val="22"/>
              </w:rPr>
              <w:t>Ne</w:t>
            </w:r>
          </w:p>
        </w:tc>
        <w:tc>
          <w:tcPr>
            <w:tcW w:w="1474" w:type="dxa"/>
          </w:tcPr>
          <w:p w14:paraId="2843EB9E" w14:textId="77777777" w:rsidR="00FE2828" w:rsidRPr="004901B2" w:rsidRDefault="00EC1873" w:rsidP="001448D8">
            <w:pPr>
              <w:rPr>
                <w:sz w:val="22"/>
                <w:szCs w:val="22"/>
              </w:rPr>
            </w:pPr>
            <w:r w:rsidRPr="004901B2">
              <w:rPr>
                <w:sz w:val="22"/>
                <w:szCs w:val="22"/>
              </w:rPr>
              <w:t>2</w:t>
            </w:r>
          </w:p>
        </w:tc>
        <w:tc>
          <w:tcPr>
            <w:tcW w:w="3431" w:type="dxa"/>
          </w:tcPr>
          <w:p w14:paraId="50B2E7CF" w14:textId="77777777" w:rsidR="00FE2828" w:rsidRPr="004901B2" w:rsidRDefault="00FE2828" w:rsidP="000F0C11">
            <w:pPr>
              <w:rPr>
                <w:sz w:val="22"/>
                <w:szCs w:val="22"/>
                <w:highlight w:val="yellow"/>
              </w:rPr>
            </w:pPr>
          </w:p>
        </w:tc>
      </w:tr>
      <w:tr w:rsidR="0070411C" w:rsidRPr="0086751F" w14:paraId="4BE2BF4D" w14:textId="77777777" w:rsidTr="00D157CD">
        <w:tc>
          <w:tcPr>
            <w:tcW w:w="3348" w:type="dxa"/>
          </w:tcPr>
          <w:p w14:paraId="5CE2293D" w14:textId="17BBF338" w:rsidR="0070411C" w:rsidRPr="004901B2" w:rsidRDefault="0070411C" w:rsidP="004E44B2">
            <w:pPr>
              <w:rPr>
                <w:sz w:val="22"/>
                <w:szCs w:val="22"/>
              </w:rPr>
            </w:pPr>
            <w:r>
              <w:rPr>
                <w:sz w:val="22"/>
                <w:szCs w:val="22"/>
              </w:rPr>
              <w:t>Citrix OTP</w:t>
            </w:r>
          </w:p>
        </w:tc>
        <w:tc>
          <w:tcPr>
            <w:tcW w:w="1980" w:type="dxa"/>
          </w:tcPr>
          <w:p w14:paraId="6B54F49B" w14:textId="52C3A3C6" w:rsidR="0070411C" w:rsidRPr="004901B2" w:rsidRDefault="0070411C" w:rsidP="004A350E">
            <w:pPr>
              <w:rPr>
                <w:sz w:val="22"/>
                <w:szCs w:val="22"/>
              </w:rPr>
            </w:pPr>
            <w:r w:rsidRPr="004901B2">
              <w:rPr>
                <w:sz w:val="22"/>
                <w:szCs w:val="22"/>
              </w:rPr>
              <w:t xml:space="preserve">Win </w:t>
            </w:r>
            <w:r>
              <w:rPr>
                <w:sz w:val="22"/>
                <w:szCs w:val="22"/>
              </w:rPr>
              <w:t>2025</w:t>
            </w:r>
            <w:r w:rsidRPr="004901B2">
              <w:rPr>
                <w:sz w:val="22"/>
                <w:szCs w:val="22"/>
              </w:rPr>
              <w:t xml:space="preserve"> LTSC</w:t>
            </w:r>
          </w:p>
        </w:tc>
        <w:tc>
          <w:tcPr>
            <w:tcW w:w="1324" w:type="dxa"/>
          </w:tcPr>
          <w:p w14:paraId="3538CA48" w14:textId="68A6CDC3" w:rsidR="0070411C" w:rsidRPr="004901B2" w:rsidRDefault="0070411C" w:rsidP="001448D8">
            <w:pPr>
              <w:rPr>
                <w:sz w:val="22"/>
                <w:szCs w:val="22"/>
              </w:rPr>
            </w:pPr>
            <w:r>
              <w:rPr>
                <w:sz w:val="22"/>
                <w:szCs w:val="22"/>
              </w:rPr>
              <w:t>Ano</w:t>
            </w:r>
          </w:p>
        </w:tc>
        <w:tc>
          <w:tcPr>
            <w:tcW w:w="1474" w:type="dxa"/>
          </w:tcPr>
          <w:p w14:paraId="5EB4FC41" w14:textId="2E52131B" w:rsidR="0070411C" w:rsidRPr="004901B2" w:rsidRDefault="0070411C" w:rsidP="001448D8">
            <w:pPr>
              <w:rPr>
                <w:sz w:val="22"/>
                <w:szCs w:val="22"/>
              </w:rPr>
            </w:pPr>
            <w:r>
              <w:rPr>
                <w:sz w:val="22"/>
                <w:szCs w:val="22"/>
              </w:rPr>
              <w:t>4</w:t>
            </w:r>
          </w:p>
        </w:tc>
        <w:tc>
          <w:tcPr>
            <w:tcW w:w="3431" w:type="dxa"/>
          </w:tcPr>
          <w:p w14:paraId="603E2A1F" w14:textId="77777777" w:rsidR="0070411C" w:rsidRPr="004901B2" w:rsidRDefault="0070411C" w:rsidP="000F0C11">
            <w:pPr>
              <w:rPr>
                <w:sz w:val="22"/>
                <w:szCs w:val="22"/>
                <w:highlight w:val="yellow"/>
              </w:rPr>
            </w:pPr>
          </w:p>
        </w:tc>
      </w:tr>
      <w:tr w:rsidR="00EC1873" w:rsidRPr="0086751F" w14:paraId="46B4C188" w14:textId="77777777" w:rsidTr="00D157CD">
        <w:tc>
          <w:tcPr>
            <w:tcW w:w="3348" w:type="dxa"/>
          </w:tcPr>
          <w:p w14:paraId="4A900B79" w14:textId="77777777" w:rsidR="00EC1873" w:rsidRPr="004901B2" w:rsidRDefault="00EC1873" w:rsidP="004E44B2">
            <w:pPr>
              <w:rPr>
                <w:sz w:val="22"/>
                <w:szCs w:val="22"/>
              </w:rPr>
            </w:pPr>
            <w:r w:rsidRPr="004901B2">
              <w:rPr>
                <w:sz w:val="22"/>
                <w:szCs w:val="22"/>
              </w:rPr>
              <w:t>Vývojáři</w:t>
            </w:r>
          </w:p>
        </w:tc>
        <w:tc>
          <w:tcPr>
            <w:tcW w:w="1980" w:type="dxa"/>
          </w:tcPr>
          <w:p w14:paraId="1314F734" w14:textId="256711CE" w:rsidR="00EC1873" w:rsidRPr="004901B2" w:rsidRDefault="00EC1873" w:rsidP="004A350E">
            <w:pPr>
              <w:rPr>
                <w:sz w:val="22"/>
                <w:szCs w:val="22"/>
              </w:rPr>
            </w:pPr>
            <w:r w:rsidRPr="004901B2">
              <w:rPr>
                <w:sz w:val="22"/>
                <w:szCs w:val="22"/>
              </w:rPr>
              <w:t xml:space="preserve">Win </w:t>
            </w:r>
            <w:r w:rsidR="004A350E">
              <w:rPr>
                <w:sz w:val="22"/>
                <w:szCs w:val="22"/>
              </w:rPr>
              <w:t>11</w:t>
            </w:r>
            <w:r w:rsidR="00EE6771" w:rsidRPr="004901B2">
              <w:rPr>
                <w:sz w:val="22"/>
                <w:szCs w:val="22"/>
              </w:rPr>
              <w:t xml:space="preserve"> LTSC 20</w:t>
            </w:r>
            <w:r w:rsidR="004A350E">
              <w:rPr>
                <w:sz w:val="22"/>
                <w:szCs w:val="22"/>
              </w:rPr>
              <w:t>24</w:t>
            </w:r>
          </w:p>
        </w:tc>
        <w:tc>
          <w:tcPr>
            <w:tcW w:w="1324" w:type="dxa"/>
          </w:tcPr>
          <w:p w14:paraId="265C3BFE" w14:textId="77777777" w:rsidR="00EC1873" w:rsidRPr="004901B2" w:rsidRDefault="00EC1873" w:rsidP="001448D8">
            <w:pPr>
              <w:rPr>
                <w:sz w:val="22"/>
                <w:szCs w:val="22"/>
              </w:rPr>
            </w:pPr>
            <w:r w:rsidRPr="004901B2">
              <w:rPr>
                <w:sz w:val="22"/>
                <w:szCs w:val="22"/>
              </w:rPr>
              <w:t>Ne</w:t>
            </w:r>
          </w:p>
        </w:tc>
        <w:tc>
          <w:tcPr>
            <w:tcW w:w="1474" w:type="dxa"/>
          </w:tcPr>
          <w:p w14:paraId="3B76384B" w14:textId="77777777" w:rsidR="00EC1873" w:rsidRPr="004901B2" w:rsidRDefault="007249C3" w:rsidP="001448D8">
            <w:pPr>
              <w:rPr>
                <w:sz w:val="22"/>
                <w:szCs w:val="22"/>
              </w:rPr>
            </w:pPr>
            <w:r w:rsidRPr="004901B2">
              <w:rPr>
                <w:sz w:val="22"/>
                <w:szCs w:val="22"/>
              </w:rPr>
              <w:t>4</w:t>
            </w:r>
          </w:p>
        </w:tc>
        <w:tc>
          <w:tcPr>
            <w:tcW w:w="3431" w:type="dxa"/>
          </w:tcPr>
          <w:p w14:paraId="415A77DA" w14:textId="77777777" w:rsidR="00EC1873" w:rsidRPr="004901B2" w:rsidRDefault="00EC1873" w:rsidP="000F0C11">
            <w:pPr>
              <w:rPr>
                <w:sz w:val="22"/>
                <w:szCs w:val="22"/>
                <w:highlight w:val="yellow"/>
              </w:rPr>
            </w:pPr>
          </w:p>
        </w:tc>
      </w:tr>
    </w:tbl>
    <w:p w14:paraId="1F71685B" w14:textId="77777777" w:rsidR="00C66ABB" w:rsidRDefault="00C66ABB" w:rsidP="00903966">
      <w:pPr>
        <w:sectPr w:rsidR="00C66ABB" w:rsidSect="00C66ABB">
          <w:pgSz w:w="16838" w:h="11906" w:orient="landscape"/>
          <w:pgMar w:top="1418" w:right="1418" w:bottom="1418" w:left="1418" w:header="709" w:footer="709" w:gutter="0"/>
          <w:cols w:space="708"/>
          <w:docGrid w:linePitch="360"/>
        </w:sectPr>
      </w:pPr>
    </w:p>
    <w:p w14:paraId="5CBD3EC1" w14:textId="77777777" w:rsidR="00C66ABB" w:rsidRDefault="00C66ABB" w:rsidP="00903966">
      <w:pPr>
        <w:jc w:val="right"/>
      </w:pPr>
      <w:r>
        <w:lastRenderedPageBreak/>
        <w:t xml:space="preserve">Příloha č. </w:t>
      </w:r>
      <w:r w:rsidR="0055220A">
        <w:t>4</w:t>
      </w:r>
    </w:p>
    <w:p w14:paraId="631D47D4" w14:textId="77777777" w:rsidR="00C66ABB" w:rsidRDefault="00C66ABB" w:rsidP="00903966">
      <w:pPr>
        <w:jc w:val="right"/>
      </w:pPr>
    </w:p>
    <w:p w14:paraId="06D39378" w14:textId="25C442B6" w:rsidR="00C66ABB" w:rsidRDefault="0091176D" w:rsidP="00C73441">
      <w:pPr>
        <w:jc w:val="center"/>
      </w:pPr>
      <w:bookmarkStart w:id="31" w:name="_Toc531263179"/>
      <w:r w:rsidRPr="0091176D">
        <w:rPr>
          <w:b/>
        </w:rPr>
        <w:t>Popis současného stavu a infrastruktury HSM v ČNB</w:t>
      </w:r>
      <w:bookmarkEnd w:id="31"/>
    </w:p>
    <w:p w14:paraId="4F1EE27A" w14:textId="77777777" w:rsidR="00E22939" w:rsidRDefault="00E22939" w:rsidP="00903966">
      <w:pPr>
        <w:rPr>
          <w:b/>
          <w:i/>
          <w:u w:val="single"/>
        </w:rPr>
      </w:pPr>
      <w:bookmarkStart w:id="32" w:name="_Toc19605547"/>
      <w:bookmarkStart w:id="33" w:name="_Toc45354589"/>
    </w:p>
    <w:p w14:paraId="7DCD1C5C" w14:textId="72FF81AE" w:rsidR="00C66ABB" w:rsidRPr="008B0336" w:rsidRDefault="00C66ABB" w:rsidP="00903966">
      <w:pPr>
        <w:rPr>
          <w:b/>
          <w:u w:val="single"/>
        </w:rPr>
      </w:pPr>
      <w:r w:rsidRPr="008B0336">
        <w:rPr>
          <w:b/>
          <w:i/>
          <w:u w:val="single"/>
        </w:rPr>
        <w:t>Terminologie</w:t>
      </w:r>
    </w:p>
    <w:p w14:paraId="40C5F759" w14:textId="77777777" w:rsidR="00C66ABB" w:rsidRDefault="00C66ABB" w:rsidP="00903966">
      <w:pPr>
        <w:rPr>
          <w:b/>
        </w:rPr>
      </w:pPr>
    </w:p>
    <w:p w14:paraId="05AEE9FA" w14:textId="16EC9CB8" w:rsidR="00C66ABB" w:rsidRDefault="00C66ABB" w:rsidP="007A62E4">
      <w:pPr>
        <w:pStyle w:val="norm"/>
      </w:pPr>
      <w:bookmarkStart w:id="34" w:name="_Toc46641960"/>
      <w:r>
        <w:rPr>
          <w:b/>
        </w:rPr>
        <w:t>C</w:t>
      </w:r>
      <w:r w:rsidRPr="00773D4A">
        <w:rPr>
          <w:b/>
        </w:rPr>
        <w:t>luster</w:t>
      </w:r>
      <w:r w:rsidRPr="003829A2">
        <w:rPr>
          <w:b/>
        </w:rPr>
        <w:t xml:space="preserve"> </w:t>
      </w:r>
      <w:r w:rsidR="002160EE">
        <w:t>–</w:t>
      </w:r>
      <w:r>
        <w:t xml:space="preserve"> skupina zařízení (zpravidla serverů </w:t>
      </w:r>
      <w:r w:rsidR="00114914">
        <w:t>nebo HSM</w:t>
      </w:r>
      <w:r>
        <w:t>), která umožňuje zajistit obnovu zpracování v řádu jednotek minut po výpadku některé z komponent. Vzájemná vzdálenost zařízení od sebe může být do desítek metrů.</w:t>
      </w:r>
      <w:r w:rsidR="00810AD0">
        <w:t xml:space="preserve"> </w:t>
      </w:r>
    </w:p>
    <w:p w14:paraId="2252CABA" w14:textId="77777777" w:rsidR="00C66ABB" w:rsidRDefault="00C66ABB" w:rsidP="007A62E4">
      <w:pPr>
        <w:jc w:val="both"/>
        <w:rPr>
          <w:b/>
        </w:rPr>
      </w:pPr>
    </w:p>
    <w:p w14:paraId="5D38102B" w14:textId="5A8D268B" w:rsidR="00C66ABB" w:rsidRDefault="00C66ABB" w:rsidP="007A62E4">
      <w:pPr>
        <w:jc w:val="both"/>
      </w:pPr>
      <w:r>
        <w:rPr>
          <w:b/>
        </w:rPr>
        <w:t>Cluster geografický/geocluster</w:t>
      </w:r>
      <w:r>
        <w:t xml:space="preserve"> </w:t>
      </w:r>
      <w:r w:rsidR="002160EE">
        <w:t>–</w:t>
      </w:r>
      <w:r>
        <w:t xml:space="preserve"> obdoba </w:t>
      </w:r>
      <w:r w:rsidRPr="00773D4A">
        <w:t>lokálního clusteru</w:t>
      </w:r>
      <w:r>
        <w:t xml:space="preserve"> s tím rozdílem, že </w:t>
      </w:r>
      <w:r w:rsidR="0081214C">
        <w:t xml:space="preserve">i data jsou zdvojená a </w:t>
      </w:r>
      <w:r>
        <w:t>tato technologie umožňuje kompletní obnovu zpracování ve fyzicky jiné lokalitě (vzdálenost desítky kilometrů).</w:t>
      </w:r>
      <w:r w:rsidR="0081214C">
        <w:t xml:space="preserve"> V různých lokalitách jsou nejen servery</w:t>
      </w:r>
      <w:r w:rsidR="0035659C">
        <w:t>, ale</w:t>
      </w:r>
      <w:r w:rsidR="0081214C">
        <w:t xml:space="preserve"> i </w:t>
      </w:r>
      <w:r w:rsidR="00810AD0">
        <w:t>HSM.</w:t>
      </w:r>
    </w:p>
    <w:bookmarkEnd w:id="34"/>
    <w:p w14:paraId="4AD13037" w14:textId="77777777" w:rsidR="00C66ABB" w:rsidRDefault="00C66ABB" w:rsidP="007A62E4">
      <w:pPr>
        <w:pStyle w:val="norm"/>
        <w:rPr>
          <w:b/>
        </w:rPr>
      </w:pPr>
    </w:p>
    <w:p w14:paraId="56338BB7" w14:textId="77777777" w:rsidR="004D399B" w:rsidRDefault="004D399B" w:rsidP="007A62E4">
      <w:pPr>
        <w:pStyle w:val="norm"/>
        <w:rPr>
          <w:b/>
        </w:rPr>
      </w:pPr>
      <w:r>
        <w:rPr>
          <w:b/>
        </w:rPr>
        <w:t xml:space="preserve">High Availability </w:t>
      </w:r>
      <w:r w:rsidR="00F3488B">
        <w:rPr>
          <w:b/>
        </w:rPr>
        <w:t>–</w:t>
      </w:r>
      <w:r>
        <w:rPr>
          <w:b/>
        </w:rPr>
        <w:t xml:space="preserve"> </w:t>
      </w:r>
      <w:r w:rsidR="00F3488B" w:rsidRPr="00F3488B">
        <w:t xml:space="preserve">řešení, které </w:t>
      </w:r>
      <w:r w:rsidR="00F3488B">
        <w:t>zajišťuje dohodnutou spolehlivost zpracování nebo systémů. V tomto řešení je typicky zajištěno, že při výpadku jedné (nebo i více komponent) není zpracování narušeno.</w:t>
      </w:r>
    </w:p>
    <w:p w14:paraId="1283CE3D" w14:textId="77777777" w:rsidR="00F3488B" w:rsidRDefault="00F3488B" w:rsidP="007A62E4">
      <w:pPr>
        <w:pStyle w:val="norm"/>
      </w:pPr>
    </w:p>
    <w:p w14:paraId="658BBD12" w14:textId="77777777" w:rsidR="00C66ABB" w:rsidRPr="00A83412" w:rsidRDefault="00C66ABB" w:rsidP="007A62E4">
      <w:pPr>
        <w:pStyle w:val="norm"/>
      </w:pPr>
      <w:r>
        <w:rPr>
          <w:b/>
        </w:rPr>
        <w:t xml:space="preserve">IS (Informační systém/aplikace) - </w:t>
      </w:r>
      <w:r w:rsidRPr="004817AC">
        <w:rPr>
          <w:snapToGrid w:val="0"/>
          <w:color w:val="000000"/>
        </w:rPr>
        <w:t>je funkční celek, který slouží k získávání, uchovávání, přenášení, zpracovávání a poskytování informací pomocí informačních technologií. Zahrnuje informační technologie, data, správu informačního systému a zaměstnance, kteří ji zajišťují, uživatele a vzájemné vazby mezi nimi.</w:t>
      </w:r>
    </w:p>
    <w:p w14:paraId="3CE13D3F" w14:textId="77777777" w:rsidR="00C66ABB" w:rsidRDefault="00C66ABB" w:rsidP="007A62E4">
      <w:pPr>
        <w:pStyle w:val="norm"/>
        <w:rPr>
          <w:b/>
        </w:rPr>
      </w:pPr>
    </w:p>
    <w:p w14:paraId="27F76E55" w14:textId="77777777" w:rsidR="00C66ABB" w:rsidRDefault="00606CF1" w:rsidP="007A62E4">
      <w:pPr>
        <w:pStyle w:val="norm"/>
      </w:pPr>
      <w:r w:rsidRPr="00977AC1">
        <w:rPr>
          <w:b/>
        </w:rPr>
        <w:t>Slot</w:t>
      </w:r>
      <w:r w:rsidR="00C66ABB" w:rsidRPr="00977AC1">
        <w:t xml:space="preserve"> </w:t>
      </w:r>
      <w:r w:rsidR="008E4FD2">
        <w:t>(Softcard, ACS)</w:t>
      </w:r>
      <w:r w:rsidR="00015E88">
        <w:t xml:space="preserve"> </w:t>
      </w:r>
      <w:r w:rsidR="00C66ABB" w:rsidRPr="00977AC1">
        <w:t>–</w:t>
      </w:r>
      <w:r w:rsidR="00977AC1" w:rsidRPr="00977AC1">
        <w:t xml:space="preserve"> samostatně přístupný,</w:t>
      </w:r>
      <w:r w:rsidR="00C66ABB" w:rsidRPr="00977AC1">
        <w:t xml:space="preserve"> </w:t>
      </w:r>
      <w:r w:rsidR="001A3452">
        <w:t xml:space="preserve">bezpečnostně </w:t>
      </w:r>
      <w:r w:rsidR="00FE3EAD" w:rsidRPr="00977AC1">
        <w:t xml:space="preserve">oddělený prostor </w:t>
      </w:r>
      <w:r w:rsidR="001A3452">
        <w:t xml:space="preserve">se samostatnou autentizací, sloužící jako úložiště </w:t>
      </w:r>
      <w:r w:rsidR="00FE3EAD" w:rsidRPr="00977AC1">
        <w:t>pro klíče a certifikáty</w:t>
      </w:r>
      <w:r w:rsidR="00977AC1" w:rsidRPr="00977AC1">
        <w:t xml:space="preserve">. Je vytvořen konfiguračními prostředky HSM. </w:t>
      </w:r>
    </w:p>
    <w:p w14:paraId="5A50818D" w14:textId="77777777" w:rsidR="00977AC1" w:rsidRDefault="00977AC1" w:rsidP="007A62E4">
      <w:pPr>
        <w:pStyle w:val="norm"/>
        <w:rPr>
          <w:b/>
        </w:rPr>
      </w:pPr>
    </w:p>
    <w:p w14:paraId="5D86F3C9" w14:textId="77777777" w:rsidR="00606CF1" w:rsidRPr="00606CF1" w:rsidRDefault="00606CF1" w:rsidP="007A62E4">
      <w:pPr>
        <w:pStyle w:val="norm"/>
        <w:rPr>
          <w:b/>
        </w:rPr>
      </w:pPr>
      <w:r w:rsidRPr="00606CF1">
        <w:rPr>
          <w:b/>
        </w:rPr>
        <w:t>Data –</w:t>
      </w:r>
      <w:r w:rsidRPr="00606CF1">
        <w:t xml:space="preserve"> jedná se o páry kryptografických klíčů a souvisejících certifikátů</w:t>
      </w:r>
      <w:r w:rsidR="00E23465">
        <w:t>,</w:t>
      </w:r>
      <w:r w:rsidR="00E23465" w:rsidRPr="00E23465">
        <w:t xml:space="preserve"> </w:t>
      </w:r>
      <w:r w:rsidR="00E23465" w:rsidRPr="00606CF1">
        <w:t>pokud není uvedeno jinak</w:t>
      </w:r>
    </w:p>
    <w:p w14:paraId="1D433FA3" w14:textId="77777777" w:rsidR="00C66ABB" w:rsidRDefault="00C66ABB" w:rsidP="00D157CD">
      <w:pPr>
        <w:jc w:val="both"/>
        <w:rPr>
          <w:b/>
        </w:rPr>
      </w:pPr>
    </w:p>
    <w:p w14:paraId="37ED0CFC" w14:textId="77777777" w:rsidR="00C66ABB" w:rsidRDefault="00C66ABB" w:rsidP="007A62E4">
      <w:pPr>
        <w:jc w:val="both"/>
        <w:rPr>
          <w:b/>
        </w:rPr>
      </w:pPr>
      <w:r>
        <w:rPr>
          <w:b/>
        </w:rPr>
        <w:t xml:space="preserve">MSCS (Microsoft Cluster Service) </w:t>
      </w:r>
      <w:r>
        <w:t>–</w:t>
      </w:r>
      <w:r w:rsidRPr="000E09D6">
        <w:t xml:space="preserve"> </w:t>
      </w:r>
      <w:r>
        <w:t>SW dodávaný firmou Microsoft zajišťující funkci clusteru. Tento SW je součástí MS Windows Enterprise Edition.</w:t>
      </w:r>
    </w:p>
    <w:p w14:paraId="1C17DEF0" w14:textId="77777777" w:rsidR="00C66ABB" w:rsidRDefault="00C66ABB" w:rsidP="007A62E4">
      <w:pPr>
        <w:jc w:val="both"/>
      </w:pPr>
    </w:p>
    <w:p w14:paraId="5AD06A4A" w14:textId="77777777" w:rsidR="008A0EE6" w:rsidRPr="008A0EE6" w:rsidRDefault="008A0EE6" w:rsidP="007A62E4">
      <w:pPr>
        <w:pStyle w:val="norm"/>
        <w:rPr>
          <w:b/>
        </w:rPr>
      </w:pPr>
      <w:r w:rsidRPr="008A0EE6">
        <w:rPr>
          <w:b/>
        </w:rPr>
        <w:t>O</w:t>
      </w:r>
      <w:r>
        <w:rPr>
          <w:b/>
        </w:rPr>
        <w:t xml:space="preserve">racle </w:t>
      </w:r>
      <w:r w:rsidRPr="008A0EE6">
        <w:rPr>
          <w:b/>
        </w:rPr>
        <w:t xml:space="preserve">VM – </w:t>
      </w:r>
      <w:r w:rsidRPr="008A0EE6">
        <w:t>Oracle Virtualization Manager</w:t>
      </w:r>
    </w:p>
    <w:p w14:paraId="088A6F34" w14:textId="77777777" w:rsidR="008A0EE6" w:rsidRDefault="008A0EE6" w:rsidP="007A62E4">
      <w:pPr>
        <w:pStyle w:val="norm"/>
        <w:rPr>
          <w:b/>
        </w:rPr>
      </w:pPr>
    </w:p>
    <w:p w14:paraId="41D8DAF5" w14:textId="77777777" w:rsidR="00BB703E" w:rsidRDefault="008A0EE6" w:rsidP="007A62E4">
      <w:pPr>
        <w:pStyle w:val="norm"/>
        <w:rPr>
          <w:b/>
        </w:rPr>
      </w:pPr>
      <w:r w:rsidRPr="008A0EE6">
        <w:rPr>
          <w:b/>
        </w:rPr>
        <w:t>O</w:t>
      </w:r>
      <w:r>
        <w:rPr>
          <w:b/>
        </w:rPr>
        <w:t xml:space="preserve">racle </w:t>
      </w:r>
      <w:r w:rsidRPr="008A0EE6">
        <w:rPr>
          <w:b/>
        </w:rPr>
        <w:t xml:space="preserve">LVM – </w:t>
      </w:r>
      <w:r w:rsidRPr="008A0EE6">
        <w:t>Oracle Linux Virtualization Manager (založené na KVM)</w:t>
      </w:r>
    </w:p>
    <w:p w14:paraId="3754C444" w14:textId="77777777" w:rsidR="008A0EE6" w:rsidRDefault="008A0EE6" w:rsidP="007A62E4">
      <w:pPr>
        <w:pStyle w:val="norm"/>
        <w:rPr>
          <w:b/>
        </w:rPr>
      </w:pPr>
    </w:p>
    <w:p w14:paraId="49FA47AF" w14:textId="4391B2F3" w:rsidR="00C66ABB" w:rsidRDefault="00C66ABB" w:rsidP="007A62E4">
      <w:pPr>
        <w:pStyle w:val="norm"/>
        <w:rPr>
          <w:b/>
        </w:rPr>
      </w:pPr>
      <w:r w:rsidRPr="00ED0F40">
        <w:rPr>
          <w:b/>
        </w:rPr>
        <w:t>Synchronní/Asynchronní přenos</w:t>
      </w:r>
      <w:r w:rsidRPr="00ED0F40">
        <w:t xml:space="preserve"> </w:t>
      </w:r>
      <w:r w:rsidR="002160EE">
        <w:t>–</w:t>
      </w:r>
      <w:r w:rsidRPr="00ED0F40">
        <w:t xml:space="preserve"> pojmem synchronní přenos je označován typ přenosu, kdy </w:t>
      </w:r>
      <w:r w:rsidR="00040970" w:rsidRPr="00ED0F40">
        <w:t>dat</w:t>
      </w:r>
      <w:r w:rsidR="00ED0F40" w:rsidRPr="00ED0F40">
        <w:t>a</w:t>
      </w:r>
      <w:r w:rsidR="00040970" w:rsidRPr="00ED0F40">
        <w:t xml:space="preserve"> </w:t>
      </w:r>
      <w:r w:rsidR="00ED0F40" w:rsidRPr="00ED0F40">
        <w:t>z</w:t>
      </w:r>
      <w:r w:rsidR="00040970" w:rsidRPr="00ED0F40">
        <w:t> jedno</w:t>
      </w:r>
      <w:r w:rsidR="00ED0F40" w:rsidRPr="00ED0F40">
        <w:t>ho</w:t>
      </w:r>
      <w:r w:rsidR="00040970" w:rsidRPr="00ED0F40">
        <w:t xml:space="preserve"> HSM </w:t>
      </w:r>
      <w:r w:rsidR="00ED0F40" w:rsidRPr="00ED0F40">
        <w:t xml:space="preserve">do druhého </w:t>
      </w:r>
      <w:r w:rsidR="00040970" w:rsidRPr="00ED0F40">
        <w:t>j</w:t>
      </w:r>
      <w:r w:rsidR="00ED0F40" w:rsidRPr="00ED0F40">
        <w:t>sou</w:t>
      </w:r>
      <w:r w:rsidR="00040970" w:rsidRPr="00ED0F40">
        <w:t xml:space="preserve"> automatizovaně přenesena </w:t>
      </w:r>
      <w:r w:rsidR="00ED0F40" w:rsidRPr="00ED0F40">
        <w:t>na základě jejich změny</w:t>
      </w:r>
      <w:r w:rsidR="00CF0582">
        <w:t xml:space="preserve"> v jednom z HSM</w:t>
      </w:r>
      <w:r w:rsidRPr="00ED0F40">
        <w:t xml:space="preserve">. Naproti tomu </w:t>
      </w:r>
      <w:r w:rsidR="00ED0F40" w:rsidRPr="00ED0F40">
        <w:t xml:space="preserve">při </w:t>
      </w:r>
      <w:r w:rsidRPr="00ED0F40">
        <w:t>asynchronní</w:t>
      </w:r>
      <w:r w:rsidR="00ED0F40" w:rsidRPr="00ED0F40">
        <w:t>m</w:t>
      </w:r>
      <w:r w:rsidRPr="00ED0F40">
        <w:t xml:space="preserve"> přenos</w:t>
      </w:r>
      <w:r w:rsidR="00ED0F40" w:rsidRPr="00ED0F40">
        <w:t>u</w:t>
      </w:r>
      <w:r w:rsidRPr="00ED0F40">
        <w:t xml:space="preserve"> </w:t>
      </w:r>
      <w:r w:rsidR="00ED0F40" w:rsidRPr="00ED0F40">
        <w:t xml:space="preserve">jsou data </w:t>
      </w:r>
      <w:r w:rsidR="00A04DF6">
        <w:t xml:space="preserve">po změně </w:t>
      </w:r>
      <w:r w:rsidR="00ED0F40" w:rsidRPr="00ED0F40">
        <w:t xml:space="preserve">přenesena až na základě pokynu obsluhy. </w:t>
      </w:r>
    </w:p>
    <w:p w14:paraId="219CDC64" w14:textId="77777777" w:rsidR="00ED0F40" w:rsidRDefault="00ED0F40" w:rsidP="007A62E4">
      <w:pPr>
        <w:pStyle w:val="norm"/>
        <w:rPr>
          <w:b/>
        </w:rPr>
      </w:pPr>
    </w:p>
    <w:p w14:paraId="19BFBDAD" w14:textId="77777777" w:rsidR="00C66ABB" w:rsidRDefault="00C66ABB" w:rsidP="007A62E4">
      <w:pPr>
        <w:pStyle w:val="norm"/>
      </w:pPr>
      <w:r w:rsidRPr="00DB49FE">
        <w:rPr>
          <w:b/>
        </w:rPr>
        <w:t>ZP</w:t>
      </w:r>
      <w:r>
        <w:t xml:space="preserve"> – záložní pracoviště ČNB Pra</w:t>
      </w:r>
      <w:r w:rsidR="001B4802">
        <w:t>ha</w:t>
      </w:r>
      <w:r>
        <w:t>-Zličín.</w:t>
      </w:r>
    </w:p>
    <w:p w14:paraId="6BDC450D" w14:textId="77777777" w:rsidR="00C66ABB" w:rsidRDefault="00C66ABB" w:rsidP="007A62E4">
      <w:pPr>
        <w:pStyle w:val="norm"/>
      </w:pPr>
    </w:p>
    <w:bookmarkEnd w:id="32"/>
    <w:bookmarkEnd w:id="33"/>
    <w:p w14:paraId="7C51EE31" w14:textId="77777777" w:rsidR="00051ECB" w:rsidRDefault="00051ECB" w:rsidP="00D157CD">
      <w:pPr>
        <w:jc w:val="both"/>
      </w:pPr>
      <w:r w:rsidRPr="00051ECB">
        <w:rPr>
          <w:b/>
        </w:rPr>
        <w:t>HSM (Hardware Security Module)</w:t>
      </w:r>
      <w:r>
        <w:t xml:space="preserve"> – bezpečnostní modul pro uchování certifikátů a klíčů aplikací a PKI</w:t>
      </w:r>
      <w:r w:rsidR="0074496B">
        <w:t>. Modul zajišťuje prostřednictvím uložených klíčů elektronický podpis nebo dešifrování.</w:t>
      </w:r>
    </w:p>
    <w:p w14:paraId="6E2BD259" w14:textId="77777777" w:rsidR="00051ECB" w:rsidRDefault="00051ECB" w:rsidP="00D157CD">
      <w:pPr>
        <w:jc w:val="both"/>
      </w:pPr>
    </w:p>
    <w:p w14:paraId="2231869C" w14:textId="77777777" w:rsidR="00051ECB" w:rsidRDefault="001B4802" w:rsidP="00D157CD">
      <w:pPr>
        <w:jc w:val="both"/>
      </w:pPr>
      <w:r>
        <w:rPr>
          <w:b/>
        </w:rPr>
        <w:t xml:space="preserve">PKI </w:t>
      </w:r>
      <w:r w:rsidR="00051ECB" w:rsidRPr="00051ECB">
        <w:rPr>
          <w:b/>
        </w:rPr>
        <w:t>(Public Key Infrastructure)</w:t>
      </w:r>
      <w:r w:rsidR="00051ECB">
        <w:t xml:space="preserve"> – infrastruktura veřejných klíčů</w:t>
      </w:r>
    </w:p>
    <w:p w14:paraId="6105E643" w14:textId="77777777" w:rsidR="00051ECB" w:rsidRDefault="00051ECB" w:rsidP="00D157CD">
      <w:pPr>
        <w:jc w:val="both"/>
        <w:rPr>
          <w:b/>
        </w:rPr>
      </w:pPr>
    </w:p>
    <w:p w14:paraId="3A5F7F24" w14:textId="77777777" w:rsidR="00051ECB" w:rsidRDefault="00051ECB" w:rsidP="00D157CD">
      <w:pPr>
        <w:jc w:val="both"/>
      </w:pPr>
      <w:r w:rsidRPr="001458ED">
        <w:rPr>
          <w:b/>
        </w:rPr>
        <w:lastRenderedPageBreak/>
        <w:t>CAPI</w:t>
      </w:r>
      <w:r w:rsidR="001B4802">
        <w:rPr>
          <w:b/>
        </w:rPr>
        <w:t xml:space="preserve"> </w:t>
      </w:r>
      <w:r w:rsidR="001458ED" w:rsidRPr="001458ED">
        <w:rPr>
          <w:b/>
        </w:rPr>
        <w:t>(</w:t>
      </w:r>
      <w:r w:rsidRPr="001458ED">
        <w:rPr>
          <w:b/>
        </w:rPr>
        <w:t>CryptoAPI</w:t>
      </w:r>
      <w:r w:rsidR="001458ED" w:rsidRPr="001458ED">
        <w:rPr>
          <w:b/>
        </w:rPr>
        <w:t>)</w:t>
      </w:r>
      <w:r>
        <w:t xml:space="preserve"> </w:t>
      </w:r>
      <w:r w:rsidR="001B4802">
        <w:t>–</w:t>
      </w:r>
      <w:r>
        <w:t xml:space="preserve"> je aplikační programové rozhraní, které umožňuje šifrování a digitální podpis pro aplikace v systému Windows</w:t>
      </w:r>
    </w:p>
    <w:p w14:paraId="7C9D6A02" w14:textId="77777777" w:rsidR="00051ECB" w:rsidRDefault="00051ECB" w:rsidP="00D157CD">
      <w:pPr>
        <w:jc w:val="both"/>
        <w:rPr>
          <w:b/>
        </w:rPr>
      </w:pPr>
    </w:p>
    <w:p w14:paraId="3DF8B814" w14:textId="79B13EA2" w:rsidR="00051ECB" w:rsidRDefault="00051ECB" w:rsidP="00D157CD">
      <w:pPr>
        <w:jc w:val="both"/>
      </w:pPr>
      <w:r w:rsidRPr="00766A55">
        <w:rPr>
          <w:b/>
        </w:rPr>
        <w:t>CNG</w:t>
      </w:r>
      <w:r w:rsidR="001B4802">
        <w:rPr>
          <w:b/>
        </w:rPr>
        <w:t xml:space="preserve"> </w:t>
      </w:r>
      <w:r w:rsidRPr="00051ECB">
        <w:rPr>
          <w:b/>
          <w:sz w:val="26"/>
        </w:rPr>
        <w:t>(</w:t>
      </w:r>
      <w:r w:rsidRPr="00051ECB">
        <w:rPr>
          <w:b/>
        </w:rPr>
        <w:t xml:space="preserve">Cryptography </w:t>
      </w:r>
      <w:r w:rsidR="00E541F5" w:rsidRPr="00051ECB">
        <w:rPr>
          <w:b/>
        </w:rPr>
        <w:t>API Next</w:t>
      </w:r>
      <w:r w:rsidRPr="00051ECB">
        <w:rPr>
          <w:b/>
        </w:rPr>
        <w:t xml:space="preserve"> Generation)</w:t>
      </w:r>
      <w:r>
        <w:t xml:space="preserve"> </w:t>
      </w:r>
      <w:r w:rsidR="001B4802">
        <w:t>–</w:t>
      </w:r>
      <w:r>
        <w:t xml:space="preserve"> je náhrada za CryptoAPI</w:t>
      </w:r>
    </w:p>
    <w:p w14:paraId="09BA99BB" w14:textId="77777777" w:rsidR="001458ED" w:rsidRDefault="001458ED" w:rsidP="00D157CD">
      <w:pPr>
        <w:jc w:val="both"/>
      </w:pPr>
    </w:p>
    <w:p w14:paraId="56A852D4" w14:textId="77777777" w:rsidR="00051ECB" w:rsidRDefault="00051ECB" w:rsidP="00D157CD">
      <w:pPr>
        <w:jc w:val="both"/>
      </w:pPr>
      <w:r w:rsidRPr="001458ED">
        <w:rPr>
          <w:b/>
        </w:rPr>
        <w:t>FIPS 140-2</w:t>
      </w:r>
      <w:r w:rsidR="001458ED" w:rsidRPr="001458ED">
        <w:rPr>
          <w:b/>
        </w:rPr>
        <w:t xml:space="preserve"> (</w:t>
      </w:r>
      <w:r w:rsidRPr="001458ED">
        <w:rPr>
          <w:b/>
        </w:rPr>
        <w:t>Federal Information Processing Standards</w:t>
      </w:r>
      <w:r w:rsidR="001458ED" w:rsidRPr="001458ED">
        <w:rPr>
          <w:b/>
        </w:rPr>
        <w:t>)</w:t>
      </w:r>
      <w:r>
        <w:t xml:space="preserve"> – standardy, které ve verzi 140-2 specifikují požadavky na kryptografické moduly</w:t>
      </w:r>
    </w:p>
    <w:p w14:paraId="127E7C30" w14:textId="77777777" w:rsidR="001458ED" w:rsidRDefault="001458ED" w:rsidP="00D157CD">
      <w:pPr>
        <w:jc w:val="both"/>
      </w:pPr>
    </w:p>
    <w:p w14:paraId="196F09DE" w14:textId="77777777" w:rsidR="00051ECB" w:rsidRDefault="00051ECB" w:rsidP="00D157CD">
      <w:pPr>
        <w:jc w:val="both"/>
      </w:pPr>
      <w:r w:rsidRPr="001458ED">
        <w:rPr>
          <w:b/>
        </w:rPr>
        <w:t xml:space="preserve">EAL </w:t>
      </w:r>
      <w:r w:rsidR="001458ED" w:rsidRPr="001458ED">
        <w:rPr>
          <w:b/>
        </w:rPr>
        <w:t>(</w:t>
      </w:r>
      <w:r w:rsidRPr="001458ED">
        <w:rPr>
          <w:b/>
        </w:rPr>
        <w:t>Evaluation Assurance Level)</w:t>
      </w:r>
      <w:r>
        <w:t xml:space="preserve"> </w:t>
      </w:r>
      <w:r w:rsidR="001B4802">
        <w:t>–</w:t>
      </w:r>
      <w:r w:rsidR="001458ED">
        <w:t xml:space="preserve"> </w:t>
      </w:r>
      <w:r>
        <w:t>udává, na jaké úrovni testování daný produkt vyhověl bezpečnostním kritériím (Common Criteria)</w:t>
      </w:r>
    </w:p>
    <w:p w14:paraId="53DA479D" w14:textId="77777777" w:rsidR="001458ED" w:rsidRDefault="001458ED" w:rsidP="00D157CD">
      <w:pPr>
        <w:jc w:val="both"/>
      </w:pPr>
    </w:p>
    <w:p w14:paraId="77FA3430" w14:textId="77777777" w:rsidR="00051ECB" w:rsidRDefault="00051ECB" w:rsidP="00D157CD">
      <w:pPr>
        <w:jc w:val="both"/>
      </w:pPr>
      <w:r w:rsidRPr="001458ED">
        <w:rPr>
          <w:b/>
        </w:rPr>
        <w:t>USB</w:t>
      </w:r>
      <w:r w:rsidR="001458ED" w:rsidRPr="001458ED">
        <w:rPr>
          <w:b/>
        </w:rPr>
        <w:t xml:space="preserve"> (</w:t>
      </w:r>
      <w:r w:rsidRPr="001458ED">
        <w:rPr>
          <w:b/>
        </w:rPr>
        <w:t>Universal Serial Bus</w:t>
      </w:r>
      <w:r w:rsidR="001458ED" w:rsidRPr="001458ED">
        <w:rPr>
          <w:b/>
        </w:rPr>
        <w:t>)</w:t>
      </w:r>
      <w:r w:rsidR="001458ED">
        <w:t xml:space="preserve"> </w:t>
      </w:r>
      <w:r w:rsidR="001B4802">
        <w:t>–</w:t>
      </w:r>
      <w:r w:rsidR="001458ED">
        <w:t xml:space="preserve"> </w:t>
      </w:r>
      <w:r>
        <w:t>je univerzální sériová sběrnice pro připojení periferií k počítači</w:t>
      </w:r>
    </w:p>
    <w:p w14:paraId="54B113B1" w14:textId="77777777" w:rsidR="001458ED" w:rsidRDefault="001458ED" w:rsidP="00D157CD">
      <w:pPr>
        <w:jc w:val="both"/>
        <w:rPr>
          <w:b/>
        </w:rPr>
      </w:pPr>
    </w:p>
    <w:p w14:paraId="284D49B0" w14:textId="17451DED" w:rsidR="00051ECB" w:rsidRDefault="00051ECB" w:rsidP="00D157CD">
      <w:pPr>
        <w:jc w:val="both"/>
      </w:pPr>
      <w:r w:rsidRPr="001458ED">
        <w:rPr>
          <w:b/>
        </w:rPr>
        <w:t>CSP</w:t>
      </w:r>
      <w:r w:rsidR="001458ED" w:rsidRPr="001458ED">
        <w:rPr>
          <w:b/>
        </w:rPr>
        <w:t xml:space="preserve"> (</w:t>
      </w:r>
      <w:r w:rsidRPr="001458ED">
        <w:rPr>
          <w:b/>
        </w:rPr>
        <w:t>Cryptographic Service Provider</w:t>
      </w:r>
      <w:r w:rsidR="001458ED" w:rsidRPr="001458ED">
        <w:rPr>
          <w:b/>
        </w:rPr>
        <w:t>)</w:t>
      </w:r>
      <w:r>
        <w:t xml:space="preserve"> </w:t>
      </w:r>
      <w:r w:rsidR="001B4802">
        <w:t>–</w:t>
      </w:r>
      <w:r>
        <w:t xml:space="preserve"> zprostředkovatel kryptografických služeb v</w:t>
      </w:r>
      <w:r w:rsidR="007A62E4">
        <w:t> </w:t>
      </w:r>
      <w:r>
        <w:t>systému Windows</w:t>
      </w:r>
    </w:p>
    <w:p w14:paraId="3810BD5B" w14:textId="77777777" w:rsidR="001458ED" w:rsidRDefault="001458ED" w:rsidP="00D157CD">
      <w:pPr>
        <w:jc w:val="both"/>
      </w:pPr>
    </w:p>
    <w:p w14:paraId="753D0C6B" w14:textId="77777777" w:rsidR="00051ECB" w:rsidRDefault="00051ECB" w:rsidP="00D157CD">
      <w:pPr>
        <w:jc w:val="both"/>
      </w:pPr>
      <w:r w:rsidRPr="001458ED">
        <w:rPr>
          <w:b/>
        </w:rPr>
        <w:t>KSP</w:t>
      </w:r>
      <w:r w:rsidR="001458ED">
        <w:rPr>
          <w:b/>
        </w:rPr>
        <w:t xml:space="preserve"> (</w:t>
      </w:r>
      <w:r w:rsidRPr="001458ED">
        <w:rPr>
          <w:b/>
        </w:rPr>
        <w:t>Key Storage Provider</w:t>
      </w:r>
      <w:r w:rsidR="001458ED">
        <w:rPr>
          <w:b/>
        </w:rPr>
        <w:t xml:space="preserve">) </w:t>
      </w:r>
      <w:r w:rsidR="001B4802">
        <w:t>–</w:t>
      </w:r>
      <w:r>
        <w:t xml:space="preserve"> je náhrada za CSP v systému Windows</w:t>
      </w:r>
    </w:p>
    <w:p w14:paraId="42126633" w14:textId="77777777" w:rsidR="001458ED" w:rsidRDefault="001458ED" w:rsidP="00D157CD">
      <w:pPr>
        <w:jc w:val="both"/>
      </w:pPr>
    </w:p>
    <w:p w14:paraId="56E779C8" w14:textId="609B1AD1" w:rsidR="00051ECB" w:rsidRDefault="00051ECB" w:rsidP="00D157CD">
      <w:pPr>
        <w:jc w:val="both"/>
      </w:pPr>
      <w:r w:rsidRPr="001458ED">
        <w:rPr>
          <w:b/>
        </w:rPr>
        <w:t>PKCS</w:t>
      </w:r>
      <w:r w:rsidRPr="001458ED">
        <w:rPr>
          <w:b/>
        </w:rPr>
        <w:tab/>
      </w:r>
      <w:r w:rsidR="001458ED" w:rsidRPr="001458ED">
        <w:rPr>
          <w:b/>
        </w:rPr>
        <w:t>(</w:t>
      </w:r>
      <w:r w:rsidRPr="001458ED">
        <w:rPr>
          <w:b/>
        </w:rPr>
        <w:t>Public Key Cryptographic Standards</w:t>
      </w:r>
      <w:r w:rsidR="001458ED" w:rsidRPr="001458ED">
        <w:rPr>
          <w:b/>
        </w:rPr>
        <w:t>)</w:t>
      </w:r>
      <w:r w:rsidR="001458ED">
        <w:t xml:space="preserve"> </w:t>
      </w:r>
      <w:r w:rsidR="001B4802">
        <w:t>–</w:t>
      </w:r>
      <w:r>
        <w:t xml:space="preserve"> je skupina standardů pro kryptografii s</w:t>
      </w:r>
      <w:r w:rsidR="007A62E4">
        <w:t> </w:t>
      </w:r>
      <w:r>
        <w:t>veřejným klíčem navržená a publikovaná společností RSA Security</w:t>
      </w:r>
    </w:p>
    <w:p w14:paraId="0937E3E6" w14:textId="77777777" w:rsidR="001458ED" w:rsidRDefault="001458ED" w:rsidP="00D157CD">
      <w:pPr>
        <w:jc w:val="both"/>
      </w:pPr>
    </w:p>
    <w:p w14:paraId="402E93CB" w14:textId="77777777" w:rsidR="00051ECB" w:rsidRDefault="00051ECB" w:rsidP="00D157CD">
      <w:pPr>
        <w:jc w:val="both"/>
      </w:pPr>
      <w:r w:rsidRPr="001458ED">
        <w:rPr>
          <w:b/>
        </w:rPr>
        <w:t>SIEM</w:t>
      </w:r>
      <w:r w:rsidR="001458ED" w:rsidRPr="001458ED">
        <w:rPr>
          <w:b/>
        </w:rPr>
        <w:t xml:space="preserve"> (Security Information Event M</w:t>
      </w:r>
      <w:r w:rsidRPr="001458ED">
        <w:rPr>
          <w:b/>
        </w:rPr>
        <w:t>anagement</w:t>
      </w:r>
      <w:r w:rsidR="001458ED" w:rsidRPr="001458ED">
        <w:rPr>
          <w:b/>
        </w:rPr>
        <w:t>)</w:t>
      </w:r>
      <w:r>
        <w:t xml:space="preserve"> </w:t>
      </w:r>
      <w:r w:rsidR="001B4802">
        <w:t>–</w:t>
      </w:r>
      <w:r w:rsidR="001458ED">
        <w:t xml:space="preserve"> </w:t>
      </w:r>
      <w:r>
        <w:t>je nástroj pro správu bezpečnostních informací a událostí</w:t>
      </w:r>
    </w:p>
    <w:p w14:paraId="55E8B726" w14:textId="77777777" w:rsidR="001458ED" w:rsidRDefault="001458ED" w:rsidP="00D157CD">
      <w:pPr>
        <w:jc w:val="both"/>
      </w:pPr>
    </w:p>
    <w:p w14:paraId="5BC715ED" w14:textId="77777777" w:rsidR="00C66ABB" w:rsidRDefault="00051ECB" w:rsidP="00D157CD">
      <w:pPr>
        <w:jc w:val="both"/>
      </w:pPr>
      <w:r w:rsidRPr="001458ED">
        <w:rPr>
          <w:b/>
        </w:rPr>
        <w:t>RSA, SHA-2</w:t>
      </w:r>
      <w:r w:rsidR="001458ED">
        <w:rPr>
          <w:b/>
        </w:rPr>
        <w:t xml:space="preserve"> </w:t>
      </w:r>
      <w:r w:rsidR="001B4802">
        <w:t>–</w:t>
      </w:r>
      <w:r w:rsidR="001458ED">
        <w:t xml:space="preserve"> </w:t>
      </w:r>
      <w:r w:rsidR="001B4802">
        <w:t>k</w:t>
      </w:r>
      <w:r>
        <w:t>ryptografické algoritmy</w:t>
      </w:r>
    </w:p>
    <w:p w14:paraId="6337F71E" w14:textId="77777777" w:rsidR="009C255F" w:rsidRDefault="009C255F" w:rsidP="00903966"/>
    <w:p w14:paraId="06680291" w14:textId="5B601B25" w:rsidR="00C66ABB" w:rsidRPr="008B0336" w:rsidRDefault="00C66ABB" w:rsidP="00903966">
      <w:pPr>
        <w:rPr>
          <w:b/>
          <w:i/>
          <w:u w:val="single"/>
        </w:rPr>
      </w:pPr>
      <w:r w:rsidRPr="008B0336">
        <w:rPr>
          <w:b/>
          <w:i/>
          <w:u w:val="single"/>
        </w:rPr>
        <w:t>Obecné informace</w:t>
      </w:r>
    </w:p>
    <w:p w14:paraId="5F372E12" w14:textId="77777777" w:rsidR="00C66ABB" w:rsidRDefault="00C66ABB" w:rsidP="00903966"/>
    <w:p w14:paraId="62EF479F" w14:textId="282B267A" w:rsidR="00B55834" w:rsidRDefault="00C66ABB" w:rsidP="00903966">
      <w:pPr>
        <w:jc w:val="both"/>
      </w:pPr>
      <w:r>
        <w:tab/>
        <w:t>V ČNB jsou v provozu dvě výpočetní střediska. Obě tato střediska jsou provozována systémem aktiv-aktiv, tj. v obou střediscích jsou zpracovávány různé informační systémy. Běžný uživatel není schopen rozlišit, ve kterém středisku je jeho požadavek zpracován. V případě potřeby (havárie, údržba,</w:t>
      </w:r>
      <w:r w:rsidR="00F01C3E">
        <w:t xml:space="preserve"> …</w:t>
      </w:r>
      <w:r>
        <w:t>) je zpracování konkrétního informačního systému</w:t>
      </w:r>
      <w:r w:rsidR="00B55834">
        <w:t xml:space="preserve"> přesunuto na jiný uzel. </w:t>
      </w:r>
    </w:p>
    <w:p w14:paraId="109B8BDC" w14:textId="77777777" w:rsidR="00C66ABB" w:rsidRDefault="00C66ABB" w:rsidP="00903966">
      <w:pPr>
        <w:jc w:val="both"/>
      </w:pPr>
      <w:r>
        <w:tab/>
        <w:t xml:space="preserve">Do prostředí </w:t>
      </w:r>
      <w:r w:rsidR="00B55834">
        <w:t>(</w:t>
      </w:r>
      <w:r>
        <w:t>geografických</w:t>
      </w:r>
      <w:r w:rsidR="00B55834">
        <w:t>)</w:t>
      </w:r>
      <w:r>
        <w:t xml:space="preserve"> clusterů jsou umísťovány IS přímo podporující jednu nebo více kritických činností ČNB. Jiné IS se do tohoto prostředí umisťují jen výjimečně (např. z licenčních důvodů, striktního požadavku na shodnost akceptačního a provozního prostředí apod.).</w:t>
      </w:r>
    </w:p>
    <w:p w14:paraId="3A513C62" w14:textId="77777777" w:rsidR="00C66ABB" w:rsidRDefault="00C66ABB" w:rsidP="00903966">
      <w:pPr>
        <w:jc w:val="both"/>
      </w:pPr>
      <w:r>
        <w:tab/>
        <w:t>V případě havárie je výpadek ve zpracování (doba mezi zastavením IS a jeho nastartováním na jiném serveru) v délce do 5 minut pro ČNB akceptovatelný. V případě plánované údržby je nutné konkrétní dobu přesunu zpracování individuálně dohodnout se správcem příslušného IS (liší se dle IS, zpravidla na počátku nebo konci pracovní doby).</w:t>
      </w:r>
    </w:p>
    <w:p w14:paraId="347FF042" w14:textId="77777777" w:rsidR="00C66ABB" w:rsidRDefault="00C66ABB" w:rsidP="00903966"/>
    <w:p w14:paraId="2B30DE88" w14:textId="619680FA" w:rsidR="00C66ABB" w:rsidRDefault="00C66ABB" w:rsidP="00903966">
      <w:pPr>
        <w:jc w:val="both"/>
      </w:pPr>
      <w:r>
        <w:tab/>
        <w:t xml:space="preserve">Jedno výpočetní středisko je umístěno v budově ústředí v Praze 1 a druhé v Praze 5 </w:t>
      </w:r>
      <w:r w:rsidR="00F01C3E">
        <w:t>–</w:t>
      </w:r>
      <w:r>
        <w:t xml:space="preserve"> Zličín. Obě střediska jsou plnohodnotně vybavena jak po stránce komunikační (LAN), tak i po stránce zpracování a uložení dat (servery, disková pole, magnetopáskové knihovny). Z kapacitního hlediska převažuje (počty serverů, objemy dat) objekt ústředí, ve kterém jsou také umístěny systémy nevyžadující zdvojení (méně významné IS, systémy pro testování a</w:t>
      </w:r>
      <w:r w:rsidR="00F01C3E">
        <w:t> </w:t>
      </w:r>
      <w:r>
        <w:t>vývoj apod.).</w:t>
      </w:r>
    </w:p>
    <w:p w14:paraId="0CD5D6FC" w14:textId="77777777" w:rsidR="00C66ABB" w:rsidRDefault="00C66ABB" w:rsidP="00903966">
      <w:pPr>
        <w:jc w:val="both"/>
      </w:pPr>
      <w:r>
        <w:tab/>
        <w:t xml:space="preserve">Obě výpočetní střediska jsou propojena optickými vlákny (single mode) dvěma nezávislými trasami. </w:t>
      </w:r>
    </w:p>
    <w:p w14:paraId="16603F52" w14:textId="77777777" w:rsidR="00C66ABB" w:rsidRDefault="00C66ABB" w:rsidP="00903966">
      <w:r>
        <w:lastRenderedPageBreak/>
        <w:tab/>
      </w:r>
    </w:p>
    <w:p w14:paraId="0569EE0F" w14:textId="71BC7A9A" w:rsidR="00C66ABB" w:rsidRPr="008B0336" w:rsidRDefault="00C66ABB" w:rsidP="00903966">
      <w:pPr>
        <w:rPr>
          <w:b/>
          <w:i/>
          <w:u w:val="single"/>
        </w:rPr>
      </w:pPr>
      <w:r w:rsidRPr="008B0336">
        <w:rPr>
          <w:b/>
          <w:i/>
          <w:u w:val="single"/>
        </w:rPr>
        <w:t xml:space="preserve">Prostředí </w:t>
      </w:r>
      <w:r w:rsidR="004D399B" w:rsidRPr="008B0336">
        <w:rPr>
          <w:b/>
          <w:i/>
          <w:u w:val="single"/>
        </w:rPr>
        <w:t xml:space="preserve">HighAvailability </w:t>
      </w:r>
      <w:r w:rsidR="00CF2D73" w:rsidRPr="008B0336">
        <w:rPr>
          <w:b/>
          <w:i/>
          <w:u w:val="single"/>
        </w:rPr>
        <w:t>(HA)</w:t>
      </w:r>
    </w:p>
    <w:p w14:paraId="4BDE6195" w14:textId="66B85B35" w:rsidR="000A6BFE" w:rsidRPr="00113382" w:rsidRDefault="000A6BFE" w:rsidP="00903966">
      <w:pPr>
        <w:rPr>
          <w:i/>
        </w:rPr>
      </w:pPr>
    </w:p>
    <w:p w14:paraId="2D526A72" w14:textId="60473DAF" w:rsidR="00CF2D73" w:rsidRDefault="00CF2D73" w:rsidP="007D2831">
      <w:pPr>
        <w:ind w:firstLine="708"/>
        <w:jc w:val="both"/>
      </w:pPr>
      <w:r>
        <w:t xml:space="preserve">V ČNB je </w:t>
      </w:r>
      <w:r w:rsidR="00BC4663">
        <w:t xml:space="preserve">nasazeno </w:t>
      </w:r>
      <w:r>
        <w:t>několik</w:t>
      </w:r>
      <w:r w:rsidR="009439FE">
        <w:t xml:space="preserve"> typů prostředí HA. V zásadě je</w:t>
      </w:r>
      <w:r>
        <w:t xml:space="preserve"> lze rozdělit na prostředí, kde je HA podporováno na úrovni celých virtuálních strojů a na prostředí na úrovni jednotlivých aplikací uvnitř serveru (virtuálního nebo fyzického). Obě tyto úrovně mají různý stupeň automatizace.</w:t>
      </w:r>
    </w:p>
    <w:p w14:paraId="4DCA5EAC" w14:textId="7E631A15" w:rsidR="00CF2D73" w:rsidRDefault="00CF2D73" w:rsidP="007D2831">
      <w:pPr>
        <w:ind w:firstLine="708"/>
        <w:jc w:val="both"/>
      </w:pPr>
      <w:r>
        <w:t>V současné době jsou v ČNB provozovány dvě virtualizační platformy – VMware a</w:t>
      </w:r>
      <w:r w:rsidR="00E22939">
        <w:t> </w:t>
      </w:r>
      <w:r>
        <w:t xml:space="preserve">Oracle VM. Zde jsou využívány funkcionality typu FailOver </w:t>
      </w:r>
      <w:r w:rsidR="00E87DEC">
        <w:t>(přesun celého virtuálního stroje (VM) při havárii hypervizoru) a SRM (VMware Site Recovery Manager).</w:t>
      </w:r>
    </w:p>
    <w:p w14:paraId="679EBC5B" w14:textId="4182722A" w:rsidR="00822718" w:rsidRPr="00850BAD" w:rsidRDefault="00C66ABB" w:rsidP="007D2831">
      <w:pPr>
        <w:ind w:firstLine="708"/>
        <w:jc w:val="both"/>
      </w:pPr>
      <w:r w:rsidRPr="00850BAD">
        <w:t>V</w:t>
      </w:r>
      <w:r w:rsidR="00E87DEC" w:rsidRPr="00850BAD">
        <w:t xml:space="preserve"> oblasti aplikační je na operačním systému </w:t>
      </w:r>
      <w:r w:rsidR="00C4319C">
        <w:t xml:space="preserve">Oracle </w:t>
      </w:r>
      <w:r w:rsidRPr="00850BAD">
        <w:t xml:space="preserve">Linux </w:t>
      </w:r>
      <w:r w:rsidR="00C4319C">
        <w:t>Server</w:t>
      </w:r>
      <w:r w:rsidR="00E87DEC" w:rsidRPr="00850BAD">
        <w:t xml:space="preserve"> využíván software HP </w:t>
      </w:r>
      <w:r w:rsidRPr="00850BAD">
        <w:t>MC/ServiceGuard (MC/SG), k němuž byly v ČNB vyvinuty scripty zajišťující manipulaci s příslušnými disky v návaznosti na operace vyžadované clusterem.</w:t>
      </w:r>
    </w:p>
    <w:p w14:paraId="4FACE106" w14:textId="650545A0" w:rsidR="00075815" w:rsidRPr="00075815" w:rsidRDefault="00E87DEC" w:rsidP="007D2831">
      <w:pPr>
        <w:jc w:val="both"/>
      </w:pPr>
      <w:r w:rsidRPr="00850BAD">
        <w:t xml:space="preserve"> </w:t>
      </w:r>
      <w:r w:rsidR="00AF3D7B">
        <w:tab/>
      </w:r>
      <w:r w:rsidRPr="00850BAD">
        <w:t xml:space="preserve">V prostředí operačního systému Windows je provozován Microsoft Cluster Server (MSCS) </w:t>
      </w:r>
      <w:r w:rsidR="00075815">
        <w:t xml:space="preserve">s arbitrem </w:t>
      </w:r>
      <w:r w:rsidR="00E22939">
        <w:t>–</w:t>
      </w:r>
      <w:r w:rsidR="00075815">
        <w:t xml:space="preserve"> File share witness.</w:t>
      </w:r>
    </w:p>
    <w:p w14:paraId="36418796" w14:textId="667719C6" w:rsidR="00C66ABB" w:rsidRDefault="00C66ABB" w:rsidP="007D2831">
      <w:pPr>
        <w:jc w:val="both"/>
      </w:pPr>
    </w:p>
    <w:p w14:paraId="650FB962" w14:textId="5E6329BC" w:rsidR="00D44254" w:rsidRPr="008B0336" w:rsidRDefault="000B399E" w:rsidP="00D157CD">
      <w:pPr>
        <w:jc w:val="both"/>
        <w:rPr>
          <w:b/>
          <w:i/>
          <w:u w:val="single"/>
        </w:rPr>
      </w:pPr>
      <w:r w:rsidRPr="008B0336">
        <w:rPr>
          <w:b/>
          <w:i/>
          <w:u w:val="single"/>
        </w:rPr>
        <w:t>Úložiště klíčů</w:t>
      </w:r>
    </w:p>
    <w:p w14:paraId="2747C14A" w14:textId="1D44F388" w:rsidR="009439FE" w:rsidRDefault="009439FE" w:rsidP="00D157CD">
      <w:pPr>
        <w:jc w:val="both"/>
        <w:rPr>
          <w:b/>
        </w:rPr>
      </w:pPr>
    </w:p>
    <w:p w14:paraId="06CF01D0" w14:textId="60EAE752" w:rsidR="009439FE" w:rsidRDefault="009439FE" w:rsidP="007D2831">
      <w:pPr>
        <w:ind w:firstLine="708"/>
        <w:jc w:val="both"/>
      </w:pPr>
      <w:r>
        <w:t xml:space="preserve">V ČNB je využíváno několik typů úložišť. V zásadě je lze rozdělit na prostředí softwarová, kde jsou klíče uloženy v operačním systému nebo databázi a na prostředí hardwarová, kdy jsou klíče uloženy na čipových kartách nebo </w:t>
      </w:r>
      <w:r w:rsidR="00001808">
        <w:t>HSM modulech</w:t>
      </w:r>
      <w:r>
        <w:t xml:space="preserve">. </w:t>
      </w:r>
      <w:r w:rsidR="00E93A64">
        <w:t>Pokud je využito standardních úložišť MS Windows (MS PKI 20</w:t>
      </w:r>
      <w:r w:rsidR="004A350E">
        <w:t>25</w:t>
      </w:r>
      <w:r w:rsidR="009A43E4">
        <w:t xml:space="preserve"> LTSC</w:t>
      </w:r>
      <w:r w:rsidR="00E93A64">
        <w:t xml:space="preserve">), nejsou pro aplikace realizovány </w:t>
      </w:r>
      <w:r w:rsidR="00205F59">
        <w:t xml:space="preserve">žádné </w:t>
      </w:r>
      <w:r w:rsidR="00E93A64">
        <w:t>specifické programové nadstavby. V ostatních případech jsou pro aplikace vytvořeny programové moduly</w:t>
      </w:r>
      <w:r w:rsidR="00BC4663">
        <w:t>,</w:t>
      </w:r>
      <w:r w:rsidR="00E93A64">
        <w:t xml:space="preserve"> které umožňují spolupráci s příslušným úložištěm. </w:t>
      </w:r>
    </w:p>
    <w:p w14:paraId="4E853871" w14:textId="77777777" w:rsidR="000B399E" w:rsidRDefault="000B399E" w:rsidP="00D157CD">
      <w:pPr>
        <w:jc w:val="both"/>
        <w:rPr>
          <w:b/>
        </w:rPr>
      </w:pPr>
    </w:p>
    <w:p w14:paraId="67D32383" w14:textId="77777777" w:rsidR="000B399E" w:rsidRPr="008B0336" w:rsidRDefault="00001808" w:rsidP="00D157CD">
      <w:pPr>
        <w:jc w:val="both"/>
        <w:rPr>
          <w:b/>
          <w:i/>
          <w:u w:val="single"/>
        </w:rPr>
      </w:pPr>
      <w:r w:rsidRPr="008B0336">
        <w:rPr>
          <w:b/>
          <w:i/>
          <w:u w:val="single"/>
        </w:rPr>
        <w:t>Popis stávajícího prostředí HSM</w:t>
      </w:r>
    </w:p>
    <w:p w14:paraId="2A0637FA" w14:textId="77777777" w:rsidR="00001808" w:rsidRDefault="00001808" w:rsidP="00D157CD">
      <w:pPr>
        <w:jc w:val="both"/>
        <w:rPr>
          <w:i/>
        </w:rPr>
      </w:pPr>
    </w:p>
    <w:p w14:paraId="4B9E2E10" w14:textId="77777777" w:rsidR="00001808" w:rsidRPr="00BC4663" w:rsidRDefault="00001808" w:rsidP="00D157CD">
      <w:pPr>
        <w:numPr>
          <w:ilvl w:val="1"/>
          <w:numId w:val="19"/>
        </w:numPr>
        <w:tabs>
          <w:tab w:val="clear" w:pos="792"/>
          <w:tab w:val="num" w:pos="360"/>
        </w:tabs>
        <w:jc w:val="both"/>
        <w:rPr>
          <w:b/>
        </w:rPr>
      </w:pPr>
      <w:r w:rsidRPr="00BC4663">
        <w:rPr>
          <w:b/>
        </w:rPr>
        <w:t>Security World</w:t>
      </w:r>
    </w:p>
    <w:p w14:paraId="0E59F727" w14:textId="77777777" w:rsidR="00001808" w:rsidRPr="00BC4663" w:rsidRDefault="00001808" w:rsidP="007D2831">
      <w:pPr>
        <w:jc w:val="both"/>
      </w:pPr>
      <w:r w:rsidRPr="00BC4663">
        <w:t xml:space="preserve">Security world (SecW) je kompletní infrastruktura, která slouží k zabezpečení kompletního životního cyklu šifrovacích a podepisovacích klíčů. </w:t>
      </w:r>
    </w:p>
    <w:p w14:paraId="2C6B56C1" w14:textId="77777777" w:rsidR="00001808" w:rsidRPr="00BC4663" w:rsidRDefault="00001808" w:rsidP="007D2831">
      <w:pPr>
        <w:jc w:val="both"/>
      </w:pPr>
      <w:r w:rsidRPr="00BC4663">
        <w:t>Vlastní security world se skládá z těchto komponent:</w:t>
      </w:r>
    </w:p>
    <w:p w14:paraId="2CEBFDCF" w14:textId="77777777" w:rsidR="00001808" w:rsidRPr="00BC4663" w:rsidRDefault="00001808" w:rsidP="007D2831">
      <w:pPr>
        <w:jc w:val="both"/>
      </w:pPr>
      <w:r w:rsidRPr="00BC4663">
        <w:t>•</w:t>
      </w:r>
      <w:r w:rsidRPr="00BC4663">
        <w:tab/>
        <w:t xml:space="preserve">jeden nebo více </w:t>
      </w:r>
      <w:r w:rsidR="007E39F1">
        <w:t>Entrust</w:t>
      </w:r>
      <w:r w:rsidRPr="00BC4663">
        <w:t xml:space="preserve"> HSM modulů;</w:t>
      </w:r>
    </w:p>
    <w:p w14:paraId="7474C3EA" w14:textId="77777777" w:rsidR="00001808" w:rsidRPr="00BC4663" w:rsidRDefault="00001808" w:rsidP="007D2831">
      <w:pPr>
        <w:jc w:val="both"/>
      </w:pPr>
      <w:r w:rsidRPr="00BC4663">
        <w:t>•</w:t>
      </w:r>
      <w:r w:rsidRPr="00BC4663">
        <w:tab/>
        <w:t>set administrátorských čipových karet (ACS) pro správu a obnovu security world;</w:t>
      </w:r>
    </w:p>
    <w:p w14:paraId="3E8CE06B" w14:textId="77777777" w:rsidR="00001808" w:rsidRPr="00BC4663" w:rsidRDefault="00001808" w:rsidP="007D2831">
      <w:pPr>
        <w:jc w:val="both"/>
      </w:pPr>
      <w:r w:rsidRPr="00BC4663">
        <w:t>•</w:t>
      </w:r>
      <w:r w:rsidRPr="00BC4663">
        <w:tab/>
        <w:t>volitelně jeden nebo více setů operátorských čipových karet nebo softkaret pro ochranu vybraných aplikačních klíčů</w:t>
      </w:r>
    </w:p>
    <w:p w14:paraId="3D8A3ED0" w14:textId="77777777" w:rsidR="00001808" w:rsidRPr="00BC4663" w:rsidRDefault="00001808" w:rsidP="007D2831">
      <w:pPr>
        <w:jc w:val="both"/>
      </w:pPr>
      <w:r w:rsidRPr="00BC4663">
        <w:t>•</w:t>
      </w:r>
      <w:r w:rsidRPr="00BC4663">
        <w:tab/>
        <w:t>vybrané klíče a certifikáty zašifrované hlavním klíčem security worldu (Security World key) uložené na klientských počítačích mimo vlastní HSM moduly.</w:t>
      </w:r>
    </w:p>
    <w:p w14:paraId="7B989883" w14:textId="77777777" w:rsidR="00001808" w:rsidRPr="00BC4663" w:rsidRDefault="00001808" w:rsidP="007D2831">
      <w:pPr>
        <w:jc w:val="both"/>
      </w:pPr>
      <w:r w:rsidRPr="00BC4663">
        <w:t xml:space="preserve">Jeden security world sdílí společný hlavní klíč (Security World key) pro všechny použité HSM moduly pro zabezpečení klíčů a souvisejících dat mimo vlastní HSM moduly. </w:t>
      </w:r>
    </w:p>
    <w:p w14:paraId="281FC976" w14:textId="65758C79" w:rsidR="00001808" w:rsidRPr="00BC4663" w:rsidRDefault="00001808" w:rsidP="007D2831">
      <w:pPr>
        <w:jc w:val="both"/>
      </w:pPr>
      <w:r w:rsidRPr="004406BC">
        <w:t xml:space="preserve">SecWorld je provozován v režimu FIPS Level </w:t>
      </w:r>
      <w:r w:rsidR="004406BC" w:rsidRPr="004406BC">
        <w:t>3</w:t>
      </w:r>
      <w:r w:rsidRPr="004406BC">
        <w:t xml:space="preserve"> </w:t>
      </w:r>
      <w:r w:rsidRPr="00116C89">
        <w:t xml:space="preserve">a verzi </w:t>
      </w:r>
      <w:r w:rsidR="004406BC" w:rsidRPr="00116C89">
        <w:t xml:space="preserve">SW </w:t>
      </w:r>
      <w:r w:rsidR="00116C89" w:rsidRPr="00116C89">
        <w:t xml:space="preserve">12.60 nebo 12.81 </w:t>
      </w:r>
      <w:r w:rsidR="00116C89" w:rsidRPr="00116C89">
        <w:rPr>
          <w:lang w:eastAsia="ar-SA"/>
        </w:rPr>
        <w:t>a</w:t>
      </w:r>
      <w:r w:rsidRPr="00116C89">
        <w:t xml:space="preserve"> </w:t>
      </w:r>
      <w:r w:rsidR="00116C89" w:rsidRPr="00116C89">
        <w:rPr>
          <w:bCs/>
        </w:rPr>
        <w:t>FW 12.60.15 (CC)</w:t>
      </w:r>
      <w:r w:rsidR="00116C89">
        <w:rPr>
          <w:bCs/>
        </w:rPr>
        <w:t>,</w:t>
      </w:r>
      <w:r w:rsidRPr="00116C89">
        <w:t xml:space="preserve"> </w:t>
      </w:r>
      <w:r w:rsidR="004406BC" w:rsidRPr="00116C89">
        <w:t xml:space="preserve">certifikovaných pro QSCD. </w:t>
      </w:r>
      <w:r w:rsidRPr="00116C89">
        <w:t>Podrobnosti k ostatním</w:t>
      </w:r>
      <w:r w:rsidRPr="004406BC">
        <w:t xml:space="preserve"> komponentám jsou popsány níže.</w:t>
      </w:r>
    </w:p>
    <w:p w14:paraId="66806EAF" w14:textId="77777777" w:rsidR="00001808" w:rsidRPr="00BC4663" w:rsidRDefault="00001808" w:rsidP="00D157CD">
      <w:pPr>
        <w:jc w:val="both"/>
      </w:pPr>
    </w:p>
    <w:p w14:paraId="68231FF7" w14:textId="77777777" w:rsidR="00001808" w:rsidRPr="00BC4663" w:rsidRDefault="00001808" w:rsidP="00D157CD">
      <w:pPr>
        <w:numPr>
          <w:ilvl w:val="1"/>
          <w:numId w:val="19"/>
        </w:numPr>
        <w:tabs>
          <w:tab w:val="clear" w:pos="792"/>
          <w:tab w:val="num" w:pos="360"/>
        </w:tabs>
        <w:jc w:val="both"/>
        <w:rPr>
          <w:b/>
        </w:rPr>
      </w:pPr>
      <w:r w:rsidRPr="00BC4663">
        <w:rPr>
          <w:b/>
        </w:rPr>
        <w:t>Administrátorský set čipových karet (ACS)</w:t>
      </w:r>
    </w:p>
    <w:p w14:paraId="06458B59" w14:textId="2C592EAF" w:rsidR="001D3BF0" w:rsidRPr="00BC4663" w:rsidRDefault="00001808" w:rsidP="007D2831">
      <w:pPr>
        <w:jc w:val="both"/>
      </w:pPr>
      <w:r w:rsidRPr="00BC4663">
        <w:t>Sada administrátorských čipových karet, na kterých jsou uloženy fragmenty master klíče celého security world tak, aby byl nutný přístup k </w:t>
      </w:r>
      <w:r w:rsidRPr="00BC4663">
        <w:rPr>
          <w:b/>
        </w:rPr>
        <w:t>n</w:t>
      </w:r>
      <w:r w:rsidRPr="00BC4663">
        <w:t xml:space="preserve"> různým čipovým kartám z celkového počtu </w:t>
      </w:r>
      <w:r w:rsidRPr="00BC4663">
        <w:rPr>
          <w:b/>
        </w:rPr>
        <w:t>N</w:t>
      </w:r>
      <w:r w:rsidRPr="00BC4663">
        <w:t xml:space="preserve"> administrátorských karet.</w:t>
      </w:r>
    </w:p>
    <w:p w14:paraId="382AB431" w14:textId="77777777" w:rsidR="00001808" w:rsidRPr="00BC4663" w:rsidRDefault="00001808" w:rsidP="00D157CD">
      <w:pPr>
        <w:jc w:val="both"/>
      </w:pPr>
    </w:p>
    <w:p w14:paraId="594F87B4" w14:textId="77777777" w:rsidR="00001808" w:rsidRPr="00BC4663" w:rsidRDefault="00001808" w:rsidP="00D157CD">
      <w:pPr>
        <w:numPr>
          <w:ilvl w:val="1"/>
          <w:numId w:val="19"/>
        </w:numPr>
        <w:tabs>
          <w:tab w:val="clear" w:pos="792"/>
          <w:tab w:val="num" w:pos="360"/>
        </w:tabs>
        <w:jc w:val="both"/>
        <w:rPr>
          <w:b/>
        </w:rPr>
      </w:pPr>
      <w:bookmarkStart w:id="35" w:name="_Toc262113197"/>
      <w:bookmarkStart w:id="36" w:name="_Ref401417136"/>
      <w:bookmarkStart w:id="37" w:name="_Ref401417138"/>
      <w:bookmarkStart w:id="38" w:name="_Toc403454770"/>
      <w:bookmarkStart w:id="39" w:name="_Toc415143270"/>
      <w:r w:rsidRPr="00BC4663">
        <w:rPr>
          <w:b/>
        </w:rPr>
        <w:t>Operátorský set čipových karet (OCS)</w:t>
      </w:r>
      <w:bookmarkEnd w:id="35"/>
      <w:bookmarkEnd w:id="36"/>
      <w:bookmarkEnd w:id="37"/>
      <w:bookmarkEnd w:id="38"/>
      <w:bookmarkEnd w:id="39"/>
    </w:p>
    <w:p w14:paraId="5B15DE4E" w14:textId="0E0250A5" w:rsidR="00001808" w:rsidRPr="00BC4663" w:rsidRDefault="00001808" w:rsidP="00D157CD">
      <w:pPr>
        <w:jc w:val="both"/>
      </w:pPr>
      <w:r w:rsidRPr="00BC4663">
        <w:t>Set čipových karet, které mají k dispozici správci PKI, využity jsou OCS sety velikosti k/N u</w:t>
      </w:r>
      <w:r w:rsidR="007D2831">
        <w:t> </w:t>
      </w:r>
      <w:r w:rsidRPr="00BC4663">
        <w:t>obou CA.</w:t>
      </w:r>
    </w:p>
    <w:p w14:paraId="70FE2EF9" w14:textId="77777777" w:rsidR="00001808" w:rsidRPr="00BC4663" w:rsidRDefault="00001808" w:rsidP="00D157CD">
      <w:pPr>
        <w:jc w:val="both"/>
      </w:pPr>
    </w:p>
    <w:p w14:paraId="625D0216" w14:textId="77777777" w:rsidR="00001808" w:rsidRPr="00BC4663" w:rsidRDefault="00001808" w:rsidP="00D157CD">
      <w:pPr>
        <w:numPr>
          <w:ilvl w:val="1"/>
          <w:numId w:val="19"/>
        </w:numPr>
        <w:tabs>
          <w:tab w:val="clear" w:pos="792"/>
          <w:tab w:val="num" w:pos="360"/>
        </w:tabs>
        <w:jc w:val="both"/>
        <w:rPr>
          <w:b/>
        </w:rPr>
      </w:pPr>
      <w:bookmarkStart w:id="40" w:name="_Toc262113200"/>
      <w:bookmarkStart w:id="41" w:name="_Ref401417183"/>
      <w:bookmarkStart w:id="42" w:name="_Ref401417184"/>
      <w:bookmarkStart w:id="43" w:name="_Toc403454771"/>
      <w:bookmarkStart w:id="44" w:name="_Toc415143273"/>
      <w:r w:rsidRPr="00BC4663">
        <w:rPr>
          <w:b/>
        </w:rPr>
        <w:t>Softcards</w:t>
      </w:r>
      <w:bookmarkEnd w:id="40"/>
      <w:bookmarkEnd w:id="41"/>
      <w:bookmarkEnd w:id="42"/>
      <w:bookmarkEnd w:id="43"/>
      <w:bookmarkEnd w:id="44"/>
    </w:p>
    <w:p w14:paraId="2525FB1B" w14:textId="77777777" w:rsidR="00001808" w:rsidRPr="00BC4663" w:rsidRDefault="00001808" w:rsidP="007D2831">
      <w:pPr>
        <w:jc w:val="both"/>
      </w:pPr>
      <w:r w:rsidRPr="00BC4663">
        <w:t>V případě vybraných aplikací nebo rozhraní je použita alternativa k fyzickým čipovým kartám v podobě tzv. softcards, což jsou virtuální SW varianty čipové karty.</w:t>
      </w:r>
    </w:p>
    <w:p w14:paraId="3D1F10FA" w14:textId="77777777" w:rsidR="00001808" w:rsidRPr="00BC4663" w:rsidRDefault="00001808" w:rsidP="007D2831">
      <w:pPr>
        <w:jc w:val="both"/>
      </w:pPr>
      <w:r w:rsidRPr="00BC4663">
        <w:t xml:space="preserve">Jedná se o soubor se zašifrovaným klíčem, který je uložen na příslušném klientovi a chráněn heslem. </w:t>
      </w:r>
    </w:p>
    <w:p w14:paraId="6BDB1C50" w14:textId="77777777" w:rsidR="00001808" w:rsidRPr="00BC4663" w:rsidRDefault="00001808" w:rsidP="007D2831">
      <w:pPr>
        <w:jc w:val="both"/>
      </w:pPr>
      <w:r w:rsidRPr="00BC4663">
        <w:t>Tato varianta je používána pro aplikace využívající PKCS#11 rozhraní.</w:t>
      </w:r>
    </w:p>
    <w:p w14:paraId="4FDA0C91" w14:textId="77777777" w:rsidR="00001808" w:rsidRPr="00BC4663" w:rsidRDefault="00001808" w:rsidP="00D157CD">
      <w:pPr>
        <w:jc w:val="both"/>
      </w:pPr>
    </w:p>
    <w:p w14:paraId="7B20F8E7" w14:textId="77777777" w:rsidR="00001808" w:rsidRPr="00BC4663" w:rsidRDefault="00001808" w:rsidP="00D157CD">
      <w:pPr>
        <w:numPr>
          <w:ilvl w:val="1"/>
          <w:numId w:val="19"/>
        </w:numPr>
        <w:tabs>
          <w:tab w:val="clear" w:pos="792"/>
          <w:tab w:val="num" w:pos="360"/>
        </w:tabs>
        <w:jc w:val="both"/>
        <w:rPr>
          <w:b/>
        </w:rPr>
      </w:pPr>
      <w:bookmarkStart w:id="45" w:name="_Toc262113201"/>
      <w:bookmarkStart w:id="46" w:name="_Ref401836552"/>
      <w:bookmarkStart w:id="47" w:name="_Ref401836554"/>
      <w:bookmarkStart w:id="48" w:name="_Ref402281054"/>
      <w:bookmarkStart w:id="49" w:name="_Ref402281056"/>
      <w:bookmarkStart w:id="50" w:name="_Toc403454772"/>
      <w:bookmarkStart w:id="51" w:name="_Toc415143274"/>
      <w:r w:rsidRPr="00BC4663">
        <w:rPr>
          <w:b/>
        </w:rPr>
        <w:t>Remote File System (RFS)</w:t>
      </w:r>
      <w:bookmarkEnd w:id="45"/>
      <w:bookmarkEnd w:id="46"/>
      <w:bookmarkEnd w:id="47"/>
      <w:bookmarkEnd w:id="48"/>
      <w:bookmarkEnd w:id="49"/>
      <w:bookmarkEnd w:id="50"/>
      <w:bookmarkEnd w:id="51"/>
    </w:p>
    <w:p w14:paraId="3AF9BB24" w14:textId="4C47553F" w:rsidR="00001808" w:rsidRPr="00BC4663" w:rsidRDefault="00001808" w:rsidP="007D2831">
      <w:pPr>
        <w:jc w:val="both"/>
      </w:pPr>
      <w:r w:rsidRPr="00BC4663">
        <w:t>Uplatněná architektura zabezpečení security world umožňuje uchovávat klíčové konfigurace a</w:t>
      </w:r>
      <w:r w:rsidR="007D2831">
        <w:t> </w:t>
      </w:r>
      <w:r w:rsidRPr="00BC4663">
        <w:t>data mimo vlastní HSM moduly v šifrované podobě. Za tímto účelem každý HSM modul používá vzdálený souborový systém na definovaném klientovi.</w:t>
      </w:r>
    </w:p>
    <w:p w14:paraId="198D2C6C" w14:textId="77777777" w:rsidR="00001808" w:rsidRPr="00BC4663" w:rsidRDefault="00001808" w:rsidP="007D2831">
      <w:pPr>
        <w:jc w:val="both"/>
      </w:pPr>
      <w:r w:rsidRPr="00BC4663">
        <w:t>Na tomto souborovém systému jsou uloženy zálohy konfigurací jednotlivých modulů, které je možné použít např. při obnově poškozeného HSM modulu. Dále jsou sem ukládány všechny klíče a certifikáty, které jsou k dispozici v rámci celého security world.</w:t>
      </w:r>
    </w:p>
    <w:p w14:paraId="57EDE4A1" w14:textId="77777777" w:rsidR="00001808" w:rsidRPr="00BC4663" w:rsidRDefault="00001808" w:rsidP="00D157CD">
      <w:pPr>
        <w:jc w:val="both"/>
      </w:pPr>
      <w:r w:rsidRPr="00BC4663">
        <w:t>Synchronizace mezi jednotlivými klienty se neprovádí.</w:t>
      </w:r>
    </w:p>
    <w:p w14:paraId="5C68D392" w14:textId="77777777" w:rsidR="00001808" w:rsidRPr="00BC4663" w:rsidRDefault="00001808" w:rsidP="00D157CD">
      <w:pPr>
        <w:jc w:val="both"/>
      </w:pPr>
    </w:p>
    <w:p w14:paraId="3C897523" w14:textId="77777777" w:rsidR="00001808" w:rsidRPr="00BC4663" w:rsidRDefault="00001808" w:rsidP="00D157CD">
      <w:pPr>
        <w:numPr>
          <w:ilvl w:val="1"/>
          <w:numId w:val="19"/>
        </w:numPr>
        <w:tabs>
          <w:tab w:val="clear" w:pos="792"/>
          <w:tab w:val="num" w:pos="360"/>
        </w:tabs>
        <w:jc w:val="both"/>
        <w:rPr>
          <w:b/>
        </w:rPr>
      </w:pPr>
      <w:bookmarkStart w:id="52" w:name="_Toc262113203"/>
      <w:bookmarkStart w:id="53" w:name="_Toc403454775"/>
      <w:bookmarkStart w:id="54" w:name="_Toc415143277"/>
      <w:r w:rsidRPr="00BC4663">
        <w:rPr>
          <w:b/>
        </w:rPr>
        <w:t>Klient</w:t>
      </w:r>
      <w:bookmarkEnd w:id="52"/>
      <w:bookmarkEnd w:id="53"/>
      <w:bookmarkEnd w:id="54"/>
    </w:p>
    <w:p w14:paraId="005F852D" w14:textId="3A0064DF" w:rsidR="00001808" w:rsidRPr="00BC4663" w:rsidRDefault="00001808" w:rsidP="00D157CD">
      <w:pPr>
        <w:jc w:val="both"/>
      </w:pPr>
      <w:r w:rsidRPr="00BC4663">
        <w:t>Klientem je počítač s IP adresou, který fyzicky komunikuje s konkrétním HSM modulem. Pro každého takového klienta je třeba mít na příslušném HSM modulu klientskou licenci, která je pevně spjata s konkrétním HSM modulem.</w:t>
      </w:r>
    </w:p>
    <w:p w14:paraId="6B84D16F" w14:textId="06705B81" w:rsidR="00001808" w:rsidRPr="00BC4663" w:rsidRDefault="00001808" w:rsidP="00D157CD">
      <w:pPr>
        <w:jc w:val="both"/>
      </w:pPr>
      <w:r w:rsidRPr="00BC4663">
        <w:t>Pro případ požadavku řešení v režimu vysoké dostupnosti jsou k dispozici 2 HSM moduly a</w:t>
      </w:r>
      <w:r w:rsidR="007D2831">
        <w:t> </w:t>
      </w:r>
      <w:r w:rsidRPr="00BC4663">
        <w:t>každý klient je registrován na 2 HSM modulech.</w:t>
      </w:r>
    </w:p>
    <w:p w14:paraId="6163711B" w14:textId="77777777" w:rsidR="00001808" w:rsidRPr="00BC4663" w:rsidRDefault="00001808" w:rsidP="00D157CD">
      <w:pPr>
        <w:jc w:val="both"/>
      </w:pPr>
      <w:r w:rsidRPr="00BC4663">
        <w:t xml:space="preserve">Na klientu je nainstalováno aplikační SW vybavení </w:t>
      </w:r>
      <w:r w:rsidR="007E39F1">
        <w:t>Entrust</w:t>
      </w:r>
      <w:r w:rsidRPr="00BC4663">
        <w:t xml:space="preserve"> </w:t>
      </w:r>
      <w:r w:rsidR="00EB42F9">
        <w:t xml:space="preserve">zajišťující krom jiného režim vysoké dostupnosti </w:t>
      </w:r>
      <w:r w:rsidRPr="00BC4663">
        <w:t>a soubory s klíči v zašifrovaném formátu pro konkrétní IS.</w:t>
      </w:r>
    </w:p>
    <w:p w14:paraId="3EF702AF" w14:textId="77777777" w:rsidR="00001808" w:rsidRPr="00BC4663" w:rsidRDefault="00001808" w:rsidP="00D157CD">
      <w:pPr>
        <w:jc w:val="both"/>
      </w:pPr>
      <w:bookmarkStart w:id="55" w:name="_Toc262113204"/>
    </w:p>
    <w:p w14:paraId="252EC04E" w14:textId="77777777" w:rsidR="00001808" w:rsidRPr="00BC4663" w:rsidRDefault="00001808" w:rsidP="00D157CD">
      <w:pPr>
        <w:numPr>
          <w:ilvl w:val="1"/>
          <w:numId w:val="19"/>
        </w:numPr>
        <w:tabs>
          <w:tab w:val="clear" w:pos="792"/>
          <w:tab w:val="num" w:pos="360"/>
        </w:tabs>
        <w:jc w:val="both"/>
        <w:rPr>
          <w:b/>
        </w:rPr>
      </w:pPr>
      <w:bookmarkStart w:id="56" w:name="_Toc262113206"/>
      <w:bookmarkStart w:id="57" w:name="_Toc403454776"/>
      <w:bookmarkStart w:id="58" w:name="_Toc415143281"/>
      <w:bookmarkEnd w:id="55"/>
      <w:r w:rsidRPr="00BC4663">
        <w:rPr>
          <w:b/>
        </w:rPr>
        <w:t>Aplikace</w:t>
      </w:r>
      <w:bookmarkEnd w:id="56"/>
      <w:bookmarkEnd w:id="57"/>
      <w:bookmarkEnd w:id="58"/>
    </w:p>
    <w:p w14:paraId="0D9423D1" w14:textId="77777777" w:rsidR="00001808" w:rsidRPr="00BC4663" w:rsidRDefault="00001808" w:rsidP="00D157CD">
      <w:pPr>
        <w:jc w:val="both"/>
      </w:pPr>
      <w:r w:rsidRPr="00BC4663">
        <w:t>Aplikací se v rámci terminologie myslí především použité aplikační rozhraní. Přehled využívaných aplikačních rozhraní uvádí následující seznam:</w:t>
      </w:r>
    </w:p>
    <w:p w14:paraId="072EB43D" w14:textId="77777777" w:rsidR="00001808" w:rsidRPr="00711981" w:rsidRDefault="00001808" w:rsidP="00D157CD">
      <w:pPr>
        <w:jc w:val="both"/>
      </w:pPr>
      <w:r w:rsidRPr="00711981">
        <w:rPr>
          <w:b/>
        </w:rPr>
        <w:t>PKCS #11 aplikace</w:t>
      </w:r>
      <w:r w:rsidRPr="00711981">
        <w:t xml:space="preserve"> – aplikace a technologie používající PKCS#11 rozhraní – </w:t>
      </w:r>
    </w:p>
    <w:p w14:paraId="25C53B30" w14:textId="0F2D7E92" w:rsidR="00001808" w:rsidRPr="00711981" w:rsidRDefault="00711981" w:rsidP="00D157CD">
      <w:pPr>
        <w:numPr>
          <w:ilvl w:val="0"/>
          <w:numId w:val="31"/>
        </w:numPr>
        <w:jc w:val="both"/>
      </w:pPr>
      <w:r w:rsidRPr="00711981">
        <w:t>Oracle Linux Server</w:t>
      </w:r>
      <w:r w:rsidR="00001808" w:rsidRPr="00711981">
        <w:rPr>
          <w:b/>
        </w:rPr>
        <w:t xml:space="preserve"> </w:t>
      </w:r>
      <w:r w:rsidR="00001808" w:rsidRPr="00711981">
        <w:t xml:space="preserve">(2+2záložní) servery, celkem 2 IS (využívají IAIK PKCS#11) </w:t>
      </w:r>
    </w:p>
    <w:p w14:paraId="1A7C6EAA" w14:textId="46BAFA51" w:rsidR="00001808" w:rsidRPr="00711981" w:rsidRDefault="008550E6" w:rsidP="00D157CD">
      <w:pPr>
        <w:numPr>
          <w:ilvl w:val="0"/>
          <w:numId w:val="31"/>
        </w:numPr>
        <w:jc w:val="both"/>
      </w:pPr>
      <w:r>
        <w:t>Exadata (4+4 z</w:t>
      </w:r>
      <w:r w:rsidR="00001808" w:rsidRPr="00711981">
        <w:t xml:space="preserve">áložní) </w:t>
      </w:r>
      <w:r w:rsidR="007D2831">
        <w:t>–</w:t>
      </w:r>
      <w:r w:rsidR="00001808" w:rsidRPr="00711981">
        <w:t xml:space="preserve"> celkem 2 IS (využívají IAIK PKCS#11); </w:t>
      </w:r>
    </w:p>
    <w:p w14:paraId="2B8E0DE8" w14:textId="77777777" w:rsidR="004A350E" w:rsidRDefault="00001808" w:rsidP="00D157CD">
      <w:pPr>
        <w:numPr>
          <w:ilvl w:val="0"/>
          <w:numId w:val="31"/>
        </w:numPr>
        <w:jc w:val="both"/>
      </w:pPr>
      <w:r w:rsidRPr="00711981">
        <w:t>MS Win LTD server (1+1test) – celkem 4 IS (využívají PKCS#11).</w:t>
      </w:r>
    </w:p>
    <w:p w14:paraId="612DDC91" w14:textId="06458C4C" w:rsidR="00001808" w:rsidRPr="00BC4663" w:rsidRDefault="00001808" w:rsidP="00D157CD">
      <w:pPr>
        <w:jc w:val="both"/>
      </w:pPr>
      <w:r w:rsidRPr="00711981">
        <w:rPr>
          <w:b/>
        </w:rPr>
        <w:t>Microsoft CNG CSP</w:t>
      </w:r>
      <w:r w:rsidR="00BC4663" w:rsidRPr="00711981">
        <w:t xml:space="preserve"> </w:t>
      </w:r>
      <w:r w:rsidR="007D2831">
        <w:t>–</w:t>
      </w:r>
      <w:r w:rsidRPr="00711981">
        <w:t xml:space="preserve"> PKI infrastruktura MS Windows – 1x kořenová CA a 1+1 provozní</w:t>
      </w:r>
      <w:r w:rsidRPr="00BC4663">
        <w:t xml:space="preserve"> CA (MS Cluster)</w:t>
      </w:r>
      <w:r w:rsidR="008550E6">
        <w:t>, Citrix OTP - 2 servery</w:t>
      </w:r>
    </w:p>
    <w:p w14:paraId="66244D77" w14:textId="77777777" w:rsidR="00001808" w:rsidRPr="00BC4663" w:rsidRDefault="00001808" w:rsidP="00D157CD">
      <w:pPr>
        <w:jc w:val="both"/>
      </w:pPr>
    </w:p>
    <w:p w14:paraId="19BCCA3D" w14:textId="77777777" w:rsidR="00001808" w:rsidRPr="00BC4663" w:rsidRDefault="00001808" w:rsidP="00D157CD">
      <w:pPr>
        <w:numPr>
          <w:ilvl w:val="1"/>
          <w:numId w:val="19"/>
        </w:numPr>
        <w:tabs>
          <w:tab w:val="clear" w:pos="792"/>
          <w:tab w:val="num" w:pos="360"/>
        </w:tabs>
        <w:jc w:val="both"/>
        <w:rPr>
          <w:b/>
        </w:rPr>
      </w:pPr>
      <w:bookmarkStart w:id="59" w:name="_Toc415143287"/>
      <w:r w:rsidRPr="00BC4663">
        <w:rPr>
          <w:b/>
        </w:rPr>
        <w:t xml:space="preserve">HSM moduly </w:t>
      </w:r>
      <w:bookmarkEnd w:id="59"/>
    </w:p>
    <w:p w14:paraId="7AA7513C" w14:textId="68448F5F" w:rsidR="00001808" w:rsidRDefault="00001808" w:rsidP="007D2831">
      <w:pPr>
        <w:jc w:val="both"/>
      </w:pPr>
      <w:r w:rsidRPr="00BC4663">
        <w:t xml:space="preserve">V prostředí jsou zapojeny dva HSM moduly </w:t>
      </w:r>
      <w:r w:rsidR="00FC7502">
        <w:t xml:space="preserve">Entrust </w:t>
      </w:r>
      <w:r w:rsidR="00FC7502" w:rsidRPr="00FC7502">
        <w:t>nShield Connect XC Mid</w:t>
      </w:r>
      <w:r w:rsidR="00FC7502">
        <w:t xml:space="preserve"> </w:t>
      </w:r>
      <w:r w:rsidRPr="00BC4663">
        <w:t>v HA režimu</w:t>
      </w:r>
      <w:r w:rsidR="00B210F4">
        <w:t xml:space="preserve">. Každý z modulů má </w:t>
      </w:r>
      <w:r w:rsidR="004A350E">
        <w:t>20</w:t>
      </w:r>
      <w:r w:rsidR="00B210F4">
        <w:t xml:space="preserve"> licencí.</w:t>
      </w:r>
    </w:p>
    <w:p w14:paraId="7FE46B25" w14:textId="77777777" w:rsidR="00B210F4" w:rsidRPr="00BC4663" w:rsidRDefault="00B210F4" w:rsidP="007D2831">
      <w:pPr>
        <w:jc w:val="both"/>
      </w:pPr>
    </w:p>
    <w:p w14:paraId="78EF707C" w14:textId="77777777" w:rsidR="00001808" w:rsidRPr="00BC4663" w:rsidRDefault="00001808" w:rsidP="007D2831">
      <w:pPr>
        <w:jc w:val="both"/>
      </w:pPr>
      <w:r w:rsidRPr="00BC4663">
        <w:t>Moduly jsou nastaveny následujícím způsobem:</w:t>
      </w:r>
    </w:p>
    <w:p w14:paraId="14BB439B" w14:textId="77777777" w:rsidR="00001808" w:rsidRPr="00BC4663" w:rsidRDefault="00001808" w:rsidP="007D2831">
      <w:pPr>
        <w:numPr>
          <w:ilvl w:val="0"/>
          <w:numId w:val="31"/>
        </w:numPr>
        <w:jc w:val="both"/>
      </w:pPr>
      <w:r w:rsidRPr="00BC4663">
        <w:t>jsou součástí jednoho security world, používají stejné RFS;</w:t>
      </w:r>
    </w:p>
    <w:p w14:paraId="6F1D3CD7" w14:textId="77777777" w:rsidR="00001808" w:rsidRDefault="00001808" w:rsidP="007D2831">
      <w:pPr>
        <w:numPr>
          <w:ilvl w:val="0"/>
          <w:numId w:val="31"/>
        </w:numPr>
        <w:jc w:val="both"/>
      </w:pPr>
      <w:r w:rsidRPr="00BC4663">
        <w:t>záznamy událostí se zaznamenávají jak v modulu, tak i na RFS.</w:t>
      </w:r>
    </w:p>
    <w:p w14:paraId="403973C1" w14:textId="77777777" w:rsidR="001D3BF0" w:rsidRPr="00BC4663" w:rsidRDefault="001D3BF0" w:rsidP="003A14FF">
      <w:pPr>
        <w:jc w:val="both"/>
      </w:pPr>
    </w:p>
    <w:p w14:paraId="45671B48" w14:textId="77777777" w:rsidR="00001808" w:rsidRPr="00BC4663" w:rsidRDefault="00001808" w:rsidP="003A14FF">
      <w:pPr>
        <w:numPr>
          <w:ilvl w:val="1"/>
          <w:numId w:val="19"/>
        </w:numPr>
        <w:tabs>
          <w:tab w:val="clear" w:pos="792"/>
          <w:tab w:val="num" w:pos="360"/>
        </w:tabs>
        <w:jc w:val="both"/>
        <w:rPr>
          <w:b/>
        </w:rPr>
      </w:pPr>
      <w:bookmarkStart w:id="60" w:name="_Ref404598953"/>
      <w:bookmarkStart w:id="61" w:name="_Toc415143288"/>
      <w:r w:rsidRPr="00BC4663">
        <w:rPr>
          <w:b/>
        </w:rPr>
        <w:t>Konfigurace náhradního HSM modulu</w:t>
      </w:r>
      <w:bookmarkEnd w:id="60"/>
      <w:bookmarkEnd w:id="61"/>
    </w:p>
    <w:p w14:paraId="1F8E6609" w14:textId="77777777" w:rsidR="00001808" w:rsidRPr="00BC4663" w:rsidRDefault="00001808" w:rsidP="003A14FF">
      <w:pPr>
        <w:jc w:val="both"/>
      </w:pPr>
      <w:r w:rsidRPr="00BC4663">
        <w:t xml:space="preserve">V rámci celkové infrastruktury HSM modulů je v produkčním SecW rovněž konfigurován náhradní modul, který je možné </w:t>
      </w:r>
      <w:r w:rsidR="00392E79">
        <w:t xml:space="preserve">v rámci stávající podpory </w:t>
      </w:r>
      <w:r w:rsidRPr="00BC4663">
        <w:t xml:space="preserve">dočasně zapůjčit po dobu nezbytně nutnou na opětovné zprovoznění standardního produkčního HSM modulu. </w:t>
      </w:r>
    </w:p>
    <w:p w14:paraId="34ED28AF" w14:textId="77777777" w:rsidR="00001808" w:rsidRPr="00BC4663" w:rsidRDefault="00001808" w:rsidP="003A14FF">
      <w:pPr>
        <w:jc w:val="both"/>
      </w:pPr>
    </w:p>
    <w:p w14:paraId="09D1E0DB" w14:textId="77777777" w:rsidR="007D2831" w:rsidRDefault="007D2831" w:rsidP="00903966">
      <w:pPr>
        <w:rPr>
          <w:b/>
          <w:i/>
          <w:u w:val="single"/>
        </w:rPr>
      </w:pPr>
    </w:p>
    <w:p w14:paraId="3F677F81" w14:textId="478D10FF" w:rsidR="00DB07D1" w:rsidRPr="008B0336" w:rsidRDefault="00DB07D1" w:rsidP="00903966">
      <w:pPr>
        <w:rPr>
          <w:b/>
          <w:i/>
          <w:u w:val="single"/>
        </w:rPr>
      </w:pPr>
      <w:r w:rsidRPr="008B0336">
        <w:rPr>
          <w:b/>
          <w:i/>
          <w:u w:val="single"/>
        </w:rPr>
        <w:lastRenderedPageBreak/>
        <w:t>S</w:t>
      </w:r>
      <w:r w:rsidR="00AF3D7B" w:rsidRPr="008B0336">
        <w:rPr>
          <w:b/>
          <w:i/>
          <w:u w:val="single"/>
        </w:rPr>
        <w:t>tandardní systémové prostředí</w:t>
      </w:r>
      <w:r w:rsidRPr="008B0336">
        <w:rPr>
          <w:b/>
          <w:i/>
          <w:u w:val="single"/>
        </w:rPr>
        <w:t xml:space="preserve"> ČNB</w:t>
      </w:r>
      <w:r w:rsidR="00BC4663" w:rsidRPr="008B0336">
        <w:rPr>
          <w:b/>
          <w:i/>
          <w:u w:val="single"/>
        </w:rPr>
        <w:t xml:space="preserve"> (výňatek pro účely této smlouvy)</w:t>
      </w:r>
    </w:p>
    <w:p w14:paraId="00933F0D" w14:textId="77777777" w:rsidR="00AF3D7B" w:rsidRPr="00DB07D1" w:rsidRDefault="00AF3D7B" w:rsidP="00903966">
      <w:pPr>
        <w:rPr>
          <w:b/>
        </w:rPr>
      </w:pPr>
    </w:p>
    <w:p w14:paraId="2BE67844" w14:textId="3B4B94F1" w:rsidR="00C66ABB" w:rsidRDefault="00DB07D1" w:rsidP="00903966">
      <w:pPr>
        <w:ind w:firstLine="708"/>
        <w:jc w:val="both"/>
      </w:pPr>
      <w:r w:rsidRPr="00DB07D1">
        <w:t>Standardní systémové prostředí je soubor konkrétních produktů technického a</w:t>
      </w:r>
      <w:r w:rsidR="00880188">
        <w:t> </w:t>
      </w:r>
      <w:r w:rsidRPr="00DB07D1">
        <w:t>programového vybavení včetně pravidel pro jejich provoz a dále seznam definovaných služeb, které souhrnně tvoří základní platformu pro provoz informačních systémů a</w:t>
      </w:r>
      <w:r w:rsidR="00880188">
        <w:t> </w:t>
      </w:r>
      <w:r w:rsidRPr="00DB07D1">
        <w:t>informačních technologií (IS/IT) v prostředí České národní banky (ČNB).</w:t>
      </w:r>
    </w:p>
    <w:p w14:paraId="43A0986E" w14:textId="77777777" w:rsidR="00BC4663" w:rsidRDefault="00BC4663" w:rsidP="00B26A3B"/>
    <w:p w14:paraId="03047D22" w14:textId="77777777" w:rsidR="00B26A3B" w:rsidRPr="00BC4663" w:rsidRDefault="00B26A3B" w:rsidP="00B26A3B">
      <w:r w:rsidRPr="00BC4663">
        <w:t>Prostředí datové sítě</w:t>
      </w:r>
    </w:p>
    <w:p w14:paraId="5E412FF5" w14:textId="77777777" w:rsidR="00B26A3B" w:rsidRPr="00BC4663" w:rsidRDefault="00B26A3B" w:rsidP="00F87B27">
      <w:pPr>
        <w:numPr>
          <w:ilvl w:val="0"/>
          <w:numId w:val="28"/>
        </w:numPr>
        <w:ind w:left="426"/>
      </w:pPr>
      <w:r w:rsidRPr="00BC4663">
        <w:t>Klientské stanice připojeny rychlostí typicky 100 Mbsec-1 100Base-T</w:t>
      </w:r>
    </w:p>
    <w:p w14:paraId="05D9A31A" w14:textId="77777777" w:rsidR="00B26A3B" w:rsidRPr="00BC4663" w:rsidRDefault="00B26A3B" w:rsidP="00F87B27">
      <w:pPr>
        <w:numPr>
          <w:ilvl w:val="0"/>
          <w:numId w:val="28"/>
        </w:numPr>
        <w:ind w:left="426"/>
      </w:pPr>
      <w:r w:rsidRPr="00BC4663">
        <w:t>Servery připojeny typicky rychlostí 1 Gb 1000Base-T</w:t>
      </w:r>
    </w:p>
    <w:p w14:paraId="0952BF71" w14:textId="77777777" w:rsidR="00B26A3B" w:rsidRPr="00BC4663" w:rsidRDefault="00B26A3B" w:rsidP="00F87B27">
      <w:pPr>
        <w:numPr>
          <w:ilvl w:val="0"/>
          <w:numId w:val="28"/>
        </w:numPr>
        <w:ind w:left="426"/>
      </w:pPr>
      <w:r w:rsidRPr="00BC4663">
        <w:t>Mezi servery a klientskými stanicemi pouze L3 konektivita, mezi servery možná L2 nebo L3 konektivita</w:t>
      </w:r>
    </w:p>
    <w:p w14:paraId="4686FEDC" w14:textId="77777777" w:rsidR="00B26A3B" w:rsidRPr="00BC4663" w:rsidRDefault="00B26A3B" w:rsidP="00F87B27">
      <w:pPr>
        <w:numPr>
          <w:ilvl w:val="0"/>
          <w:numId w:val="28"/>
        </w:numPr>
        <w:ind w:left="426"/>
      </w:pPr>
      <w:r w:rsidRPr="00BC4663">
        <w:t>Adresace dle RFC 1918 (10.x.y.z)</w:t>
      </w:r>
    </w:p>
    <w:p w14:paraId="43EC093A" w14:textId="77777777" w:rsidR="00B26A3B" w:rsidRPr="009D5074" w:rsidRDefault="00B26A3B" w:rsidP="00F87B27">
      <w:pPr>
        <w:numPr>
          <w:ilvl w:val="0"/>
          <w:numId w:val="28"/>
        </w:numPr>
        <w:ind w:left="426"/>
      </w:pPr>
      <w:r w:rsidRPr="009D5074">
        <w:t>Plně přepínaná síť s redundantním jádrem</w:t>
      </w:r>
    </w:p>
    <w:p w14:paraId="512ABE9A" w14:textId="77777777" w:rsidR="00B26A3B" w:rsidRPr="009D5074" w:rsidRDefault="00B26A3B" w:rsidP="00B26A3B">
      <w:r w:rsidRPr="009D5074">
        <w:t>Serverové prostředí</w:t>
      </w:r>
    </w:p>
    <w:p w14:paraId="6FDEED30" w14:textId="721FB4F9" w:rsidR="00B26A3B" w:rsidRPr="009D5074" w:rsidRDefault="00B26A3B" w:rsidP="00F87B27">
      <w:pPr>
        <w:numPr>
          <w:ilvl w:val="0"/>
          <w:numId w:val="28"/>
        </w:numPr>
        <w:ind w:left="426"/>
      </w:pPr>
      <w:r w:rsidRPr="009D5074">
        <w:t xml:space="preserve">Platforma architektury x86 </w:t>
      </w:r>
      <w:r w:rsidR="002865EA">
        <w:t>–</w:t>
      </w:r>
      <w:r w:rsidRPr="009D5074">
        <w:t xml:space="preserve"> MS Windows Server </w:t>
      </w:r>
      <w:r w:rsidR="004A350E">
        <w:t xml:space="preserve">2025, </w:t>
      </w:r>
      <w:r w:rsidR="00711981">
        <w:t>20</w:t>
      </w:r>
      <w:r w:rsidR="004A350E">
        <w:t>22</w:t>
      </w:r>
      <w:r w:rsidR="00711981">
        <w:t xml:space="preserve"> nebo </w:t>
      </w:r>
      <w:r w:rsidR="00987E6E" w:rsidRPr="009D5074">
        <w:t>20</w:t>
      </w:r>
      <w:r w:rsidR="00C3006F">
        <w:t>19</w:t>
      </w:r>
      <w:r w:rsidR="00987E6E" w:rsidRPr="009D5074">
        <w:t xml:space="preserve"> LTSC</w:t>
      </w:r>
      <w:r w:rsidRPr="009D5074">
        <w:t>, cp 1250</w:t>
      </w:r>
      <w:r w:rsidR="00322BF6" w:rsidRPr="009D5074">
        <w:t xml:space="preserve"> </w:t>
      </w:r>
    </w:p>
    <w:p w14:paraId="563E4312" w14:textId="77777777" w:rsidR="00B26A3B" w:rsidRPr="00D07FDD" w:rsidRDefault="00B26A3B" w:rsidP="00F87B27">
      <w:pPr>
        <w:numPr>
          <w:ilvl w:val="0"/>
          <w:numId w:val="28"/>
        </w:numPr>
        <w:ind w:left="426"/>
      </w:pPr>
      <w:r w:rsidRPr="00D07FDD">
        <w:t xml:space="preserve">Platforma </w:t>
      </w:r>
      <w:r w:rsidR="009D5074" w:rsidRPr="00D07FDD">
        <w:t>Oracle Exadata</w:t>
      </w:r>
    </w:p>
    <w:p w14:paraId="2D9FF477" w14:textId="28334FDD" w:rsidR="009D5074" w:rsidRPr="00D07FDD" w:rsidRDefault="00BC4663" w:rsidP="00F87B27">
      <w:pPr>
        <w:numPr>
          <w:ilvl w:val="0"/>
          <w:numId w:val="28"/>
        </w:numPr>
        <w:ind w:left="426"/>
      </w:pPr>
      <w:r w:rsidRPr="00D07FDD">
        <w:t xml:space="preserve">Platforma Oracle Linux </w:t>
      </w:r>
      <w:r w:rsidR="00987E6E" w:rsidRPr="00D07FDD">
        <w:t>Server Release 9</w:t>
      </w:r>
      <w:r w:rsidR="00116C89" w:rsidRPr="00D07FDD">
        <w:t>.5</w:t>
      </w:r>
      <w:r w:rsidR="00987E6E" w:rsidRPr="00D07FDD">
        <w:t xml:space="preserve"> </w:t>
      </w:r>
    </w:p>
    <w:p w14:paraId="6C72346C" w14:textId="197E7492" w:rsidR="00B26A3B" w:rsidRPr="00D07FDD" w:rsidRDefault="00322BF6" w:rsidP="00F87B27">
      <w:pPr>
        <w:numPr>
          <w:ilvl w:val="0"/>
          <w:numId w:val="28"/>
        </w:numPr>
        <w:ind w:left="426"/>
      </w:pPr>
      <w:r w:rsidRPr="00D07FDD">
        <w:t xml:space="preserve">Platforma VMware vSphere </w:t>
      </w:r>
      <w:r w:rsidR="00116C89" w:rsidRPr="00D07FDD">
        <w:t>8</w:t>
      </w:r>
    </w:p>
    <w:p w14:paraId="08DAE2CE" w14:textId="77777777" w:rsidR="00B26A3B" w:rsidRPr="00BC4663" w:rsidRDefault="00B26A3B" w:rsidP="00B26A3B"/>
    <w:p w14:paraId="503BA7F7" w14:textId="77777777" w:rsidR="00B26A3B" w:rsidRPr="00BC4663" w:rsidRDefault="00B26A3B" w:rsidP="00B26A3B">
      <w:r w:rsidRPr="00BC4663">
        <w:t>Monitoring systémů</w:t>
      </w:r>
    </w:p>
    <w:p w14:paraId="1BA7923D" w14:textId="23F25AAF" w:rsidR="00B26A3B" w:rsidRPr="00BC4663" w:rsidRDefault="00B26A3B" w:rsidP="00F87B27">
      <w:pPr>
        <w:numPr>
          <w:ilvl w:val="0"/>
          <w:numId w:val="28"/>
        </w:numPr>
        <w:ind w:left="426"/>
      </w:pPr>
      <w:r w:rsidRPr="00BC4663">
        <w:t>System C</w:t>
      </w:r>
      <w:r w:rsidR="004A350E">
        <w:t xml:space="preserve">enter Operations Manager </w:t>
      </w:r>
      <w:r w:rsidRPr="00BC4663">
        <w:t>– centrální sběr logů</w:t>
      </w:r>
    </w:p>
    <w:p w14:paraId="06A1EA08" w14:textId="77777777" w:rsidR="00B26A3B" w:rsidRPr="00BC4663" w:rsidRDefault="00B26A3B" w:rsidP="00F87B27">
      <w:pPr>
        <w:numPr>
          <w:ilvl w:val="0"/>
          <w:numId w:val="28"/>
        </w:numPr>
        <w:ind w:left="426"/>
      </w:pPr>
      <w:r w:rsidRPr="00BC4663">
        <w:t>QUALYS – monitoring zranitelností</w:t>
      </w:r>
    </w:p>
    <w:p w14:paraId="0C9BED68" w14:textId="77777777" w:rsidR="00B26A3B" w:rsidRDefault="00B26A3B" w:rsidP="00B26A3B">
      <w:pPr>
        <w:rPr>
          <w:u w:val="single"/>
        </w:rPr>
      </w:pPr>
    </w:p>
    <w:p w14:paraId="4FAEA57C" w14:textId="2DD8A34C" w:rsidR="003C560E" w:rsidRPr="008B0336" w:rsidRDefault="003C560E" w:rsidP="008B0336">
      <w:pPr>
        <w:jc w:val="both"/>
        <w:rPr>
          <w:b/>
          <w:i/>
          <w:u w:val="single"/>
        </w:rPr>
      </w:pPr>
      <w:r w:rsidRPr="008B0336">
        <w:rPr>
          <w:b/>
          <w:i/>
          <w:u w:val="single"/>
        </w:rPr>
        <w:t>Využívané certifikáty</w:t>
      </w:r>
      <w:r w:rsidR="00605B87" w:rsidRPr="008B0336">
        <w:rPr>
          <w:b/>
          <w:i/>
          <w:u w:val="single"/>
        </w:rPr>
        <w:t xml:space="preserve"> pro el. pečeť</w:t>
      </w:r>
    </w:p>
    <w:p w14:paraId="677C09D3" w14:textId="110904BC" w:rsidR="003C560E" w:rsidRPr="00D157CD" w:rsidRDefault="003C560E" w:rsidP="003C560E">
      <w:pPr>
        <w:pStyle w:val="Nadpis1"/>
        <w:numPr>
          <w:ilvl w:val="0"/>
          <w:numId w:val="0"/>
        </w:numPr>
        <w:ind w:left="360"/>
        <w:rPr>
          <w:sz w:val="24"/>
          <w:szCs w:val="24"/>
        </w:rPr>
      </w:pPr>
    </w:p>
    <w:p w14:paraId="337E0353" w14:textId="77777777" w:rsidR="00E74BC4" w:rsidRDefault="003C560E" w:rsidP="00D157CD">
      <w:pPr>
        <w:ind w:firstLine="708"/>
      </w:pPr>
      <w:r>
        <w:t xml:space="preserve">Certifikáty jsou smluvně zajištěny a poskytovány certifikační autoritou </w:t>
      </w:r>
      <w:r w:rsidRPr="008B0336">
        <w:rPr>
          <w:i/>
        </w:rPr>
        <w:t>PostSignum</w:t>
      </w:r>
      <w:bookmarkStart w:id="62" w:name="P2stop"/>
      <w:bookmarkStart w:id="63" w:name="obr1"/>
      <w:bookmarkStart w:id="64" w:name="_Toc531263181"/>
      <w:bookmarkEnd w:id="62"/>
      <w:bookmarkEnd w:id="63"/>
    </w:p>
    <w:p w14:paraId="1FB19A76" w14:textId="77777777" w:rsidR="00E74BC4" w:rsidRDefault="00E74BC4" w:rsidP="00AA1F07"/>
    <w:p w14:paraId="4FD663F1" w14:textId="2B095293" w:rsidR="00C226C3" w:rsidRPr="008B0336" w:rsidRDefault="00C226C3" w:rsidP="00AA1F07">
      <w:pPr>
        <w:rPr>
          <w:b/>
          <w:i/>
          <w:u w:val="single"/>
        </w:rPr>
      </w:pPr>
      <w:r w:rsidRPr="008B0336">
        <w:rPr>
          <w:b/>
          <w:i/>
          <w:u w:val="single"/>
        </w:rPr>
        <w:t>Omezení</w:t>
      </w:r>
      <w:bookmarkEnd w:id="64"/>
    </w:p>
    <w:p w14:paraId="6EC5016B" w14:textId="77777777" w:rsidR="00C226C3" w:rsidRDefault="00C226C3" w:rsidP="00903966"/>
    <w:p w14:paraId="16D46327" w14:textId="4362C3E9" w:rsidR="00C226C3" w:rsidRPr="00474B4B" w:rsidRDefault="00C226C3" w:rsidP="00903966">
      <w:pPr>
        <w:ind w:firstLine="708"/>
        <w:rPr>
          <w:i/>
        </w:rPr>
      </w:pPr>
      <w:r w:rsidRPr="00474B4B">
        <w:t xml:space="preserve">A) </w:t>
      </w:r>
      <w:r w:rsidRPr="00474B4B">
        <w:rPr>
          <w:i/>
        </w:rPr>
        <w:t>Technická omezení</w:t>
      </w:r>
    </w:p>
    <w:p w14:paraId="6CEC9D9E" w14:textId="53BC982D" w:rsidR="00C226C3" w:rsidRPr="00474B4B" w:rsidRDefault="00C226C3" w:rsidP="00903966">
      <w:pPr>
        <w:ind w:firstLine="708"/>
        <w:jc w:val="both"/>
      </w:pPr>
      <w:r w:rsidRPr="00474B4B">
        <w:t xml:space="preserve">V rámci implementace (realizace) musí </w:t>
      </w:r>
      <w:r w:rsidR="001C69DE">
        <w:t>zhotovitel</w:t>
      </w:r>
      <w:r w:rsidRPr="00474B4B">
        <w:t xml:space="preserve"> dodržet standardy ČNB a současně musí respektovat současnou infrastrukturu tak, aby nedošlo ke změnám, které by mohly ovlivnit funkčnost systémů ČNB. </w:t>
      </w:r>
    </w:p>
    <w:p w14:paraId="4C67970E" w14:textId="3E828FB2" w:rsidR="00C226C3" w:rsidRDefault="00C226C3" w:rsidP="00903966">
      <w:pPr>
        <w:ind w:firstLine="708"/>
        <w:jc w:val="both"/>
      </w:pPr>
      <w:r w:rsidRPr="00474B4B">
        <w:t>Jedná se zejména o specifikace uvedené v popisu současného stavu</w:t>
      </w:r>
      <w:r w:rsidR="00630F8C">
        <w:t>.</w:t>
      </w:r>
      <w:r w:rsidR="00630F8C" w:rsidRPr="00474B4B">
        <w:t xml:space="preserve"> </w:t>
      </w:r>
    </w:p>
    <w:p w14:paraId="31CF7130" w14:textId="77777777" w:rsidR="001D3BF0" w:rsidRPr="00474B4B" w:rsidRDefault="001D3BF0" w:rsidP="00903966">
      <w:pPr>
        <w:ind w:firstLine="708"/>
        <w:jc w:val="both"/>
      </w:pPr>
    </w:p>
    <w:p w14:paraId="4A32398F" w14:textId="5CCDE401" w:rsidR="00C226C3" w:rsidRPr="00EC550F" w:rsidRDefault="00C226C3" w:rsidP="00D157CD">
      <w:pPr>
        <w:ind w:firstLine="708"/>
      </w:pPr>
      <w:r w:rsidRPr="00EC550F">
        <w:t xml:space="preserve">B) </w:t>
      </w:r>
      <w:r w:rsidR="00B04476" w:rsidRPr="00B04476">
        <w:rPr>
          <w:i/>
        </w:rPr>
        <w:t>D</w:t>
      </w:r>
      <w:r w:rsidRPr="00EC550F">
        <w:rPr>
          <w:i/>
        </w:rPr>
        <w:t>opad na IS a servery</w:t>
      </w:r>
    </w:p>
    <w:p w14:paraId="03D70B07" w14:textId="2EC9DA32" w:rsidR="00C226C3" w:rsidRDefault="003154DA" w:rsidP="00903966">
      <w:pPr>
        <w:ind w:firstLine="708"/>
        <w:jc w:val="both"/>
      </w:pPr>
      <w:r>
        <w:t>Navržené řešení</w:t>
      </w:r>
      <w:r w:rsidR="007B0825">
        <w:t xml:space="preserve"> nesmí mít </w:t>
      </w:r>
      <w:r>
        <w:t xml:space="preserve">negativní </w:t>
      </w:r>
      <w:r w:rsidR="007B0825">
        <w:t>dopad</w:t>
      </w:r>
      <w:r w:rsidR="00C226C3" w:rsidRPr="00EC550F">
        <w:t xml:space="preserve"> </w:t>
      </w:r>
      <w:r w:rsidR="007B0825">
        <w:t>na vlastní IS</w:t>
      </w:r>
      <w:r>
        <w:t xml:space="preserve"> a servery</w:t>
      </w:r>
      <w:r w:rsidR="005B6E0F">
        <w:t>,</w:t>
      </w:r>
      <w:r>
        <w:t xml:space="preserve"> na kterých běží</w:t>
      </w:r>
      <w:r w:rsidR="00C226C3" w:rsidRPr="00EC550F">
        <w:t>, tj.</w:t>
      </w:r>
      <w:r w:rsidR="00242CAF">
        <w:t> </w:t>
      </w:r>
      <w:r w:rsidR="00C226C3" w:rsidRPr="00EC550F">
        <w:t>zvýšení jejich zátěže z pohledu CPU, RAM, síťových interface apod.</w:t>
      </w:r>
      <w:r>
        <w:t xml:space="preserve"> </w:t>
      </w:r>
    </w:p>
    <w:p w14:paraId="6BCECA7B" w14:textId="3BE6F190" w:rsidR="00C226C3" w:rsidRDefault="00C226C3" w:rsidP="00903966">
      <w:pPr>
        <w:ind w:firstLine="708"/>
        <w:jc w:val="both"/>
      </w:pPr>
      <w:r>
        <w:t xml:space="preserve">Z hlediska výkonnosti musí </w:t>
      </w:r>
      <w:r w:rsidR="007B0825">
        <w:t xml:space="preserve">nové </w:t>
      </w:r>
      <w:r>
        <w:t>řešení zajistit minimálně stejné odezvy (</w:t>
      </w:r>
      <w:r w:rsidR="00B04476">
        <w:t xml:space="preserve">při realizaci </w:t>
      </w:r>
      <w:r w:rsidR="007B0825">
        <w:t>podpis</w:t>
      </w:r>
      <w:r w:rsidR="00B04476">
        <w:t>u</w:t>
      </w:r>
      <w:r w:rsidR="007B0825">
        <w:t xml:space="preserve"> nebo dešifrování</w:t>
      </w:r>
      <w:r>
        <w:t>) jako jsou v současné době, aby nedošlo ke zpomalení provozovaných IS.</w:t>
      </w:r>
    </w:p>
    <w:p w14:paraId="583636F6" w14:textId="77777777" w:rsidR="001D3BF0" w:rsidRDefault="001D3BF0" w:rsidP="00903966"/>
    <w:p w14:paraId="23FF8226" w14:textId="77777777" w:rsidR="00C226C3" w:rsidRDefault="00C226C3" w:rsidP="00903966">
      <w:r>
        <w:tab/>
        <w:t xml:space="preserve">C) </w:t>
      </w:r>
      <w:r w:rsidR="00BA741F">
        <w:rPr>
          <w:i/>
        </w:rPr>
        <w:t>Zachování stávajícího stavu aplikací</w:t>
      </w:r>
      <w:r w:rsidR="00044BCC">
        <w:rPr>
          <w:i/>
        </w:rPr>
        <w:t>/IS</w:t>
      </w:r>
    </w:p>
    <w:p w14:paraId="1C30ADAB" w14:textId="03D412A1" w:rsidR="00C226C3" w:rsidRDefault="00EB0FDC" w:rsidP="00903966">
      <w:pPr>
        <w:jc w:val="both"/>
      </w:pPr>
      <w:r>
        <w:tab/>
      </w:r>
      <w:r w:rsidR="00BA741F">
        <w:t xml:space="preserve">Stávající </w:t>
      </w:r>
      <w:r w:rsidR="00BA741F" w:rsidRPr="00BA741F">
        <w:t>aplikace/IS nebudou přeprogramovány a budou i nadále používat současná volání služeb HSM modulu (PKCS</w:t>
      </w:r>
      <w:r w:rsidR="00712B0B">
        <w:t>#</w:t>
      </w:r>
      <w:r w:rsidR="00BA741F" w:rsidRPr="00BA741F">
        <w:t>11</w:t>
      </w:r>
      <w:r w:rsidR="00712B0B">
        <w:t>, IAIK</w:t>
      </w:r>
      <w:r w:rsidR="00C42445">
        <w:t xml:space="preserve"> </w:t>
      </w:r>
      <w:r w:rsidR="00712B0B" w:rsidRPr="00BA741F">
        <w:t>PKCS</w:t>
      </w:r>
      <w:r w:rsidR="00712B0B">
        <w:t>#</w:t>
      </w:r>
      <w:r w:rsidR="00712B0B" w:rsidRPr="00BA741F">
        <w:t>11</w:t>
      </w:r>
      <w:r w:rsidR="00712B0B">
        <w:t xml:space="preserve"> </w:t>
      </w:r>
      <w:r w:rsidR="00C42445">
        <w:t>a CNG CSP</w:t>
      </w:r>
      <w:r w:rsidR="00BA741F" w:rsidRPr="00BA741F">
        <w:t>) a maximálně budou upravena konfiguračně, že mohou volat jiný HSM modul (jiný hostname apod.).</w:t>
      </w:r>
      <w:r w:rsidR="00044BCC">
        <w:t xml:space="preserve"> </w:t>
      </w:r>
    </w:p>
    <w:p w14:paraId="12834600" w14:textId="77777777" w:rsidR="00C226C3" w:rsidRDefault="00C226C3" w:rsidP="00903966">
      <w:pPr>
        <w:jc w:val="both"/>
      </w:pPr>
    </w:p>
    <w:p w14:paraId="0124BEF1" w14:textId="6FD63402" w:rsidR="00370030" w:rsidRDefault="009D2700" w:rsidP="0010255D">
      <w:pPr>
        <w:jc w:val="right"/>
      </w:pPr>
      <w:r>
        <w:br w:type="page"/>
      </w:r>
      <w:bookmarkStart w:id="65" w:name="RDA2000start"/>
      <w:bookmarkStart w:id="66" w:name="P2start"/>
      <w:bookmarkEnd w:id="65"/>
      <w:bookmarkEnd w:id="66"/>
      <w:r w:rsidR="008B464F">
        <w:lastRenderedPageBreak/>
        <w:t xml:space="preserve">Příloha č. </w:t>
      </w:r>
      <w:r w:rsidR="002A5CAD">
        <w:t>5</w:t>
      </w:r>
    </w:p>
    <w:p w14:paraId="79BDD753" w14:textId="77777777" w:rsidR="00841AD6" w:rsidRPr="00D157CD" w:rsidRDefault="00841AD6" w:rsidP="00D157CD">
      <w:pPr>
        <w:pStyle w:val="Nadpis4"/>
        <w:spacing w:before="0" w:after="0"/>
        <w:jc w:val="center"/>
        <w:rPr>
          <w:sz w:val="24"/>
          <w:szCs w:val="24"/>
        </w:rPr>
      </w:pPr>
      <w:r w:rsidRPr="00D157CD">
        <w:rPr>
          <w:sz w:val="24"/>
          <w:szCs w:val="24"/>
        </w:rPr>
        <w:t>Bezpečnostní požadavky objednatele</w:t>
      </w:r>
    </w:p>
    <w:p w14:paraId="02FA78B4" w14:textId="77777777" w:rsidR="00841AD6" w:rsidRDefault="00841AD6" w:rsidP="00841AD6">
      <w:pPr>
        <w:rPr>
          <w:b/>
          <w:i/>
        </w:rPr>
      </w:pPr>
    </w:p>
    <w:p w14:paraId="5DF53F78" w14:textId="77777777" w:rsidR="00841AD6" w:rsidRDefault="00841AD6" w:rsidP="00D157CD">
      <w:pPr>
        <w:pStyle w:val="slovanbod"/>
        <w:numPr>
          <w:ilvl w:val="0"/>
          <w:numId w:val="17"/>
        </w:numPr>
        <w:tabs>
          <w:tab w:val="num" w:pos="284"/>
        </w:tabs>
        <w:spacing w:before="0"/>
        <w:ind w:left="284" w:hanging="284"/>
        <w:jc w:val="both"/>
        <w:rPr>
          <w:rFonts w:ascii="Times New Roman" w:hAnsi="Times New Roman"/>
          <w:sz w:val="24"/>
          <w:szCs w:val="24"/>
        </w:rPr>
      </w:pPr>
      <w:r>
        <w:rPr>
          <w:rFonts w:ascii="Times New Roman" w:hAnsi="Times New Roman"/>
          <w:sz w:val="24"/>
          <w:szCs w:val="24"/>
        </w:rPr>
        <w:t xml:space="preserve">Zhotovitel odpovídá za to, že do objektů objednatele (dále jen „ČNB“) budou vstupovat nebo vjíždět pouze jeho pracovníci, kteří jsou jmenovitě uvedeni v písemném seznamu schváleném ČNB (dále jen „seznam“). Tato povinnost se vztahuje i na posádky vozidel zhotovitele vjíždějících do garáží ČNB za účelem složení a naložení nákladu. Seznam zhotovitel předloží ČNB nejpozději v den podpisu smlouvy. </w:t>
      </w:r>
    </w:p>
    <w:p w14:paraId="7E8C40F6" w14:textId="397FF197" w:rsidR="00A351FC" w:rsidRPr="00BA233F" w:rsidRDefault="00A351FC" w:rsidP="0010255D">
      <w:pPr>
        <w:pStyle w:val="slovanbod"/>
        <w:numPr>
          <w:ilvl w:val="0"/>
          <w:numId w:val="17"/>
        </w:numPr>
        <w:tabs>
          <w:tab w:val="num" w:pos="284"/>
        </w:tabs>
        <w:ind w:left="284" w:hanging="284"/>
        <w:jc w:val="both"/>
        <w:rPr>
          <w:rFonts w:ascii="Times New Roman" w:hAnsi="Times New Roman"/>
          <w:sz w:val="24"/>
          <w:szCs w:val="24"/>
        </w:rPr>
      </w:pPr>
      <w:r w:rsidRPr="00BA233F">
        <w:rPr>
          <w:rFonts w:ascii="Times New Roman" w:hAnsi="Times New Roman"/>
          <w:sz w:val="24"/>
          <w:szCs w:val="24"/>
        </w:rPr>
        <w:t xml:space="preserve">Seznam bude obsahovat tyto položky: jméno, příjmení a číslo průkazu totožnosti </w:t>
      </w:r>
      <w:r>
        <w:rPr>
          <w:rFonts w:ascii="Times New Roman" w:hAnsi="Times New Roman"/>
          <w:sz w:val="24"/>
          <w:szCs w:val="24"/>
        </w:rPr>
        <w:t xml:space="preserve">každého z </w:t>
      </w:r>
      <w:r w:rsidRPr="00BA233F">
        <w:rPr>
          <w:rFonts w:ascii="Times New Roman" w:hAnsi="Times New Roman"/>
          <w:sz w:val="24"/>
          <w:szCs w:val="24"/>
        </w:rPr>
        <w:t xml:space="preserve">pracovníků </w:t>
      </w:r>
      <w:r w:rsidR="008B6CC9">
        <w:rPr>
          <w:rFonts w:ascii="Times New Roman" w:hAnsi="Times New Roman"/>
          <w:sz w:val="24"/>
          <w:szCs w:val="24"/>
        </w:rPr>
        <w:t>zhotovitele</w:t>
      </w:r>
      <w:r w:rsidRPr="00BA233F">
        <w:rPr>
          <w:rFonts w:ascii="Times New Roman" w:hAnsi="Times New Roman"/>
          <w:sz w:val="24"/>
          <w:szCs w:val="24"/>
        </w:rPr>
        <w:t xml:space="preserve">. </w:t>
      </w:r>
      <w:r w:rsidR="008B6CC9">
        <w:rPr>
          <w:rFonts w:ascii="Times New Roman" w:hAnsi="Times New Roman"/>
          <w:sz w:val="24"/>
          <w:szCs w:val="24"/>
        </w:rPr>
        <w:t>Zhotovitel</w:t>
      </w:r>
      <w:r w:rsidRPr="003E7841">
        <w:rPr>
          <w:rFonts w:ascii="Times New Roman" w:hAnsi="Times New Roman"/>
          <w:sz w:val="24"/>
          <w:szCs w:val="24"/>
        </w:rPr>
        <w:t xml:space="preserve"> se zavazuje zajistit, aby všichni jeho pracovníci uvedení v</w:t>
      </w:r>
      <w:r w:rsidRPr="00BA233F">
        <w:rPr>
          <w:rFonts w:ascii="Times New Roman" w:hAnsi="Times New Roman"/>
          <w:sz w:val="24"/>
          <w:szCs w:val="24"/>
        </w:rPr>
        <w:t xml:space="preserve"> seznamu </w:t>
      </w:r>
      <w:r w:rsidRPr="003E7841">
        <w:rPr>
          <w:rFonts w:ascii="Times New Roman" w:hAnsi="Times New Roman"/>
          <w:sz w:val="24"/>
          <w:szCs w:val="24"/>
        </w:rPr>
        <w:t>byli ještě před předložením seznamu ČNB proškoleni</w:t>
      </w:r>
      <w:r w:rsidRPr="00BA233F">
        <w:rPr>
          <w:rFonts w:ascii="Times New Roman" w:hAnsi="Times New Roman"/>
          <w:sz w:val="24"/>
          <w:szCs w:val="24"/>
        </w:rPr>
        <w:t xml:space="preserve"> o podmínkách zpracování osobních údajů a o právech subjektů údajů ve smyslu obecného nařízení o ochraně osobních údajů </w:t>
      </w:r>
      <w:r>
        <w:rPr>
          <w:rFonts w:ascii="Times New Roman" w:hAnsi="Times New Roman"/>
          <w:sz w:val="24"/>
          <w:szCs w:val="24"/>
        </w:rPr>
        <w:t>–</w:t>
      </w:r>
      <w:r w:rsidRPr="00BA233F">
        <w:rPr>
          <w:rFonts w:ascii="Times New Roman" w:hAnsi="Times New Roman"/>
          <w:sz w:val="24"/>
          <w:szCs w:val="24"/>
        </w:rPr>
        <w:t xml:space="preserve"> Nařízení Evropského parlamentu a Rady (EU) 2016/679 ze dne 27. dubna 2016 o ochraně fyzických osob v souvislosti se zpracováním osobních údajů a o volném pohybu těchto údajů a o zrušení směrnice 95/46/ES (</w:t>
      </w:r>
      <w:r>
        <w:rPr>
          <w:rFonts w:ascii="Times New Roman" w:hAnsi="Times New Roman"/>
          <w:sz w:val="24"/>
          <w:szCs w:val="24"/>
        </w:rPr>
        <w:t xml:space="preserve">dále jen </w:t>
      </w:r>
      <w:r w:rsidRPr="00BA233F">
        <w:rPr>
          <w:rFonts w:ascii="Times New Roman" w:hAnsi="Times New Roman"/>
          <w:sz w:val="24"/>
          <w:szCs w:val="24"/>
        </w:rPr>
        <w:t xml:space="preserve">„GDPR“). </w:t>
      </w:r>
      <w:r w:rsidR="008B6CC9">
        <w:rPr>
          <w:rFonts w:ascii="Times New Roman" w:hAnsi="Times New Roman"/>
          <w:sz w:val="24"/>
          <w:szCs w:val="24"/>
        </w:rPr>
        <w:t>Zhotovitel</w:t>
      </w:r>
      <w:r w:rsidRPr="00BA233F">
        <w:rPr>
          <w:rFonts w:ascii="Times New Roman" w:hAnsi="Times New Roman"/>
          <w:sz w:val="24"/>
          <w:szCs w:val="24"/>
        </w:rPr>
        <w:t xml:space="preserve"> </w:t>
      </w:r>
      <w:r>
        <w:rPr>
          <w:rFonts w:ascii="Times New Roman" w:hAnsi="Times New Roman"/>
          <w:sz w:val="24"/>
          <w:szCs w:val="24"/>
        </w:rPr>
        <w:t>se zejména zavazuje</w:t>
      </w:r>
      <w:r w:rsidRPr="00BA233F">
        <w:rPr>
          <w:rFonts w:ascii="Times New Roman" w:hAnsi="Times New Roman"/>
          <w:sz w:val="24"/>
          <w:szCs w:val="24"/>
        </w:rPr>
        <w:t>, že</w:t>
      </w:r>
      <w:r>
        <w:rPr>
          <w:rFonts w:ascii="Times New Roman" w:hAnsi="Times New Roman"/>
          <w:sz w:val="24"/>
          <w:szCs w:val="24"/>
        </w:rPr>
        <w:t xml:space="preserve"> všichni</w:t>
      </w:r>
      <w:r w:rsidRPr="00BA233F">
        <w:rPr>
          <w:rFonts w:ascii="Times New Roman" w:hAnsi="Times New Roman"/>
          <w:sz w:val="24"/>
          <w:szCs w:val="24"/>
        </w:rPr>
        <w:t xml:space="preserve"> jeho pracovníci uvedení v seznamu </w:t>
      </w:r>
      <w:r>
        <w:rPr>
          <w:rFonts w:ascii="Times New Roman" w:hAnsi="Times New Roman"/>
          <w:sz w:val="24"/>
          <w:szCs w:val="24"/>
        </w:rPr>
        <w:t>budou nejpozději do okamžiku předložení seznamu</w:t>
      </w:r>
      <w:r w:rsidRPr="00BA233F">
        <w:rPr>
          <w:rFonts w:ascii="Times New Roman" w:hAnsi="Times New Roman"/>
          <w:sz w:val="24"/>
          <w:szCs w:val="24"/>
        </w:rPr>
        <w:t xml:space="preserve"> </w:t>
      </w:r>
      <w:r>
        <w:rPr>
          <w:rFonts w:ascii="Times New Roman" w:hAnsi="Times New Roman"/>
          <w:sz w:val="24"/>
          <w:szCs w:val="24"/>
        </w:rPr>
        <w:t xml:space="preserve">ČNB </w:t>
      </w:r>
      <w:r w:rsidRPr="00BA233F">
        <w:rPr>
          <w:rFonts w:ascii="Times New Roman" w:hAnsi="Times New Roman"/>
          <w:sz w:val="24"/>
          <w:szCs w:val="24"/>
        </w:rPr>
        <w:t xml:space="preserve">poučeni: </w:t>
      </w:r>
    </w:p>
    <w:p w14:paraId="65A511F4" w14:textId="6482F8B9" w:rsidR="00A351FC" w:rsidRPr="00BA233F" w:rsidRDefault="00A351FC" w:rsidP="00A351FC">
      <w:pPr>
        <w:pStyle w:val="slovanbod"/>
        <w:numPr>
          <w:ilvl w:val="0"/>
          <w:numId w:val="33"/>
        </w:numPr>
        <w:jc w:val="both"/>
        <w:rPr>
          <w:rFonts w:ascii="Times New Roman" w:hAnsi="Times New Roman"/>
          <w:sz w:val="24"/>
          <w:szCs w:val="24"/>
        </w:rPr>
      </w:pPr>
      <w:r w:rsidRPr="00BA233F">
        <w:rPr>
          <w:rFonts w:ascii="Times New Roman" w:hAnsi="Times New Roman"/>
          <w:sz w:val="24"/>
          <w:szCs w:val="24"/>
        </w:rPr>
        <w:t xml:space="preserve">o tom, že </w:t>
      </w:r>
      <w:r w:rsidR="008B6CC9">
        <w:rPr>
          <w:rFonts w:ascii="Times New Roman" w:hAnsi="Times New Roman"/>
          <w:sz w:val="24"/>
          <w:szCs w:val="24"/>
        </w:rPr>
        <w:t>zhotovitel</w:t>
      </w:r>
      <w:r w:rsidRPr="00BA233F">
        <w:rPr>
          <w:rFonts w:ascii="Times New Roman" w:hAnsi="Times New Roman"/>
          <w:sz w:val="24"/>
          <w:szCs w:val="24"/>
        </w:rPr>
        <w:t xml:space="preserve"> předá jejich osobní údaje v rozsahu: jméno, příjmení a číslo průkazu totožnosti České národní bance, sídlem Na Příkopě 28, Praha 1 v rámci plnění této smlouvy, a to za účelem ochrany práv a oprávněných zájmů ČNB (zajištění evidence osob vstupujících do budovy ČNB z důvodu ochrany majetku a osob a správy přístupového systému ČNB); </w:t>
      </w:r>
    </w:p>
    <w:p w14:paraId="08AEAFC3" w14:textId="2AF89C14" w:rsidR="00A351FC" w:rsidRDefault="00A351FC" w:rsidP="00A351FC">
      <w:pPr>
        <w:pStyle w:val="slovanbod"/>
        <w:numPr>
          <w:ilvl w:val="0"/>
          <w:numId w:val="33"/>
        </w:numPr>
        <w:jc w:val="both"/>
        <w:rPr>
          <w:rFonts w:ascii="Times New Roman" w:hAnsi="Times New Roman"/>
          <w:sz w:val="24"/>
          <w:szCs w:val="24"/>
        </w:rPr>
      </w:pPr>
      <w:r w:rsidRPr="00BA233F">
        <w:rPr>
          <w:rFonts w:ascii="Times New Roman" w:hAnsi="Times New Roman"/>
          <w:sz w:val="24"/>
          <w:szCs w:val="24"/>
        </w:rPr>
        <w:t xml:space="preserve">o veškerých právech subjektu údajů, která mohou uplatnit vůči </w:t>
      </w:r>
      <w:r w:rsidR="008B6CC9">
        <w:rPr>
          <w:rFonts w:ascii="Times New Roman" w:hAnsi="Times New Roman"/>
          <w:sz w:val="24"/>
          <w:szCs w:val="24"/>
        </w:rPr>
        <w:t>zhotoviteli</w:t>
      </w:r>
      <w:r w:rsidRPr="00BA233F">
        <w:rPr>
          <w:rFonts w:ascii="Times New Roman" w:hAnsi="Times New Roman"/>
          <w:sz w:val="24"/>
          <w:szCs w:val="24"/>
        </w:rPr>
        <w:t xml:space="preserve"> a ČNB, zejména o právu na přístup k osobním údajům, které jsou o nich zpracovávány, práv</w:t>
      </w:r>
      <w:r>
        <w:rPr>
          <w:rFonts w:ascii="Times New Roman" w:hAnsi="Times New Roman"/>
          <w:sz w:val="24"/>
          <w:szCs w:val="24"/>
        </w:rPr>
        <w:t>u</w:t>
      </w:r>
      <w:r w:rsidRPr="00BA233F">
        <w:rPr>
          <w:rFonts w:ascii="Times New Roman" w:hAnsi="Times New Roman"/>
          <w:sz w:val="24"/>
          <w:szCs w:val="24"/>
        </w:rPr>
        <w:t xml:space="preserve"> na námitku proti zpracování osobních údajů, </w:t>
      </w:r>
      <w:r>
        <w:rPr>
          <w:rFonts w:ascii="Times New Roman" w:hAnsi="Times New Roman"/>
          <w:sz w:val="24"/>
          <w:szCs w:val="24"/>
        </w:rPr>
        <w:t xml:space="preserve">právu </w:t>
      </w:r>
      <w:r w:rsidRPr="00BA233F">
        <w:rPr>
          <w:rFonts w:ascii="Times New Roman" w:hAnsi="Times New Roman"/>
          <w:sz w:val="24"/>
          <w:szCs w:val="24"/>
        </w:rPr>
        <w:t>požadovat nápravu situace, která je v rozporu s právními předpisy,</w:t>
      </w:r>
      <w:r>
        <w:rPr>
          <w:rFonts w:ascii="Times New Roman" w:hAnsi="Times New Roman"/>
          <w:sz w:val="24"/>
          <w:szCs w:val="24"/>
        </w:rPr>
        <w:t xml:space="preserve"> a to</w:t>
      </w:r>
      <w:r w:rsidRPr="00BA233F">
        <w:rPr>
          <w:rFonts w:ascii="Times New Roman" w:hAnsi="Times New Roman"/>
          <w:sz w:val="24"/>
          <w:szCs w:val="24"/>
        </w:rPr>
        <w:t xml:space="preserve"> zejména formou zastavení nakládání </w:t>
      </w:r>
      <w:r>
        <w:rPr>
          <w:rFonts w:ascii="Times New Roman" w:hAnsi="Times New Roman"/>
          <w:sz w:val="24"/>
          <w:szCs w:val="24"/>
        </w:rPr>
        <w:t xml:space="preserve">s </w:t>
      </w:r>
      <w:r w:rsidRPr="00BA233F">
        <w:rPr>
          <w:rFonts w:ascii="Times New Roman" w:hAnsi="Times New Roman"/>
          <w:sz w:val="24"/>
          <w:szCs w:val="24"/>
        </w:rPr>
        <w:t>osobními údaji, jejich opravou, doplněním či odstraněním</w:t>
      </w:r>
      <w:r>
        <w:rPr>
          <w:rFonts w:ascii="Times New Roman" w:hAnsi="Times New Roman"/>
          <w:sz w:val="24"/>
          <w:szCs w:val="24"/>
        </w:rPr>
        <w:t>,</w:t>
      </w:r>
      <w:r w:rsidRPr="00BA233F">
        <w:rPr>
          <w:rFonts w:ascii="Times New Roman" w:hAnsi="Times New Roman"/>
          <w:sz w:val="24"/>
          <w:szCs w:val="24"/>
        </w:rPr>
        <w:t xml:space="preserve"> </w:t>
      </w:r>
      <w:r>
        <w:rPr>
          <w:rFonts w:ascii="Times New Roman" w:hAnsi="Times New Roman"/>
          <w:sz w:val="24"/>
          <w:szCs w:val="24"/>
        </w:rPr>
        <w:t>jakož i o</w:t>
      </w:r>
      <w:r w:rsidRPr="00BA233F">
        <w:rPr>
          <w:rFonts w:ascii="Times New Roman" w:hAnsi="Times New Roman"/>
          <w:sz w:val="24"/>
          <w:szCs w:val="24"/>
        </w:rPr>
        <w:t xml:space="preserve"> práv</w:t>
      </w:r>
      <w:r>
        <w:rPr>
          <w:rFonts w:ascii="Times New Roman" w:hAnsi="Times New Roman"/>
          <w:sz w:val="24"/>
          <w:szCs w:val="24"/>
        </w:rPr>
        <w:t>u</w:t>
      </w:r>
      <w:r w:rsidRPr="00BA233F">
        <w:rPr>
          <w:rFonts w:ascii="Times New Roman" w:hAnsi="Times New Roman"/>
          <w:sz w:val="24"/>
          <w:szCs w:val="24"/>
        </w:rPr>
        <w:t xml:space="preserve"> podat stížnost k Úřadu pro ochranu osobních údajů.</w:t>
      </w:r>
    </w:p>
    <w:p w14:paraId="403B43CE" w14:textId="1D776AC7" w:rsidR="00841AD6" w:rsidRDefault="00A351FC" w:rsidP="00841AD6">
      <w:pPr>
        <w:pStyle w:val="slovanbod"/>
        <w:numPr>
          <w:ilvl w:val="0"/>
          <w:numId w:val="17"/>
        </w:numPr>
        <w:tabs>
          <w:tab w:val="num" w:pos="284"/>
        </w:tabs>
        <w:ind w:left="284" w:hanging="284"/>
        <w:jc w:val="both"/>
        <w:rPr>
          <w:rFonts w:ascii="Times New Roman" w:hAnsi="Times New Roman"/>
          <w:sz w:val="24"/>
          <w:szCs w:val="24"/>
        </w:rPr>
      </w:pPr>
      <w:r w:rsidRPr="00E82A40">
        <w:rPr>
          <w:rFonts w:ascii="Times New Roman" w:hAnsi="Times New Roman"/>
          <w:sz w:val="24"/>
          <w:szCs w:val="24"/>
        </w:rPr>
        <w:t xml:space="preserve">Za </w:t>
      </w:r>
      <w:r w:rsidRPr="003E7841">
        <w:rPr>
          <w:rFonts w:ascii="Times New Roman" w:hAnsi="Times New Roman"/>
          <w:sz w:val="24"/>
          <w:szCs w:val="24"/>
        </w:rPr>
        <w:t xml:space="preserve">poučení svých pracovníků ponese </w:t>
      </w:r>
      <w:r w:rsidR="008B6CC9">
        <w:rPr>
          <w:rFonts w:ascii="Times New Roman" w:hAnsi="Times New Roman"/>
          <w:sz w:val="24"/>
          <w:szCs w:val="24"/>
        </w:rPr>
        <w:t>zhotovitel</w:t>
      </w:r>
      <w:r w:rsidRPr="003E7841">
        <w:rPr>
          <w:rFonts w:ascii="Times New Roman" w:hAnsi="Times New Roman"/>
          <w:sz w:val="24"/>
          <w:szCs w:val="24"/>
        </w:rPr>
        <w:t xml:space="preserve"> vůči ČNB následně odpovědnost. V případě </w:t>
      </w:r>
      <w:r>
        <w:rPr>
          <w:rFonts w:ascii="Times New Roman" w:hAnsi="Times New Roman"/>
          <w:sz w:val="24"/>
          <w:szCs w:val="24"/>
        </w:rPr>
        <w:t>nesplnění povinnosti podle bodu 2.</w:t>
      </w:r>
      <w:r w:rsidRPr="00E82A40">
        <w:t xml:space="preserve"> </w:t>
      </w:r>
      <w:r w:rsidRPr="00F83019">
        <w:rPr>
          <w:rFonts w:ascii="Times New Roman" w:hAnsi="Times New Roman"/>
          <w:sz w:val="24"/>
          <w:szCs w:val="24"/>
        </w:rPr>
        <w:t xml:space="preserve">nahradí </w:t>
      </w:r>
      <w:r w:rsidR="008B6CC9">
        <w:rPr>
          <w:rFonts w:ascii="Times New Roman" w:hAnsi="Times New Roman"/>
          <w:sz w:val="24"/>
          <w:szCs w:val="24"/>
        </w:rPr>
        <w:t>zhotovitel</w:t>
      </w:r>
      <w:r w:rsidRPr="00F83019">
        <w:rPr>
          <w:rFonts w:ascii="Times New Roman" w:hAnsi="Times New Roman"/>
          <w:sz w:val="24"/>
          <w:szCs w:val="24"/>
        </w:rPr>
        <w:t xml:space="preserve"> újmu, která v souvislosti s uvedeným ČNB vznikne, a to včetně případné nemajetkové újmy vzniklé poškození</w:t>
      </w:r>
      <w:r>
        <w:rPr>
          <w:rFonts w:ascii="Times New Roman" w:hAnsi="Times New Roman"/>
          <w:sz w:val="24"/>
          <w:szCs w:val="24"/>
        </w:rPr>
        <w:t>m</w:t>
      </w:r>
      <w:r w:rsidRPr="00F83019">
        <w:rPr>
          <w:rFonts w:ascii="Times New Roman" w:hAnsi="Times New Roman"/>
          <w:sz w:val="24"/>
          <w:szCs w:val="24"/>
        </w:rPr>
        <w:t xml:space="preserve"> dobrého jména a dobré pověsti, újmy vzniklé v důsledku postihu pravomocně uloženého ČNB správním nebo jiným k tomu oprávněným orgánem veřejné moci a újmy vzniklé ČNB v důsledku </w:t>
      </w:r>
      <w:r>
        <w:rPr>
          <w:rFonts w:ascii="Times New Roman" w:hAnsi="Times New Roman"/>
          <w:sz w:val="24"/>
          <w:szCs w:val="24"/>
        </w:rPr>
        <w:t xml:space="preserve">úspěšného </w:t>
      </w:r>
      <w:r w:rsidRPr="00F83019">
        <w:rPr>
          <w:rFonts w:ascii="Times New Roman" w:hAnsi="Times New Roman"/>
          <w:sz w:val="24"/>
          <w:szCs w:val="24"/>
        </w:rPr>
        <w:t xml:space="preserve">uplatnění práv pracovníků </w:t>
      </w:r>
      <w:r w:rsidR="008B6CC9">
        <w:rPr>
          <w:rFonts w:ascii="Times New Roman" w:hAnsi="Times New Roman"/>
          <w:sz w:val="24"/>
          <w:szCs w:val="24"/>
        </w:rPr>
        <w:t>zhotovitele</w:t>
      </w:r>
      <w:r w:rsidRPr="00F83019">
        <w:rPr>
          <w:rFonts w:ascii="Times New Roman" w:hAnsi="Times New Roman"/>
          <w:sz w:val="24"/>
          <w:szCs w:val="24"/>
        </w:rPr>
        <w:t xml:space="preserve"> vůči ČNB</w:t>
      </w:r>
      <w:r w:rsidRPr="00F83019">
        <w:t>.</w:t>
      </w:r>
      <w:r w:rsidR="00841AD6">
        <w:rPr>
          <w:rFonts w:ascii="Times New Roman" w:hAnsi="Times New Roman"/>
          <w:sz w:val="24"/>
          <w:szCs w:val="24"/>
        </w:rPr>
        <w:t>.</w:t>
      </w:r>
    </w:p>
    <w:p w14:paraId="3CA51B84" w14:textId="77777777" w:rsidR="00841AD6" w:rsidRDefault="00841AD6" w:rsidP="00841AD6">
      <w:pPr>
        <w:pStyle w:val="slovanbod"/>
        <w:numPr>
          <w:ilvl w:val="0"/>
          <w:numId w:val="17"/>
        </w:numPr>
        <w:tabs>
          <w:tab w:val="num" w:pos="284"/>
        </w:tabs>
        <w:ind w:left="284" w:hanging="284"/>
        <w:jc w:val="both"/>
        <w:rPr>
          <w:rFonts w:ascii="Times New Roman" w:hAnsi="Times New Roman"/>
          <w:sz w:val="24"/>
          <w:szCs w:val="24"/>
        </w:rPr>
      </w:pPr>
      <w:r>
        <w:rPr>
          <w:rFonts w:ascii="Times New Roman" w:hAnsi="Times New Roman"/>
          <w:sz w:val="24"/>
          <w:szCs w:val="24"/>
        </w:rPr>
        <w:t>Požadavky na případné doplňky a změny schváleného seznamu pracovníků zhotovitele je nutno neprodleně oznámit ČNB. Případné doplňky a změny podléhají schválení ČNB. Osoby neschválené ČNB nemohou vstupovat do objektů ČNB, přičemž ČNB si vyhrazuje právo neuvádět důvody jejich neschválení.</w:t>
      </w:r>
    </w:p>
    <w:p w14:paraId="251D5D17" w14:textId="77777777" w:rsidR="00841AD6" w:rsidRDefault="00841AD6" w:rsidP="00841AD6">
      <w:pPr>
        <w:pStyle w:val="slovanbod"/>
        <w:numPr>
          <w:ilvl w:val="0"/>
          <w:numId w:val="17"/>
        </w:numPr>
        <w:tabs>
          <w:tab w:val="num" w:pos="284"/>
        </w:tabs>
        <w:ind w:left="284" w:hanging="284"/>
        <w:jc w:val="both"/>
        <w:rPr>
          <w:rFonts w:ascii="Times New Roman" w:hAnsi="Times New Roman"/>
          <w:sz w:val="24"/>
          <w:szCs w:val="24"/>
        </w:rPr>
      </w:pPr>
      <w:r>
        <w:rPr>
          <w:rFonts w:ascii="Times New Roman" w:hAnsi="Times New Roman"/>
          <w:sz w:val="24"/>
          <w:szCs w:val="24"/>
        </w:rPr>
        <w:t xml:space="preserve">Při příchodu do objektů ČNB pracovníci zhotovitele sdělí důvod vstupu, prokáží se osobním dokladem a podrobí se bezpečnostní kontrole. Osoby, které nejsou uvedeny na seznamu, nebudou do objektu ČNB vpuštěny. </w:t>
      </w:r>
    </w:p>
    <w:p w14:paraId="7288EF6E" w14:textId="77777777" w:rsidR="00841AD6" w:rsidRDefault="00841AD6" w:rsidP="00841AD6">
      <w:pPr>
        <w:pStyle w:val="slovanbod"/>
        <w:numPr>
          <w:ilvl w:val="0"/>
          <w:numId w:val="17"/>
        </w:numPr>
        <w:tabs>
          <w:tab w:val="num" w:pos="284"/>
        </w:tabs>
        <w:ind w:left="284" w:hanging="284"/>
        <w:jc w:val="both"/>
        <w:rPr>
          <w:rFonts w:ascii="Times New Roman" w:hAnsi="Times New Roman"/>
          <w:sz w:val="24"/>
          <w:szCs w:val="24"/>
        </w:rPr>
      </w:pPr>
      <w:r>
        <w:rPr>
          <w:rFonts w:ascii="Times New Roman" w:hAnsi="Times New Roman"/>
          <w:sz w:val="24"/>
          <w:szCs w:val="24"/>
        </w:rPr>
        <w:t xml:space="preserve">Schválení pracovníci zhotovitele musí dbát pokynů bankovních policistů, které se týkají režimu vstupu, pohybu a vjezdu do objektu ČNB. Pracovníci zhotovitele budou do prostorů ČNB vstupovat a v těchto prostorách se pohybovat v režimu návštěv, to znamená vždy pouze v doprovodu zaměstnance ČNB nebo zaměstnance referátu bankovní policie ČNB. </w:t>
      </w:r>
    </w:p>
    <w:p w14:paraId="0A563205" w14:textId="77777777" w:rsidR="00841AD6" w:rsidRDefault="00841AD6" w:rsidP="00841AD6">
      <w:pPr>
        <w:pStyle w:val="slovanbod"/>
        <w:numPr>
          <w:ilvl w:val="0"/>
          <w:numId w:val="17"/>
        </w:numPr>
        <w:tabs>
          <w:tab w:val="num" w:pos="284"/>
        </w:tabs>
        <w:ind w:left="284" w:hanging="284"/>
        <w:jc w:val="both"/>
        <w:rPr>
          <w:rFonts w:ascii="Times New Roman" w:hAnsi="Times New Roman"/>
          <w:sz w:val="24"/>
          <w:szCs w:val="24"/>
        </w:rPr>
      </w:pPr>
      <w:r>
        <w:rPr>
          <w:rFonts w:ascii="Times New Roman" w:hAnsi="Times New Roman"/>
          <w:sz w:val="24"/>
          <w:szCs w:val="24"/>
        </w:rPr>
        <w:t>V případě mimořádné události se pracovníci zhotovitele musí řídit pokyny bankovních policistů nebo dozorujícím zaměstnancem ČNB a dále instrukcemi vyhlašovanými vnitřním rozhlasem.</w:t>
      </w:r>
    </w:p>
    <w:p w14:paraId="27C9A264" w14:textId="05AF66D7" w:rsidR="00841AD6" w:rsidRDefault="00841AD6" w:rsidP="00841AD6">
      <w:pPr>
        <w:pStyle w:val="slovanbod"/>
        <w:numPr>
          <w:ilvl w:val="0"/>
          <w:numId w:val="17"/>
        </w:numPr>
        <w:tabs>
          <w:tab w:val="num" w:pos="284"/>
        </w:tabs>
        <w:ind w:left="284" w:hanging="284"/>
        <w:jc w:val="both"/>
        <w:rPr>
          <w:rFonts w:ascii="Times New Roman" w:hAnsi="Times New Roman"/>
          <w:sz w:val="24"/>
          <w:szCs w:val="24"/>
        </w:rPr>
      </w:pPr>
      <w:r>
        <w:rPr>
          <w:rFonts w:ascii="Times New Roman" w:hAnsi="Times New Roman"/>
          <w:sz w:val="24"/>
          <w:szCs w:val="24"/>
        </w:rPr>
        <w:lastRenderedPageBreak/>
        <w:t>Pracovníci zhotovitele nesmí vnášet do prostor ČNB nebezpečné předměty, jako jsou střelné zbraně, výbušniny apod. O tom</w:t>
      </w:r>
      <w:r w:rsidR="004A4898">
        <w:rPr>
          <w:rFonts w:ascii="Times New Roman" w:hAnsi="Times New Roman"/>
          <w:sz w:val="24"/>
          <w:szCs w:val="24"/>
        </w:rPr>
        <w:t>,</w:t>
      </w:r>
      <w:r>
        <w:rPr>
          <w:rFonts w:ascii="Times New Roman" w:hAnsi="Times New Roman"/>
          <w:sz w:val="24"/>
          <w:szCs w:val="24"/>
        </w:rPr>
        <w:t xml:space="preserve"> co je a není nebezpečný předmět, rozhodují bankovní policisté v souladu s vnitřními předpisy ČNB.</w:t>
      </w:r>
    </w:p>
    <w:p w14:paraId="7D678F1F" w14:textId="77777777" w:rsidR="00841AD6" w:rsidRDefault="00841AD6" w:rsidP="00841AD6">
      <w:pPr>
        <w:pStyle w:val="slovanbod"/>
        <w:numPr>
          <w:ilvl w:val="0"/>
          <w:numId w:val="17"/>
        </w:numPr>
        <w:tabs>
          <w:tab w:val="num" w:pos="284"/>
        </w:tabs>
        <w:ind w:left="284" w:hanging="284"/>
        <w:jc w:val="both"/>
        <w:rPr>
          <w:rFonts w:ascii="Times New Roman" w:hAnsi="Times New Roman"/>
          <w:sz w:val="24"/>
          <w:szCs w:val="24"/>
        </w:rPr>
      </w:pPr>
      <w:r>
        <w:rPr>
          <w:rFonts w:ascii="Times New Roman" w:hAnsi="Times New Roman"/>
          <w:sz w:val="24"/>
          <w:szCs w:val="24"/>
        </w:rPr>
        <w:t>ČNB si vyhrazuje právo nevpustit do objektů ČNB pracovníka zhotovitele, který je zjevně pod vlivem alkoholu, drog nebo jiné omamné látky.</w:t>
      </w:r>
    </w:p>
    <w:p w14:paraId="08EA8C54" w14:textId="77777777" w:rsidR="00841AD6" w:rsidRDefault="00841AD6" w:rsidP="00841AD6">
      <w:pPr>
        <w:pStyle w:val="slovanbod"/>
        <w:numPr>
          <w:ilvl w:val="0"/>
          <w:numId w:val="17"/>
        </w:numPr>
        <w:tabs>
          <w:tab w:val="num" w:pos="284"/>
        </w:tabs>
        <w:ind w:left="284" w:hanging="426"/>
        <w:jc w:val="both"/>
        <w:rPr>
          <w:rFonts w:ascii="Times New Roman" w:hAnsi="Times New Roman"/>
          <w:sz w:val="24"/>
          <w:szCs w:val="24"/>
        </w:rPr>
      </w:pPr>
      <w:r>
        <w:rPr>
          <w:rFonts w:ascii="Times New Roman" w:hAnsi="Times New Roman"/>
          <w:sz w:val="24"/>
          <w:szCs w:val="24"/>
        </w:rPr>
        <w:t>Bez písemného povolení ČNB je zakázáno fotografování a pořizování videozáznamů z interiéru objektů ČNB.</w:t>
      </w:r>
    </w:p>
    <w:p w14:paraId="291633EE" w14:textId="77777777" w:rsidR="00841AD6" w:rsidRDefault="00841AD6" w:rsidP="00841AD6">
      <w:pPr>
        <w:pStyle w:val="slovanbod"/>
        <w:numPr>
          <w:ilvl w:val="0"/>
          <w:numId w:val="17"/>
        </w:numPr>
        <w:tabs>
          <w:tab w:val="num" w:pos="284"/>
        </w:tabs>
        <w:ind w:left="284" w:hanging="426"/>
        <w:jc w:val="both"/>
        <w:rPr>
          <w:rFonts w:ascii="Times New Roman" w:hAnsi="Times New Roman"/>
          <w:sz w:val="24"/>
          <w:szCs w:val="24"/>
        </w:rPr>
      </w:pPr>
      <w:r>
        <w:rPr>
          <w:rFonts w:ascii="Times New Roman" w:hAnsi="Times New Roman"/>
          <w:sz w:val="24"/>
          <w:szCs w:val="24"/>
        </w:rPr>
        <w:t>Ve všech prostorech objektů ČNB je přísný zákaz kouření a používání otevřeného ohně. O povolení práce se zvýšeným požárním nebezpečím požádá zhotovitel písemnou formou vždy nejpozději jeden pracovní den před zahájením prací, dozorujícího zaměstnance ČNB. Dále se pracovníci zhotovitele musí zdržet poškozování či zcizení majetku ČNB, a dále zdržet se nevhodného chování vůči zaměstnancům a návštěvníkům ČNB.</w:t>
      </w:r>
    </w:p>
    <w:p w14:paraId="53D2FAE4" w14:textId="77777777" w:rsidR="00841AD6" w:rsidRDefault="00841AD6" w:rsidP="00841AD6">
      <w:pPr>
        <w:pStyle w:val="slovanbod"/>
        <w:numPr>
          <w:ilvl w:val="0"/>
          <w:numId w:val="17"/>
        </w:numPr>
        <w:tabs>
          <w:tab w:val="num" w:pos="284"/>
        </w:tabs>
        <w:ind w:left="284" w:hanging="426"/>
        <w:jc w:val="both"/>
      </w:pPr>
      <w:r>
        <w:rPr>
          <w:rFonts w:ascii="Times New Roman" w:hAnsi="Times New Roman"/>
          <w:sz w:val="24"/>
          <w:szCs w:val="24"/>
        </w:rPr>
        <w:t>Pracovníci zhotovitele uvedení na seznamu se musí před započetím výkonu práce v objektech ČNB prokazatelně seznámit, ve smyslu předpisů o požární ochraně, bezpečnosti a hygieně práce, se specifikami daných objektů ČNB (např. způsob vyhlášení požárního poplachu, určení ohlašovny požáru, seznámení s únikovými cestami, poplachovými směrnicemi, evakuačním plánem, umístěním věcných prostředků požární ochrany apod.). ČNB je oprávněna kdykoliv podrobit kontrole kterékoliv pracovníka zhotovitele uvedeného na seznamu z dodržování těchto předpisů a ustanovení</w:t>
      </w:r>
      <w:r>
        <w:t>.</w:t>
      </w:r>
    </w:p>
    <w:p w14:paraId="5FEFD6F7" w14:textId="77777777" w:rsidR="00841AD6" w:rsidRDefault="00841AD6" w:rsidP="00841AD6"/>
    <w:p w14:paraId="0F16AF47" w14:textId="77777777" w:rsidR="00370030" w:rsidRDefault="00370030" w:rsidP="00903966">
      <w:pPr>
        <w:sectPr w:rsidR="00370030" w:rsidSect="00313400">
          <w:headerReference w:type="default" r:id="rId15"/>
          <w:footerReference w:type="even" r:id="rId16"/>
          <w:footerReference w:type="default" r:id="rId17"/>
          <w:headerReference w:type="first" r:id="rId18"/>
          <w:footerReference w:type="first" r:id="rId19"/>
          <w:pgSz w:w="11906" w:h="16838"/>
          <w:pgMar w:top="1418" w:right="1418" w:bottom="1418" w:left="1418" w:header="709" w:footer="709" w:gutter="0"/>
          <w:cols w:space="708"/>
          <w:docGrid w:linePitch="360"/>
        </w:sectPr>
      </w:pPr>
    </w:p>
    <w:p w14:paraId="0E7D6499" w14:textId="7C43AEFC" w:rsidR="003F4842" w:rsidRPr="003F4842" w:rsidRDefault="003F4842" w:rsidP="004527B7">
      <w:pPr>
        <w:ind w:left="7788"/>
        <w:jc w:val="center"/>
      </w:pPr>
      <w:r w:rsidRPr="003F4842">
        <w:lastRenderedPageBreak/>
        <w:t>Příloha č.</w:t>
      </w:r>
      <w:r w:rsidR="004527B7">
        <w:t xml:space="preserve"> </w:t>
      </w:r>
      <w:r w:rsidR="00A70978">
        <w:t>6</w:t>
      </w:r>
    </w:p>
    <w:p w14:paraId="7B88F907" w14:textId="70209148" w:rsidR="003F4842" w:rsidRPr="002A4AE1" w:rsidRDefault="003F4842" w:rsidP="004527B7">
      <w:pPr>
        <w:jc w:val="center"/>
        <w:rPr>
          <w:b/>
        </w:rPr>
      </w:pPr>
      <w:r w:rsidRPr="002A4AE1">
        <w:rPr>
          <w:b/>
        </w:rPr>
        <w:t>Podrobný rozpis ceny plnění (v Kč bez DPH)</w:t>
      </w:r>
    </w:p>
    <w:p w14:paraId="50C66B44" w14:textId="65528CFD" w:rsidR="003F4842" w:rsidRDefault="00607D77" w:rsidP="004527B7">
      <w:pPr>
        <w:tabs>
          <w:tab w:val="left" w:pos="0"/>
        </w:tabs>
        <w:ind w:right="-2"/>
        <w:jc w:val="center"/>
        <w:rPr>
          <w:b/>
          <w:i/>
        </w:rPr>
      </w:pPr>
      <w:r w:rsidRPr="00B87A54">
        <w:rPr>
          <w:b/>
          <w:i/>
          <w:highlight w:val="cyan"/>
        </w:rPr>
        <w:t>(bude doplněno podle nabídky vybraného dodavatele</w:t>
      </w:r>
      <w:r w:rsidR="002F061C" w:rsidRPr="00B87A54">
        <w:rPr>
          <w:b/>
          <w:i/>
          <w:highlight w:val="cyan"/>
        </w:rPr>
        <w:t>)</w:t>
      </w:r>
    </w:p>
    <w:p w14:paraId="2AF79FFA" w14:textId="1851085E" w:rsidR="001D3BF0" w:rsidRDefault="001D3BF0" w:rsidP="004527B7">
      <w:pPr>
        <w:tabs>
          <w:tab w:val="left" w:pos="0"/>
        </w:tabs>
        <w:ind w:right="-2"/>
        <w:jc w:val="center"/>
        <w:rPr>
          <w:b/>
          <w:i/>
        </w:rPr>
      </w:pPr>
    </w:p>
    <w:p w14:paraId="77BAC7CD" w14:textId="69FF8079" w:rsidR="001D3BF0" w:rsidRDefault="001D3BF0" w:rsidP="004527B7">
      <w:pPr>
        <w:tabs>
          <w:tab w:val="left" w:pos="0"/>
        </w:tabs>
        <w:ind w:right="-2"/>
        <w:jc w:val="center"/>
        <w:rPr>
          <w:b/>
          <w:i/>
        </w:rPr>
      </w:pPr>
    </w:p>
    <w:p w14:paraId="09F0823E" w14:textId="6CFEF05B" w:rsidR="001D3BF0" w:rsidRDefault="001D3BF0" w:rsidP="004527B7">
      <w:pPr>
        <w:tabs>
          <w:tab w:val="left" w:pos="0"/>
        </w:tabs>
        <w:ind w:right="-2"/>
        <w:jc w:val="center"/>
        <w:rPr>
          <w:b/>
          <w:i/>
        </w:rPr>
      </w:pPr>
    </w:p>
    <w:p w14:paraId="0B57BDE9" w14:textId="6E4F683F" w:rsidR="001D3BF0" w:rsidRDefault="001D3BF0" w:rsidP="004527B7">
      <w:pPr>
        <w:tabs>
          <w:tab w:val="left" w:pos="0"/>
        </w:tabs>
        <w:ind w:right="-2"/>
        <w:jc w:val="center"/>
        <w:rPr>
          <w:b/>
          <w:i/>
        </w:rPr>
      </w:pPr>
    </w:p>
    <w:p w14:paraId="775F31AB" w14:textId="043F66B6" w:rsidR="001D3BF0" w:rsidRDefault="001D3BF0" w:rsidP="004527B7">
      <w:pPr>
        <w:tabs>
          <w:tab w:val="left" w:pos="0"/>
        </w:tabs>
        <w:ind w:right="-2"/>
        <w:jc w:val="center"/>
        <w:rPr>
          <w:b/>
          <w:i/>
        </w:rPr>
      </w:pPr>
    </w:p>
    <w:p w14:paraId="0F53FD42" w14:textId="2C4BF4C2" w:rsidR="001D3BF0" w:rsidRDefault="001D3BF0" w:rsidP="004527B7">
      <w:pPr>
        <w:tabs>
          <w:tab w:val="left" w:pos="0"/>
        </w:tabs>
        <w:ind w:right="-2"/>
        <w:jc w:val="center"/>
        <w:rPr>
          <w:b/>
          <w:i/>
        </w:rPr>
      </w:pPr>
    </w:p>
    <w:p w14:paraId="78F984B3" w14:textId="78B45CAE" w:rsidR="001D3BF0" w:rsidRDefault="001D3BF0" w:rsidP="004527B7">
      <w:pPr>
        <w:tabs>
          <w:tab w:val="left" w:pos="0"/>
        </w:tabs>
        <w:ind w:right="-2"/>
        <w:jc w:val="center"/>
        <w:rPr>
          <w:b/>
          <w:i/>
        </w:rPr>
      </w:pPr>
    </w:p>
    <w:p w14:paraId="3A547107" w14:textId="4355573A" w:rsidR="001D3BF0" w:rsidRDefault="001D3BF0" w:rsidP="004527B7">
      <w:pPr>
        <w:tabs>
          <w:tab w:val="left" w:pos="0"/>
        </w:tabs>
        <w:ind w:right="-2"/>
        <w:jc w:val="center"/>
        <w:rPr>
          <w:b/>
          <w:i/>
        </w:rPr>
      </w:pPr>
    </w:p>
    <w:p w14:paraId="3C0012BA" w14:textId="58BEDC3B" w:rsidR="001D3BF0" w:rsidRDefault="001D3BF0" w:rsidP="004527B7">
      <w:pPr>
        <w:tabs>
          <w:tab w:val="left" w:pos="0"/>
        </w:tabs>
        <w:ind w:right="-2"/>
        <w:jc w:val="center"/>
        <w:rPr>
          <w:b/>
          <w:i/>
        </w:rPr>
      </w:pPr>
    </w:p>
    <w:p w14:paraId="2D13A60A" w14:textId="176CC142" w:rsidR="001D3BF0" w:rsidRDefault="001D3BF0" w:rsidP="004527B7">
      <w:pPr>
        <w:tabs>
          <w:tab w:val="left" w:pos="0"/>
        </w:tabs>
        <w:ind w:right="-2"/>
        <w:jc w:val="center"/>
        <w:rPr>
          <w:b/>
          <w:i/>
        </w:rPr>
      </w:pPr>
    </w:p>
    <w:p w14:paraId="423EB461" w14:textId="558F7B01" w:rsidR="001D3BF0" w:rsidRDefault="001D3BF0" w:rsidP="004527B7">
      <w:pPr>
        <w:tabs>
          <w:tab w:val="left" w:pos="0"/>
        </w:tabs>
        <w:ind w:right="-2"/>
        <w:jc w:val="center"/>
        <w:rPr>
          <w:b/>
          <w:i/>
        </w:rPr>
      </w:pPr>
    </w:p>
    <w:p w14:paraId="7C6ECBBF" w14:textId="34832E82" w:rsidR="001D3BF0" w:rsidRDefault="001D3BF0" w:rsidP="004527B7">
      <w:pPr>
        <w:tabs>
          <w:tab w:val="left" w:pos="0"/>
        </w:tabs>
        <w:ind w:right="-2"/>
        <w:jc w:val="center"/>
        <w:rPr>
          <w:b/>
          <w:i/>
        </w:rPr>
      </w:pPr>
    </w:p>
    <w:p w14:paraId="279BF3EA" w14:textId="02065565" w:rsidR="001D3BF0" w:rsidRDefault="001D3BF0" w:rsidP="004527B7">
      <w:pPr>
        <w:tabs>
          <w:tab w:val="left" w:pos="0"/>
        </w:tabs>
        <w:ind w:right="-2"/>
        <w:jc w:val="center"/>
        <w:rPr>
          <w:b/>
          <w:i/>
        </w:rPr>
      </w:pPr>
    </w:p>
    <w:p w14:paraId="4806B9F0" w14:textId="1F86A771" w:rsidR="001D3BF0" w:rsidRDefault="001D3BF0" w:rsidP="004527B7">
      <w:pPr>
        <w:tabs>
          <w:tab w:val="left" w:pos="0"/>
        </w:tabs>
        <w:ind w:right="-2"/>
        <w:jc w:val="center"/>
        <w:rPr>
          <w:b/>
          <w:i/>
        </w:rPr>
      </w:pPr>
    </w:p>
    <w:p w14:paraId="0BD25C5E" w14:textId="0B79A6ED" w:rsidR="001D3BF0" w:rsidRDefault="001D3BF0" w:rsidP="004527B7">
      <w:pPr>
        <w:tabs>
          <w:tab w:val="left" w:pos="0"/>
        </w:tabs>
        <w:ind w:right="-2"/>
        <w:jc w:val="center"/>
        <w:rPr>
          <w:b/>
          <w:i/>
        </w:rPr>
      </w:pPr>
    </w:p>
    <w:p w14:paraId="550595C2" w14:textId="73190427" w:rsidR="001D3BF0" w:rsidRDefault="001D3BF0" w:rsidP="004527B7">
      <w:pPr>
        <w:tabs>
          <w:tab w:val="left" w:pos="0"/>
        </w:tabs>
        <w:ind w:right="-2"/>
        <w:jc w:val="center"/>
        <w:rPr>
          <w:b/>
          <w:i/>
        </w:rPr>
      </w:pPr>
    </w:p>
    <w:p w14:paraId="21C140FC" w14:textId="5B5AA814" w:rsidR="001D3BF0" w:rsidRDefault="001D3BF0" w:rsidP="004527B7">
      <w:pPr>
        <w:tabs>
          <w:tab w:val="left" w:pos="0"/>
        </w:tabs>
        <w:ind w:right="-2"/>
        <w:jc w:val="center"/>
        <w:rPr>
          <w:b/>
          <w:i/>
        </w:rPr>
      </w:pPr>
    </w:p>
    <w:p w14:paraId="3FEEE1A1" w14:textId="54551DA2" w:rsidR="001D3BF0" w:rsidRDefault="001D3BF0" w:rsidP="004527B7">
      <w:pPr>
        <w:tabs>
          <w:tab w:val="left" w:pos="0"/>
        </w:tabs>
        <w:ind w:right="-2"/>
        <w:jc w:val="center"/>
        <w:rPr>
          <w:b/>
          <w:i/>
        </w:rPr>
      </w:pPr>
    </w:p>
    <w:p w14:paraId="605EC364" w14:textId="269D9E7C" w:rsidR="001D3BF0" w:rsidRDefault="001D3BF0" w:rsidP="004527B7">
      <w:pPr>
        <w:tabs>
          <w:tab w:val="left" w:pos="0"/>
        </w:tabs>
        <w:ind w:right="-2"/>
        <w:jc w:val="center"/>
        <w:rPr>
          <w:b/>
          <w:i/>
        </w:rPr>
      </w:pPr>
    </w:p>
    <w:p w14:paraId="07D5C17C" w14:textId="7A10E0FF" w:rsidR="001D3BF0" w:rsidRDefault="001D3BF0" w:rsidP="004527B7">
      <w:pPr>
        <w:tabs>
          <w:tab w:val="left" w:pos="0"/>
        </w:tabs>
        <w:ind w:right="-2"/>
        <w:jc w:val="center"/>
        <w:rPr>
          <w:b/>
          <w:i/>
        </w:rPr>
      </w:pPr>
    </w:p>
    <w:p w14:paraId="74949317" w14:textId="511898A3" w:rsidR="001D3BF0" w:rsidRDefault="001D3BF0" w:rsidP="004527B7">
      <w:pPr>
        <w:tabs>
          <w:tab w:val="left" w:pos="0"/>
        </w:tabs>
        <w:ind w:right="-2"/>
        <w:jc w:val="center"/>
        <w:rPr>
          <w:b/>
          <w:i/>
        </w:rPr>
      </w:pPr>
    </w:p>
    <w:p w14:paraId="37A490BD" w14:textId="447CAFAF" w:rsidR="001D3BF0" w:rsidRDefault="001D3BF0" w:rsidP="004527B7">
      <w:pPr>
        <w:tabs>
          <w:tab w:val="left" w:pos="0"/>
        </w:tabs>
        <w:ind w:right="-2"/>
        <w:jc w:val="center"/>
        <w:rPr>
          <w:b/>
          <w:i/>
        </w:rPr>
      </w:pPr>
    </w:p>
    <w:p w14:paraId="7E6CA775" w14:textId="6C5F7308" w:rsidR="001D3BF0" w:rsidRDefault="001D3BF0" w:rsidP="004527B7">
      <w:pPr>
        <w:tabs>
          <w:tab w:val="left" w:pos="0"/>
        </w:tabs>
        <w:ind w:right="-2"/>
        <w:jc w:val="center"/>
        <w:rPr>
          <w:b/>
          <w:i/>
        </w:rPr>
      </w:pPr>
    </w:p>
    <w:p w14:paraId="24CCF23E" w14:textId="61ECDB3F" w:rsidR="001D3BF0" w:rsidRDefault="001D3BF0" w:rsidP="004527B7">
      <w:pPr>
        <w:tabs>
          <w:tab w:val="left" w:pos="0"/>
        </w:tabs>
        <w:ind w:right="-2"/>
        <w:jc w:val="center"/>
        <w:rPr>
          <w:b/>
          <w:i/>
        </w:rPr>
      </w:pPr>
    </w:p>
    <w:p w14:paraId="56A3EF01" w14:textId="3FB9C8DA" w:rsidR="001D3BF0" w:rsidRDefault="001D3BF0" w:rsidP="004527B7">
      <w:pPr>
        <w:tabs>
          <w:tab w:val="left" w:pos="0"/>
        </w:tabs>
        <w:ind w:right="-2"/>
        <w:jc w:val="center"/>
        <w:rPr>
          <w:b/>
          <w:i/>
        </w:rPr>
      </w:pPr>
    </w:p>
    <w:p w14:paraId="555B1CEC" w14:textId="0D497619" w:rsidR="001D3BF0" w:rsidRDefault="001D3BF0" w:rsidP="004527B7">
      <w:pPr>
        <w:tabs>
          <w:tab w:val="left" w:pos="0"/>
        </w:tabs>
        <w:ind w:right="-2"/>
        <w:jc w:val="center"/>
        <w:rPr>
          <w:b/>
          <w:i/>
        </w:rPr>
      </w:pPr>
    </w:p>
    <w:p w14:paraId="56444637" w14:textId="2800DF65" w:rsidR="001D3BF0" w:rsidRDefault="001D3BF0" w:rsidP="004527B7">
      <w:pPr>
        <w:tabs>
          <w:tab w:val="left" w:pos="0"/>
        </w:tabs>
        <w:ind w:right="-2"/>
        <w:jc w:val="center"/>
        <w:rPr>
          <w:b/>
          <w:i/>
        </w:rPr>
      </w:pPr>
    </w:p>
    <w:p w14:paraId="4486EF59" w14:textId="38EDC56E" w:rsidR="001D3BF0" w:rsidRDefault="001D3BF0" w:rsidP="004527B7">
      <w:pPr>
        <w:tabs>
          <w:tab w:val="left" w:pos="0"/>
        </w:tabs>
        <w:ind w:right="-2"/>
        <w:jc w:val="center"/>
        <w:rPr>
          <w:b/>
          <w:i/>
        </w:rPr>
      </w:pPr>
    </w:p>
    <w:p w14:paraId="14BBCE4D" w14:textId="4FCDE620" w:rsidR="001D3BF0" w:rsidRDefault="001D3BF0" w:rsidP="004527B7">
      <w:pPr>
        <w:tabs>
          <w:tab w:val="left" w:pos="0"/>
        </w:tabs>
        <w:ind w:right="-2"/>
        <w:jc w:val="center"/>
        <w:rPr>
          <w:b/>
          <w:i/>
        </w:rPr>
      </w:pPr>
    </w:p>
    <w:p w14:paraId="29022BF9" w14:textId="06758B3F" w:rsidR="001D3BF0" w:rsidRDefault="001D3BF0" w:rsidP="004527B7">
      <w:pPr>
        <w:tabs>
          <w:tab w:val="left" w:pos="0"/>
        </w:tabs>
        <w:ind w:right="-2"/>
        <w:jc w:val="center"/>
        <w:rPr>
          <w:b/>
          <w:i/>
        </w:rPr>
      </w:pPr>
    </w:p>
    <w:p w14:paraId="666B937A" w14:textId="53C206E6" w:rsidR="001D3BF0" w:rsidRDefault="001D3BF0" w:rsidP="004527B7">
      <w:pPr>
        <w:tabs>
          <w:tab w:val="left" w:pos="0"/>
        </w:tabs>
        <w:ind w:right="-2"/>
        <w:jc w:val="center"/>
        <w:rPr>
          <w:b/>
          <w:i/>
        </w:rPr>
      </w:pPr>
    </w:p>
    <w:p w14:paraId="558F908D" w14:textId="4590F916" w:rsidR="001D3BF0" w:rsidRDefault="001D3BF0" w:rsidP="004527B7">
      <w:pPr>
        <w:tabs>
          <w:tab w:val="left" w:pos="0"/>
        </w:tabs>
        <w:ind w:right="-2"/>
        <w:jc w:val="center"/>
        <w:rPr>
          <w:b/>
          <w:i/>
        </w:rPr>
      </w:pPr>
    </w:p>
    <w:p w14:paraId="65B09C54" w14:textId="1C07934C" w:rsidR="001D3BF0" w:rsidRDefault="001D3BF0" w:rsidP="004527B7">
      <w:pPr>
        <w:tabs>
          <w:tab w:val="left" w:pos="0"/>
        </w:tabs>
        <w:ind w:right="-2"/>
        <w:jc w:val="center"/>
        <w:rPr>
          <w:b/>
          <w:i/>
        </w:rPr>
      </w:pPr>
    </w:p>
    <w:p w14:paraId="69AA8906" w14:textId="208BA6B5" w:rsidR="001D3BF0" w:rsidRDefault="001D3BF0" w:rsidP="004527B7">
      <w:pPr>
        <w:tabs>
          <w:tab w:val="left" w:pos="0"/>
        </w:tabs>
        <w:ind w:right="-2"/>
        <w:jc w:val="center"/>
        <w:rPr>
          <w:b/>
          <w:i/>
        </w:rPr>
      </w:pPr>
    </w:p>
    <w:p w14:paraId="288734CA" w14:textId="3490807D" w:rsidR="001D3BF0" w:rsidRDefault="001D3BF0" w:rsidP="004527B7">
      <w:pPr>
        <w:tabs>
          <w:tab w:val="left" w:pos="0"/>
        </w:tabs>
        <w:ind w:right="-2"/>
        <w:jc w:val="center"/>
        <w:rPr>
          <w:b/>
          <w:i/>
        </w:rPr>
      </w:pPr>
    </w:p>
    <w:p w14:paraId="269E079D" w14:textId="38E8328A" w:rsidR="001D3BF0" w:rsidRDefault="001D3BF0" w:rsidP="004527B7">
      <w:pPr>
        <w:tabs>
          <w:tab w:val="left" w:pos="0"/>
        </w:tabs>
        <w:ind w:right="-2"/>
        <w:jc w:val="center"/>
        <w:rPr>
          <w:b/>
          <w:i/>
        </w:rPr>
      </w:pPr>
    </w:p>
    <w:p w14:paraId="3EE7B98A" w14:textId="7E420E2A" w:rsidR="001D3BF0" w:rsidRDefault="001D3BF0" w:rsidP="004527B7">
      <w:pPr>
        <w:tabs>
          <w:tab w:val="left" w:pos="0"/>
        </w:tabs>
        <w:ind w:right="-2"/>
        <w:jc w:val="center"/>
        <w:rPr>
          <w:b/>
          <w:i/>
        </w:rPr>
      </w:pPr>
    </w:p>
    <w:p w14:paraId="47264BF5" w14:textId="3884C583" w:rsidR="001D3BF0" w:rsidRDefault="001D3BF0" w:rsidP="004527B7">
      <w:pPr>
        <w:tabs>
          <w:tab w:val="left" w:pos="0"/>
        </w:tabs>
        <w:ind w:right="-2"/>
        <w:jc w:val="center"/>
        <w:rPr>
          <w:b/>
          <w:i/>
        </w:rPr>
      </w:pPr>
    </w:p>
    <w:p w14:paraId="589A1053" w14:textId="00E0E1FE" w:rsidR="001D3BF0" w:rsidRDefault="001D3BF0" w:rsidP="004527B7">
      <w:pPr>
        <w:tabs>
          <w:tab w:val="left" w:pos="0"/>
        </w:tabs>
        <w:ind w:right="-2"/>
        <w:jc w:val="center"/>
        <w:rPr>
          <w:b/>
          <w:i/>
        </w:rPr>
      </w:pPr>
    </w:p>
    <w:p w14:paraId="4E4A6CE5" w14:textId="5822D392" w:rsidR="001D3BF0" w:rsidRDefault="001D3BF0" w:rsidP="004527B7">
      <w:pPr>
        <w:tabs>
          <w:tab w:val="left" w:pos="0"/>
        </w:tabs>
        <w:ind w:right="-2"/>
        <w:jc w:val="center"/>
        <w:rPr>
          <w:b/>
          <w:i/>
        </w:rPr>
      </w:pPr>
    </w:p>
    <w:p w14:paraId="4B1B6985" w14:textId="7089E0A7" w:rsidR="001D3BF0" w:rsidRDefault="001D3BF0" w:rsidP="004527B7">
      <w:pPr>
        <w:tabs>
          <w:tab w:val="left" w:pos="0"/>
        </w:tabs>
        <w:ind w:right="-2"/>
        <w:jc w:val="center"/>
        <w:rPr>
          <w:b/>
          <w:i/>
        </w:rPr>
      </w:pPr>
    </w:p>
    <w:p w14:paraId="747C472C" w14:textId="7A4A5BFB" w:rsidR="001D3BF0" w:rsidRDefault="001D3BF0" w:rsidP="004527B7">
      <w:pPr>
        <w:tabs>
          <w:tab w:val="left" w:pos="0"/>
        </w:tabs>
        <w:ind w:right="-2"/>
        <w:jc w:val="center"/>
        <w:rPr>
          <w:b/>
          <w:i/>
        </w:rPr>
      </w:pPr>
    </w:p>
    <w:p w14:paraId="11B7A93E" w14:textId="1B231DF5" w:rsidR="001D3BF0" w:rsidRDefault="001D3BF0" w:rsidP="004527B7">
      <w:pPr>
        <w:tabs>
          <w:tab w:val="left" w:pos="0"/>
        </w:tabs>
        <w:ind w:right="-2"/>
        <w:jc w:val="center"/>
        <w:rPr>
          <w:b/>
          <w:i/>
        </w:rPr>
      </w:pPr>
    </w:p>
    <w:p w14:paraId="2D410A69" w14:textId="29AF68F4" w:rsidR="001D3BF0" w:rsidRDefault="001D3BF0" w:rsidP="004527B7">
      <w:pPr>
        <w:tabs>
          <w:tab w:val="left" w:pos="0"/>
        </w:tabs>
        <w:ind w:right="-2"/>
        <w:jc w:val="center"/>
        <w:rPr>
          <w:b/>
          <w:i/>
        </w:rPr>
      </w:pPr>
    </w:p>
    <w:p w14:paraId="495A20F2" w14:textId="0816367E" w:rsidR="001D3BF0" w:rsidRDefault="001D3BF0" w:rsidP="004527B7">
      <w:pPr>
        <w:tabs>
          <w:tab w:val="left" w:pos="0"/>
        </w:tabs>
        <w:ind w:right="-2"/>
        <w:jc w:val="center"/>
        <w:rPr>
          <w:b/>
          <w:i/>
        </w:rPr>
      </w:pPr>
    </w:p>
    <w:p w14:paraId="57353F16" w14:textId="4C8C020E" w:rsidR="001D3BF0" w:rsidRDefault="001D3BF0" w:rsidP="004527B7">
      <w:pPr>
        <w:tabs>
          <w:tab w:val="left" w:pos="0"/>
        </w:tabs>
        <w:ind w:right="-2"/>
        <w:jc w:val="center"/>
        <w:rPr>
          <w:b/>
          <w:i/>
        </w:rPr>
      </w:pPr>
    </w:p>
    <w:p w14:paraId="3237A954" w14:textId="1F16B113" w:rsidR="001D3BF0" w:rsidRDefault="001D3BF0" w:rsidP="004527B7">
      <w:pPr>
        <w:tabs>
          <w:tab w:val="left" w:pos="0"/>
        </w:tabs>
        <w:ind w:right="-2"/>
        <w:jc w:val="center"/>
        <w:rPr>
          <w:b/>
          <w:i/>
        </w:rPr>
      </w:pPr>
    </w:p>
    <w:p w14:paraId="4EF41EDA" w14:textId="23DBFF5E" w:rsidR="00CB6FCA" w:rsidRPr="007A7A86" w:rsidRDefault="00CB6FCA" w:rsidP="00D157CD">
      <w:pPr>
        <w:jc w:val="right"/>
      </w:pPr>
      <w:r>
        <w:lastRenderedPageBreak/>
        <w:t>Příloha č.</w:t>
      </w:r>
      <w:r w:rsidR="004527B7">
        <w:t xml:space="preserve"> </w:t>
      </w:r>
      <w:r w:rsidR="00A70978">
        <w:t>7</w:t>
      </w:r>
    </w:p>
    <w:p w14:paraId="065069D7" w14:textId="600D4FBB" w:rsidR="00CB6FCA" w:rsidRPr="001B11A2" w:rsidRDefault="006F6DCB" w:rsidP="00CB6FCA">
      <w:pPr>
        <w:spacing w:before="240"/>
        <w:jc w:val="center"/>
      </w:pPr>
      <w:r w:rsidRPr="00152A60">
        <w:rPr>
          <w:noProof/>
        </w:rPr>
        <w:drawing>
          <wp:inline distT="0" distB="0" distL="0" distR="0" wp14:anchorId="16BEBDF5" wp14:editId="322F6A49">
            <wp:extent cx="3460115" cy="534035"/>
            <wp:effectExtent l="0" t="0" r="0" b="0"/>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0115" cy="534035"/>
                    </a:xfrm>
                    <a:prstGeom prst="rect">
                      <a:avLst/>
                    </a:prstGeom>
                    <a:noFill/>
                    <a:ln>
                      <a:noFill/>
                    </a:ln>
                  </pic:spPr>
                </pic:pic>
              </a:graphicData>
            </a:graphic>
          </wp:inline>
        </w:drawing>
      </w:r>
    </w:p>
    <w:tbl>
      <w:tblPr>
        <w:tblW w:w="5057" w:type="pct"/>
        <w:tblCellMar>
          <w:left w:w="60" w:type="dxa"/>
          <w:right w:w="60" w:type="dxa"/>
        </w:tblCellMar>
        <w:tblLook w:val="0000" w:firstRow="0" w:lastRow="0" w:firstColumn="0" w:lastColumn="0" w:noHBand="0" w:noVBand="0"/>
      </w:tblPr>
      <w:tblGrid>
        <w:gridCol w:w="9173"/>
      </w:tblGrid>
      <w:tr w:rsidR="00CB6FCA" w:rsidRPr="001B11A2" w14:paraId="4E4E9DB0" w14:textId="77777777" w:rsidTr="006E3902">
        <w:trPr>
          <w:trHeight w:val="80"/>
        </w:trPr>
        <w:tc>
          <w:tcPr>
            <w:tcW w:w="5000" w:type="pct"/>
            <w:tcBorders>
              <w:top w:val="nil"/>
              <w:left w:val="nil"/>
              <w:bottom w:val="nil"/>
              <w:right w:val="nil"/>
            </w:tcBorders>
            <w:shd w:val="clear" w:color="auto" w:fill="000000"/>
            <w:tcMar>
              <w:top w:w="0" w:type="dxa"/>
              <w:left w:w="60" w:type="dxa"/>
              <w:bottom w:w="0" w:type="dxa"/>
              <w:right w:w="60" w:type="dxa"/>
            </w:tcMar>
          </w:tcPr>
          <w:p w14:paraId="55F90C02" w14:textId="77777777" w:rsidR="00CB6FCA" w:rsidRPr="001B11A2" w:rsidRDefault="00CB6FCA" w:rsidP="006E3902">
            <w:pPr>
              <w:jc w:val="center"/>
              <w:rPr>
                <w:sz w:val="12"/>
              </w:rPr>
            </w:pPr>
          </w:p>
        </w:tc>
      </w:tr>
    </w:tbl>
    <w:p w14:paraId="39045788" w14:textId="77777777" w:rsidR="00CB6FCA" w:rsidRDefault="00CB6FCA" w:rsidP="00CB6FCA">
      <w:pPr>
        <w:ind w:left="15"/>
        <w:jc w:val="center"/>
        <w:rPr>
          <w:sz w:val="60"/>
        </w:rPr>
      </w:pPr>
    </w:p>
    <w:p w14:paraId="769EDA23" w14:textId="77777777" w:rsidR="00CB6FCA" w:rsidRDefault="00CB6FCA" w:rsidP="00CB6FCA">
      <w:pPr>
        <w:spacing w:before="240" w:after="60"/>
        <w:jc w:val="center"/>
        <w:rPr>
          <w:b/>
          <w:kern w:val="28"/>
          <w:sz w:val="40"/>
          <w:szCs w:val="40"/>
        </w:rPr>
      </w:pPr>
    </w:p>
    <w:p w14:paraId="472379D5" w14:textId="77777777" w:rsidR="00CB6FCA" w:rsidRDefault="00CB6FCA" w:rsidP="00CB6FCA">
      <w:pPr>
        <w:spacing w:before="240" w:after="60"/>
        <w:jc w:val="center"/>
        <w:rPr>
          <w:b/>
          <w:kern w:val="28"/>
          <w:sz w:val="40"/>
          <w:szCs w:val="40"/>
        </w:rPr>
      </w:pPr>
    </w:p>
    <w:p w14:paraId="3705C9CE" w14:textId="77777777" w:rsidR="00CB6FCA" w:rsidRDefault="00CB6FCA" w:rsidP="00CB6FCA">
      <w:pPr>
        <w:spacing w:before="240" w:after="60"/>
        <w:jc w:val="center"/>
        <w:rPr>
          <w:b/>
          <w:kern w:val="28"/>
          <w:sz w:val="40"/>
          <w:szCs w:val="40"/>
        </w:rPr>
      </w:pPr>
      <w:r>
        <w:rPr>
          <w:b/>
          <w:kern w:val="28"/>
          <w:sz w:val="40"/>
          <w:szCs w:val="40"/>
        </w:rPr>
        <w:t xml:space="preserve">Projekt </w:t>
      </w:r>
      <w:r w:rsidRPr="00CB6FCA">
        <w:rPr>
          <w:b/>
          <w:i/>
          <w:color w:val="548DD4"/>
          <w:kern w:val="28"/>
          <w:sz w:val="40"/>
          <w:szCs w:val="40"/>
        </w:rPr>
        <w:t>ID projektu</w:t>
      </w:r>
    </w:p>
    <w:p w14:paraId="741BAD1D" w14:textId="77777777" w:rsidR="00CB6FCA" w:rsidRDefault="00CB6FCA" w:rsidP="00CB6FCA">
      <w:pPr>
        <w:spacing w:before="240" w:after="60"/>
        <w:jc w:val="center"/>
        <w:rPr>
          <w:b/>
          <w:kern w:val="28"/>
          <w:sz w:val="40"/>
          <w:szCs w:val="40"/>
        </w:rPr>
      </w:pPr>
      <w:r>
        <w:rPr>
          <w:b/>
          <w:kern w:val="28"/>
          <w:sz w:val="40"/>
          <w:szCs w:val="40"/>
        </w:rPr>
        <w:t>„</w:t>
      </w:r>
      <w:r w:rsidRPr="00CB6FCA">
        <w:rPr>
          <w:b/>
          <w:i/>
          <w:color w:val="548DD4"/>
          <w:kern w:val="28"/>
          <w:sz w:val="40"/>
          <w:szCs w:val="40"/>
        </w:rPr>
        <w:t>Název projektu</w:t>
      </w:r>
      <w:r>
        <w:rPr>
          <w:b/>
          <w:kern w:val="28"/>
          <w:sz w:val="40"/>
          <w:szCs w:val="40"/>
        </w:rPr>
        <w:t>“</w:t>
      </w:r>
    </w:p>
    <w:p w14:paraId="64CD2419" w14:textId="77777777" w:rsidR="00CB6FCA" w:rsidRDefault="00CB6FCA" w:rsidP="00CB6FCA"/>
    <w:p w14:paraId="2CEEC8F2" w14:textId="77777777" w:rsidR="00CB6FCA" w:rsidRDefault="00CB6FCA" w:rsidP="00CB6FCA"/>
    <w:p w14:paraId="5F9FBB09" w14:textId="77777777" w:rsidR="00CB6FCA" w:rsidRPr="001B11A2" w:rsidRDefault="00CB6FCA" w:rsidP="00CB6FCA"/>
    <w:p w14:paraId="0DD74148" w14:textId="77777777" w:rsidR="00CB6FCA" w:rsidRDefault="00CB6FCA" w:rsidP="00CB6FCA"/>
    <w:p w14:paraId="15F0280C" w14:textId="77777777" w:rsidR="00CB6FCA" w:rsidRDefault="00CB6FCA" w:rsidP="00CB6FCA"/>
    <w:p w14:paraId="393D1360" w14:textId="77777777" w:rsidR="00CB6FCA" w:rsidRPr="001B11A2" w:rsidRDefault="00CB6FCA" w:rsidP="00CB6FCA"/>
    <w:p w14:paraId="771D1A7F" w14:textId="77777777" w:rsidR="00CB6FCA" w:rsidRPr="001B11A2" w:rsidRDefault="00CB6FCA" w:rsidP="00CB6FCA"/>
    <w:p w14:paraId="328E650F" w14:textId="77777777" w:rsidR="00CB6FCA" w:rsidRPr="001B11A2" w:rsidRDefault="00CB6FCA" w:rsidP="00CB6FCA">
      <w:pPr>
        <w:spacing w:before="240" w:after="60"/>
        <w:jc w:val="center"/>
        <w:rPr>
          <w:b/>
          <w:kern w:val="28"/>
          <w:sz w:val="40"/>
          <w:szCs w:val="40"/>
        </w:rPr>
      </w:pPr>
      <w:r>
        <w:rPr>
          <w:b/>
          <w:kern w:val="28"/>
          <w:sz w:val="40"/>
          <w:szCs w:val="40"/>
        </w:rPr>
        <w:t>Realizační studie</w:t>
      </w:r>
    </w:p>
    <w:p w14:paraId="1BC7D215" w14:textId="77777777" w:rsidR="00CB6FCA" w:rsidRPr="001B11A2" w:rsidRDefault="00CB6FCA" w:rsidP="00CB6FCA"/>
    <w:p w14:paraId="5BD33D1A" w14:textId="77777777" w:rsidR="00CB6FCA" w:rsidRPr="001B11A2" w:rsidRDefault="00CB6FCA" w:rsidP="00CB6FCA"/>
    <w:p w14:paraId="51DC079B" w14:textId="77777777" w:rsidR="00CB6FCA" w:rsidRPr="001B11A2" w:rsidRDefault="00CB6FCA" w:rsidP="00CB6FCA"/>
    <w:p w14:paraId="011C9423" w14:textId="77777777" w:rsidR="00CB6FCA" w:rsidRPr="001B11A2" w:rsidRDefault="00CB6FCA" w:rsidP="00CB6FCA"/>
    <w:p w14:paraId="406BB97D" w14:textId="77777777" w:rsidR="00CB6FCA" w:rsidRPr="001B11A2" w:rsidRDefault="00CB6FCA" w:rsidP="00CB6FCA"/>
    <w:p w14:paraId="7FB7C1C8" w14:textId="77777777" w:rsidR="00CB6FCA" w:rsidRDefault="00CB6FCA" w:rsidP="00CB6FCA"/>
    <w:p w14:paraId="47920500" w14:textId="77777777" w:rsidR="00CB6FCA" w:rsidRDefault="00CB6FCA" w:rsidP="00CB6FCA"/>
    <w:p w14:paraId="47D6A7D7" w14:textId="77777777" w:rsidR="00CB6FCA" w:rsidRDefault="00CB6FCA" w:rsidP="00CB6FCA"/>
    <w:p w14:paraId="10F1D0F4" w14:textId="77777777" w:rsidR="00CB6FCA" w:rsidRDefault="00CB6FCA" w:rsidP="00CB6FCA"/>
    <w:p w14:paraId="27E9DF0F" w14:textId="77777777" w:rsidR="00CB6FCA" w:rsidRDefault="00CB6FCA" w:rsidP="00CB6FCA"/>
    <w:p w14:paraId="521F01B0" w14:textId="77777777" w:rsidR="00CB6FCA" w:rsidRDefault="00CB6FCA" w:rsidP="00CB6FCA"/>
    <w:p w14:paraId="0A90A278" w14:textId="77777777" w:rsidR="00CB6FCA" w:rsidRDefault="00CB6FCA" w:rsidP="00CB6FCA"/>
    <w:p w14:paraId="69B58DCA" w14:textId="77777777" w:rsidR="00CB6FCA" w:rsidRPr="001B11A2" w:rsidRDefault="00CB6FCA" w:rsidP="00CB6FCA"/>
    <w:p w14:paraId="750D610F" w14:textId="77777777" w:rsidR="00CB6FCA" w:rsidRPr="001B11A2" w:rsidRDefault="00CB6FCA" w:rsidP="00CB6FCA"/>
    <w:tbl>
      <w:tblPr>
        <w:tblW w:w="6061" w:type="dxa"/>
        <w:jc w:val="right"/>
        <w:tblLayout w:type="fixed"/>
        <w:tblLook w:val="0000" w:firstRow="0" w:lastRow="0" w:firstColumn="0" w:lastColumn="0" w:noHBand="0" w:noVBand="0"/>
      </w:tblPr>
      <w:tblGrid>
        <w:gridCol w:w="3544"/>
        <w:gridCol w:w="2517"/>
      </w:tblGrid>
      <w:tr w:rsidR="00CB6FCA" w:rsidRPr="001B11A2" w14:paraId="748474A3" w14:textId="77777777" w:rsidTr="006E3902">
        <w:trPr>
          <w:trHeight w:val="266"/>
          <w:jc w:val="right"/>
        </w:trPr>
        <w:tc>
          <w:tcPr>
            <w:tcW w:w="3544" w:type="dxa"/>
            <w:tcBorders>
              <w:top w:val="single" w:sz="4" w:space="0" w:color="000000"/>
              <w:left w:val="single" w:sz="4" w:space="0" w:color="000000"/>
              <w:bottom w:val="single" w:sz="4" w:space="0" w:color="000000"/>
            </w:tcBorders>
          </w:tcPr>
          <w:p w14:paraId="1D51851F" w14:textId="77777777" w:rsidR="00CB6FCA" w:rsidRPr="001B11A2" w:rsidRDefault="00CB6FCA" w:rsidP="006E3902">
            <w:r>
              <w:t>Verze</w:t>
            </w:r>
          </w:p>
        </w:tc>
        <w:tc>
          <w:tcPr>
            <w:tcW w:w="2517" w:type="dxa"/>
            <w:tcBorders>
              <w:top w:val="single" w:sz="4" w:space="0" w:color="000000"/>
              <w:left w:val="single" w:sz="4" w:space="0" w:color="000000"/>
              <w:bottom w:val="single" w:sz="4" w:space="0" w:color="000000"/>
              <w:right w:val="single" w:sz="4" w:space="0" w:color="000000"/>
            </w:tcBorders>
          </w:tcPr>
          <w:p w14:paraId="5B6CB5BA" w14:textId="77777777" w:rsidR="00CB6FCA" w:rsidRPr="001B11A2" w:rsidRDefault="00CB6FCA" w:rsidP="006E3902"/>
        </w:tc>
      </w:tr>
      <w:tr w:rsidR="00CB6FCA" w:rsidRPr="001B11A2" w14:paraId="6EFF67E8" w14:textId="77777777" w:rsidTr="006E3902">
        <w:trPr>
          <w:trHeight w:val="238"/>
          <w:jc w:val="right"/>
        </w:trPr>
        <w:tc>
          <w:tcPr>
            <w:tcW w:w="3544" w:type="dxa"/>
            <w:tcBorders>
              <w:top w:val="single" w:sz="4" w:space="0" w:color="000000"/>
              <w:left w:val="single" w:sz="4" w:space="0" w:color="000000"/>
              <w:bottom w:val="single" w:sz="4" w:space="0" w:color="000000"/>
            </w:tcBorders>
          </w:tcPr>
          <w:p w14:paraId="187B89C7" w14:textId="77777777" w:rsidR="00CB6FCA" w:rsidRPr="001B11A2" w:rsidRDefault="00CB6FCA" w:rsidP="006E3902">
            <w:r>
              <w:t>Datum verze</w:t>
            </w:r>
          </w:p>
        </w:tc>
        <w:tc>
          <w:tcPr>
            <w:tcW w:w="2517" w:type="dxa"/>
            <w:tcBorders>
              <w:top w:val="single" w:sz="4" w:space="0" w:color="000000"/>
              <w:left w:val="single" w:sz="4" w:space="0" w:color="000000"/>
              <w:bottom w:val="single" w:sz="4" w:space="0" w:color="000000"/>
              <w:right w:val="single" w:sz="4" w:space="0" w:color="000000"/>
            </w:tcBorders>
          </w:tcPr>
          <w:p w14:paraId="566154CF" w14:textId="77777777" w:rsidR="00CB6FCA" w:rsidRPr="001B11A2" w:rsidRDefault="00CB6FCA" w:rsidP="006E3902"/>
        </w:tc>
      </w:tr>
      <w:tr w:rsidR="00CB6FCA" w:rsidRPr="001B11A2" w14:paraId="762B37D8" w14:textId="77777777" w:rsidTr="006E3902">
        <w:trPr>
          <w:trHeight w:val="269"/>
          <w:jc w:val="right"/>
        </w:trPr>
        <w:tc>
          <w:tcPr>
            <w:tcW w:w="3544" w:type="dxa"/>
            <w:tcBorders>
              <w:top w:val="single" w:sz="4" w:space="0" w:color="000000"/>
              <w:left w:val="single" w:sz="4" w:space="0" w:color="000000"/>
              <w:bottom w:val="single" w:sz="4" w:space="0" w:color="000000"/>
            </w:tcBorders>
          </w:tcPr>
          <w:p w14:paraId="57421FE6" w14:textId="77777777" w:rsidR="00CB6FCA" w:rsidRPr="001B11A2" w:rsidRDefault="00CB6FCA" w:rsidP="006E3902">
            <w:r>
              <w:t>Autor</w:t>
            </w:r>
          </w:p>
        </w:tc>
        <w:tc>
          <w:tcPr>
            <w:tcW w:w="2517" w:type="dxa"/>
            <w:tcBorders>
              <w:top w:val="single" w:sz="4" w:space="0" w:color="000000"/>
              <w:left w:val="single" w:sz="4" w:space="0" w:color="000000"/>
              <w:bottom w:val="single" w:sz="4" w:space="0" w:color="000000"/>
              <w:right w:val="single" w:sz="4" w:space="0" w:color="000000"/>
            </w:tcBorders>
          </w:tcPr>
          <w:p w14:paraId="1ECE94B2" w14:textId="77777777" w:rsidR="00CB6FCA" w:rsidRPr="001B11A2" w:rsidRDefault="00CB6FCA" w:rsidP="006E3902"/>
        </w:tc>
      </w:tr>
      <w:tr w:rsidR="00CB6FCA" w:rsidRPr="001B11A2" w14:paraId="36565594" w14:textId="77777777" w:rsidTr="006E3902">
        <w:trPr>
          <w:trHeight w:val="269"/>
          <w:jc w:val="right"/>
        </w:trPr>
        <w:tc>
          <w:tcPr>
            <w:tcW w:w="3544" w:type="dxa"/>
            <w:tcBorders>
              <w:top w:val="single" w:sz="4" w:space="0" w:color="000000"/>
              <w:left w:val="single" w:sz="4" w:space="0" w:color="000000"/>
              <w:bottom w:val="single" w:sz="4" w:space="0" w:color="000000"/>
            </w:tcBorders>
          </w:tcPr>
          <w:p w14:paraId="730A48BC" w14:textId="77777777" w:rsidR="00CB6FCA" w:rsidRPr="001B11A2" w:rsidRDefault="00CB6FCA" w:rsidP="006E3902">
            <w:r>
              <w:t xml:space="preserve">Vedoucí projektu </w:t>
            </w:r>
            <w:r w:rsidRPr="001319D0">
              <w:t>poskytovatele</w:t>
            </w:r>
          </w:p>
        </w:tc>
        <w:tc>
          <w:tcPr>
            <w:tcW w:w="2517" w:type="dxa"/>
            <w:tcBorders>
              <w:top w:val="single" w:sz="4" w:space="0" w:color="000000"/>
              <w:left w:val="single" w:sz="4" w:space="0" w:color="000000"/>
              <w:bottom w:val="single" w:sz="4" w:space="0" w:color="000000"/>
              <w:right w:val="single" w:sz="4" w:space="0" w:color="000000"/>
            </w:tcBorders>
          </w:tcPr>
          <w:p w14:paraId="6C954A75" w14:textId="77777777" w:rsidR="00CB6FCA" w:rsidRPr="001B11A2" w:rsidRDefault="00CB6FCA" w:rsidP="006E3902"/>
        </w:tc>
      </w:tr>
      <w:tr w:rsidR="00CB6FCA" w:rsidRPr="001B11A2" w14:paraId="249FC9D9" w14:textId="77777777" w:rsidTr="006E3902">
        <w:trPr>
          <w:trHeight w:val="215"/>
          <w:jc w:val="right"/>
        </w:trPr>
        <w:tc>
          <w:tcPr>
            <w:tcW w:w="3544" w:type="dxa"/>
            <w:tcBorders>
              <w:top w:val="single" w:sz="4" w:space="0" w:color="000000"/>
              <w:left w:val="single" w:sz="4" w:space="0" w:color="000000"/>
              <w:bottom w:val="single" w:sz="4" w:space="0" w:color="000000"/>
            </w:tcBorders>
          </w:tcPr>
          <w:p w14:paraId="291DD7F9" w14:textId="77777777" w:rsidR="00CB6FCA" w:rsidRPr="001319D0" w:rsidRDefault="00CB6FCA" w:rsidP="006E3902">
            <w:r w:rsidRPr="001319D0">
              <w:t>Vedoucí projektu objednatele</w:t>
            </w:r>
          </w:p>
        </w:tc>
        <w:tc>
          <w:tcPr>
            <w:tcW w:w="2517" w:type="dxa"/>
            <w:tcBorders>
              <w:top w:val="single" w:sz="4" w:space="0" w:color="000000"/>
              <w:left w:val="single" w:sz="4" w:space="0" w:color="000000"/>
              <w:bottom w:val="single" w:sz="4" w:space="0" w:color="000000"/>
              <w:right w:val="single" w:sz="4" w:space="0" w:color="000000"/>
            </w:tcBorders>
          </w:tcPr>
          <w:p w14:paraId="78F330B0" w14:textId="77777777" w:rsidR="00CB6FCA" w:rsidRPr="001B11A2" w:rsidRDefault="00CB6FCA" w:rsidP="006E3902"/>
        </w:tc>
      </w:tr>
    </w:tbl>
    <w:p w14:paraId="210F51B1" w14:textId="77777777" w:rsidR="00CB6FCA" w:rsidRPr="00E74858" w:rsidRDefault="00CB6FCA" w:rsidP="00CB6FCA">
      <w:pPr>
        <w:pageBreakBefore/>
        <w:jc w:val="both"/>
      </w:pPr>
      <w:r w:rsidRPr="00E74858">
        <w:lastRenderedPageBreak/>
        <w:t>Tento dokument obsahuje informace důvěrného charakteru a informace v něm obsažené jsou vlastnictvím České národní banky. Žádná část dokumentu nesmí být kopírována, uchovávána v dokumentovém systému nebo přenášena jakýmkoliv způsobem včetně elektronického, mechanického, fotografického či jiného záznamu a uveřejněna či poskytnuta třetí straně bez předchozí dohody a písemného souhlasu vlastníků.</w:t>
      </w:r>
    </w:p>
    <w:p w14:paraId="63BDAE31" w14:textId="77777777" w:rsidR="00CB6FCA" w:rsidRPr="00E74858" w:rsidRDefault="00CB6FCA" w:rsidP="00CB6FCA">
      <w:pPr>
        <w:ind w:left="15"/>
        <w:jc w:val="both"/>
      </w:pPr>
    </w:p>
    <w:p w14:paraId="7ED08528" w14:textId="77777777" w:rsidR="00CB6FCA" w:rsidRPr="00E74858" w:rsidRDefault="00CB6FCA" w:rsidP="00CB6FCA">
      <w:pPr>
        <w:jc w:val="both"/>
      </w:pPr>
      <w:r w:rsidRPr="00E74858">
        <w:t>Některé názvy použité v tomto dokumentu mohou být registrovanými ochrannými známkami nebo obchodními značkami, které jsou majetkem svých vlastníků.</w:t>
      </w:r>
    </w:p>
    <w:p w14:paraId="20915D4C" w14:textId="77777777" w:rsidR="00CB6FCA" w:rsidRPr="00E74858" w:rsidRDefault="00CB6FCA" w:rsidP="00CB6FCA">
      <w:pPr>
        <w:ind w:left="15"/>
        <w:jc w:val="both"/>
      </w:pPr>
    </w:p>
    <w:p w14:paraId="03B4F991" w14:textId="77777777" w:rsidR="00CB6FCA" w:rsidRPr="00E74858" w:rsidRDefault="00CB6FCA" w:rsidP="00CB6FCA">
      <w:pPr>
        <w:pStyle w:val="Nadpistabulky"/>
        <w:rPr>
          <w:sz w:val="24"/>
        </w:rPr>
      </w:pPr>
      <w:r w:rsidRPr="00E74858">
        <w:rPr>
          <w:sz w:val="24"/>
        </w:rPr>
        <w:t>Historie změn</w:t>
      </w:r>
    </w:p>
    <w:tbl>
      <w:tblPr>
        <w:tblW w:w="8851" w:type="dxa"/>
        <w:tblInd w:w="-2" w:type="dxa"/>
        <w:tblLayout w:type="fixed"/>
        <w:tblCellMar>
          <w:left w:w="60" w:type="dxa"/>
          <w:right w:w="60" w:type="dxa"/>
        </w:tblCellMar>
        <w:tblLook w:val="0000" w:firstRow="0" w:lastRow="0" w:firstColumn="0" w:lastColumn="0" w:noHBand="0" w:noVBand="0"/>
      </w:tblPr>
      <w:tblGrid>
        <w:gridCol w:w="856"/>
        <w:gridCol w:w="1333"/>
        <w:gridCol w:w="1554"/>
        <w:gridCol w:w="5108"/>
      </w:tblGrid>
      <w:tr w:rsidR="00CB6FCA" w:rsidRPr="00E74858" w14:paraId="2D246D90" w14:textId="77777777" w:rsidTr="006E3902">
        <w:tc>
          <w:tcPr>
            <w:tcW w:w="856" w:type="dxa"/>
            <w:tcBorders>
              <w:top w:val="single" w:sz="1" w:space="0" w:color="000000"/>
              <w:left w:val="single" w:sz="1" w:space="0" w:color="000000"/>
              <w:bottom w:val="single" w:sz="1" w:space="0" w:color="000000"/>
            </w:tcBorders>
            <w:shd w:val="clear" w:color="auto" w:fill="BFBFBF"/>
          </w:tcPr>
          <w:p w14:paraId="50D6D1B1" w14:textId="77777777" w:rsidR="00CB6FCA" w:rsidRPr="00E74858" w:rsidRDefault="00CB6FCA" w:rsidP="006E3902">
            <w:pPr>
              <w:snapToGrid w:val="0"/>
              <w:ind w:left="15"/>
              <w:rPr>
                <w:b/>
              </w:rPr>
            </w:pPr>
            <w:r w:rsidRPr="00E74858">
              <w:rPr>
                <w:b/>
              </w:rPr>
              <w:t>Verze</w:t>
            </w:r>
          </w:p>
        </w:tc>
        <w:tc>
          <w:tcPr>
            <w:tcW w:w="1333" w:type="dxa"/>
            <w:tcBorders>
              <w:top w:val="single" w:sz="1" w:space="0" w:color="000000"/>
              <w:left w:val="single" w:sz="1" w:space="0" w:color="000000"/>
              <w:bottom w:val="single" w:sz="1" w:space="0" w:color="000000"/>
            </w:tcBorders>
            <w:shd w:val="clear" w:color="auto" w:fill="BFBFBF"/>
          </w:tcPr>
          <w:p w14:paraId="5C375EF9" w14:textId="77777777" w:rsidR="00CB6FCA" w:rsidRPr="00E74858" w:rsidRDefault="00CB6FCA" w:rsidP="006E3902">
            <w:pPr>
              <w:snapToGrid w:val="0"/>
              <w:ind w:left="15"/>
              <w:rPr>
                <w:b/>
              </w:rPr>
            </w:pPr>
            <w:r w:rsidRPr="00E74858">
              <w:rPr>
                <w:b/>
              </w:rPr>
              <w:t>Datum</w:t>
            </w:r>
          </w:p>
        </w:tc>
        <w:tc>
          <w:tcPr>
            <w:tcW w:w="1554" w:type="dxa"/>
            <w:tcBorders>
              <w:top w:val="single" w:sz="1" w:space="0" w:color="000000"/>
              <w:left w:val="single" w:sz="1" w:space="0" w:color="000000"/>
              <w:bottom w:val="single" w:sz="1" w:space="0" w:color="000000"/>
            </w:tcBorders>
            <w:shd w:val="clear" w:color="auto" w:fill="BFBFBF"/>
          </w:tcPr>
          <w:p w14:paraId="534350F8" w14:textId="77777777" w:rsidR="00CB6FCA" w:rsidRPr="00E74858" w:rsidRDefault="00CB6FCA" w:rsidP="006E3902">
            <w:pPr>
              <w:snapToGrid w:val="0"/>
              <w:ind w:left="15"/>
              <w:rPr>
                <w:b/>
              </w:rPr>
            </w:pPr>
            <w:r w:rsidRPr="00E74858">
              <w:rPr>
                <w:b/>
              </w:rPr>
              <w:t>Autor</w:t>
            </w:r>
          </w:p>
        </w:tc>
        <w:tc>
          <w:tcPr>
            <w:tcW w:w="5108" w:type="dxa"/>
            <w:tcBorders>
              <w:top w:val="single" w:sz="1" w:space="0" w:color="000000"/>
              <w:left w:val="single" w:sz="1" w:space="0" w:color="000000"/>
              <w:bottom w:val="single" w:sz="1" w:space="0" w:color="000000"/>
              <w:right w:val="single" w:sz="1" w:space="0" w:color="000000"/>
            </w:tcBorders>
            <w:shd w:val="clear" w:color="auto" w:fill="BFBFBF"/>
          </w:tcPr>
          <w:p w14:paraId="5886241E" w14:textId="77777777" w:rsidR="00CB6FCA" w:rsidRPr="00E74858" w:rsidRDefault="00CB6FCA" w:rsidP="006E3902">
            <w:pPr>
              <w:snapToGrid w:val="0"/>
              <w:ind w:left="15"/>
              <w:rPr>
                <w:b/>
              </w:rPr>
            </w:pPr>
            <w:r w:rsidRPr="00E74858">
              <w:rPr>
                <w:b/>
              </w:rPr>
              <w:t>Popis změny</w:t>
            </w:r>
          </w:p>
        </w:tc>
      </w:tr>
      <w:tr w:rsidR="00CB6FCA" w:rsidRPr="00E74858" w14:paraId="69CA4BF2" w14:textId="77777777" w:rsidTr="006E3902">
        <w:tc>
          <w:tcPr>
            <w:tcW w:w="856" w:type="dxa"/>
            <w:tcBorders>
              <w:top w:val="single" w:sz="1" w:space="0" w:color="000000"/>
              <w:left w:val="single" w:sz="1" w:space="0" w:color="000000"/>
              <w:bottom w:val="single" w:sz="1" w:space="0" w:color="000000"/>
            </w:tcBorders>
          </w:tcPr>
          <w:p w14:paraId="698BFEE8" w14:textId="77777777" w:rsidR="00CB6FCA" w:rsidRPr="00E74858" w:rsidRDefault="00CB6FCA" w:rsidP="006E3902">
            <w:pPr>
              <w:snapToGrid w:val="0"/>
              <w:ind w:left="15"/>
              <w:jc w:val="center"/>
              <w:rPr>
                <w:bCs/>
              </w:rPr>
            </w:pPr>
          </w:p>
        </w:tc>
        <w:tc>
          <w:tcPr>
            <w:tcW w:w="1333" w:type="dxa"/>
            <w:tcBorders>
              <w:top w:val="single" w:sz="1" w:space="0" w:color="000000"/>
              <w:left w:val="single" w:sz="1" w:space="0" w:color="000000"/>
              <w:bottom w:val="single" w:sz="1" w:space="0" w:color="000000"/>
            </w:tcBorders>
          </w:tcPr>
          <w:p w14:paraId="3ABF0311" w14:textId="77777777" w:rsidR="00CB6FCA" w:rsidRPr="00E74858" w:rsidRDefault="00CB6FCA" w:rsidP="006E3902">
            <w:pPr>
              <w:snapToGrid w:val="0"/>
              <w:ind w:left="15"/>
              <w:rPr>
                <w:bCs/>
              </w:rPr>
            </w:pPr>
          </w:p>
        </w:tc>
        <w:tc>
          <w:tcPr>
            <w:tcW w:w="1554" w:type="dxa"/>
            <w:tcBorders>
              <w:top w:val="single" w:sz="1" w:space="0" w:color="000000"/>
              <w:left w:val="single" w:sz="1" w:space="0" w:color="000000"/>
              <w:bottom w:val="single" w:sz="1" w:space="0" w:color="000000"/>
            </w:tcBorders>
          </w:tcPr>
          <w:p w14:paraId="4CE57586" w14:textId="77777777" w:rsidR="00CB6FCA" w:rsidRPr="00E74858" w:rsidRDefault="00CB6FCA" w:rsidP="006E3902">
            <w:pPr>
              <w:snapToGrid w:val="0"/>
              <w:ind w:left="15"/>
              <w:rPr>
                <w:bCs/>
              </w:rPr>
            </w:pPr>
          </w:p>
        </w:tc>
        <w:tc>
          <w:tcPr>
            <w:tcW w:w="5108" w:type="dxa"/>
            <w:tcBorders>
              <w:top w:val="single" w:sz="1" w:space="0" w:color="000000"/>
              <w:left w:val="single" w:sz="1" w:space="0" w:color="000000"/>
              <w:bottom w:val="single" w:sz="1" w:space="0" w:color="000000"/>
              <w:right w:val="single" w:sz="1" w:space="0" w:color="000000"/>
            </w:tcBorders>
          </w:tcPr>
          <w:p w14:paraId="19DA610F" w14:textId="77777777" w:rsidR="00CB6FCA" w:rsidRPr="00E74858" w:rsidRDefault="00CB6FCA" w:rsidP="006E3902">
            <w:pPr>
              <w:snapToGrid w:val="0"/>
              <w:ind w:left="15"/>
              <w:rPr>
                <w:bCs/>
              </w:rPr>
            </w:pPr>
          </w:p>
        </w:tc>
      </w:tr>
      <w:tr w:rsidR="00CB6FCA" w:rsidRPr="00E74858" w14:paraId="4E381E6C" w14:textId="77777777" w:rsidTr="006E3902">
        <w:tc>
          <w:tcPr>
            <w:tcW w:w="856" w:type="dxa"/>
            <w:tcBorders>
              <w:top w:val="single" w:sz="1" w:space="0" w:color="000000"/>
              <w:left w:val="single" w:sz="1" w:space="0" w:color="000000"/>
              <w:bottom w:val="single" w:sz="1" w:space="0" w:color="000000"/>
            </w:tcBorders>
          </w:tcPr>
          <w:p w14:paraId="10D07868" w14:textId="77777777" w:rsidR="00CB6FCA" w:rsidRPr="00E74858" w:rsidRDefault="00CB6FCA" w:rsidP="006E3902">
            <w:pPr>
              <w:snapToGrid w:val="0"/>
              <w:ind w:left="15"/>
              <w:jc w:val="center"/>
              <w:rPr>
                <w:bCs/>
              </w:rPr>
            </w:pPr>
          </w:p>
        </w:tc>
        <w:tc>
          <w:tcPr>
            <w:tcW w:w="1333" w:type="dxa"/>
            <w:tcBorders>
              <w:top w:val="single" w:sz="1" w:space="0" w:color="000000"/>
              <w:left w:val="single" w:sz="1" w:space="0" w:color="000000"/>
              <w:bottom w:val="single" w:sz="1" w:space="0" w:color="000000"/>
            </w:tcBorders>
          </w:tcPr>
          <w:p w14:paraId="28A7DA11" w14:textId="77777777" w:rsidR="00CB6FCA" w:rsidRPr="00E74858" w:rsidRDefault="00CB6FCA" w:rsidP="006E3902">
            <w:pPr>
              <w:snapToGrid w:val="0"/>
              <w:ind w:left="15"/>
              <w:rPr>
                <w:bCs/>
              </w:rPr>
            </w:pPr>
          </w:p>
        </w:tc>
        <w:tc>
          <w:tcPr>
            <w:tcW w:w="1554" w:type="dxa"/>
            <w:tcBorders>
              <w:top w:val="single" w:sz="1" w:space="0" w:color="000000"/>
              <w:left w:val="single" w:sz="1" w:space="0" w:color="000000"/>
              <w:bottom w:val="single" w:sz="1" w:space="0" w:color="000000"/>
            </w:tcBorders>
          </w:tcPr>
          <w:p w14:paraId="4A657F10" w14:textId="77777777" w:rsidR="00CB6FCA" w:rsidRPr="00E74858" w:rsidRDefault="00CB6FCA" w:rsidP="006E3902">
            <w:pPr>
              <w:snapToGrid w:val="0"/>
              <w:ind w:left="15"/>
              <w:rPr>
                <w:bCs/>
              </w:rPr>
            </w:pPr>
          </w:p>
        </w:tc>
        <w:tc>
          <w:tcPr>
            <w:tcW w:w="5108" w:type="dxa"/>
            <w:tcBorders>
              <w:top w:val="single" w:sz="1" w:space="0" w:color="000000"/>
              <w:left w:val="single" w:sz="1" w:space="0" w:color="000000"/>
              <w:bottom w:val="single" w:sz="1" w:space="0" w:color="000000"/>
              <w:right w:val="single" w:sz="1" w:space="0" w:color="000000"/>
            </w:tcBorders>
          </w:tcPr>
          <w:p w14:paraId="32C86E31" w14:textId="77777777" w:rsidR="00CB6FCA" w:rsidRPr="00E74858" w:rsidRDefault="00CB6FCA" w:rsidP="006E3902">
            <w:pPr>
              <w:snapToGrid w:val="0"/>
              <w:ind w:left="15"/>
              <w:rPr>
                <w:bCs/>
              </w:rPr>
            </w:pPr>
          </w:p>
        </w:tc>
      </w:tr>
      <w:tr w:rsidR="00CB6FCA" w:rsidRPr="00E74858" w14:paraId="50CAFDD7" w14:textId="77777777" w:rsidTr="006E3902">
        <w:tc>
          <w:tcPr>
            <w:tcW w:w="856" w:type="dxa"/>
            <w:tcBorders>
              <w:top w:val="single" w:sz="1" w:space="0" w:color="000000"/>
              <w:left w:val="single" w:sz="1" w:space="0" w:color="000000"/>
              <w:bottom w:val="single" w:sz="1" w:space="0" w:color="000000"/>
            </w:tcBorders>
          </w:tcPr>
          <w:p w14:paraId="59F40028" w14:textId="77777777" w:rsidR="00CB6FCA" w:rsidRPr="00E74858" w:rsidRDefault="00CB6FCA" w:rsidP="006E3902">
            <w:pPr>
              <w:snapToGrid w:val="0"/>
              <w:ind w:left="15"/>
              <w:jc w:val="center"/>
              <w:rPr>
                <w:bCs/>
              </w:rPr>
            </w:pPr>
          </w:p>
        </w:tc>
        <w:tc>
          <w:tcPr>
            <w:tcW w:w="1333" w:type="dxa"/>
            <w:tcBorders>
              <w:top w:val="single" w:sz="1" w:space="0" w:color="000000"/>
              <w:left w:val="single" w:sz="1" w:space="0" w:color="000000"/>
              <w:bottom w:val="single" w:sz="1" w:space="0" w:color="000000"/>
            </w:tcBorders>
          </w:tcPr>
          <w:p w14:paraId="00B6E018" w14:textId="77777777" w:rsidR="00CB6FCA" w:rsidRPr="00E74858" w:rsidRDefault="00CB6FCA" w:rsidP="006E3902">
            <w:pPr>
              <w:snapToGrid w:val="0"/>
              <w:ind w:left="15"/>
              <w:rPr>
                <w:bCs/>
              </w:rPr>
            </w:pPr>
          </w:p>
        </w:tc>
        <w:tc>
          <w:tcPr>
            <w:tcW w:w="1554" w:type="dxa"/>
            <w:tcBorders>
              <w:top w:val="single" w:sz="1" w:space="0" w:color="000000"/>
              <w:left w:val="single" w:sz="1" w:space="0" w:color="000000"/>
              <w:bottom w:val="single" w:sz="1" w:space="0" w:color="000000"/>
            </w:tcBorders>
          </w:tcPr>
          <w:p w14:paraId="02BF98DE" w14:textId="77777777" w:rsidR="00CB6FCA" w:rsidRPr="00E74858" w:rsidRDefault="00CB6FCA" w:rsidP="006E3902">
            <w:pPr>
              <w:snapToGrid w:val="0"/>
              <w:ind w:left="15"/>
              <w:rPr>
                <w:bCs/>
              </w:rPr>
            </w:pPr>
          </w:p>
        </w:tc>
        <w:tc>
          <w:tcPr>
            <w:tcW w:w="5108" w:type="dxa"/>
            <w:tcBorders>
              <w:top w:val="single" w:sz="1" w:space="0" w:color="000000"/>
              <w:left w:val="single" w:sz="1" w:space="0" w:color="000000"/>
              <w:bottom w:val="single" w:sz="1" w:space="0" w:color="000000"/>
              <w:right w:val="single" w:sz="1" w:space="0" w:color="000000"/>
            </w:tcBorders>
          </w:tcPr>
          <w:p w14:paraId="0B582D35" w14:textId="77777777" w:rsidR="00CB6FCA" w:rsidRPr="00E74858" w:rsidRDefault="00CB6FCA" w:rsidP="006E3902">
            <w:pPr>
              <w:snapToGrid w:val="0"/>
              <w:ind w:left="15"/>
              <w:rPr>
                <w:bCs/>
              </w:rPr>
            </w:pPr>
          </w:p>
        </w:tc>
      </w:tr>
      <w:tr w:rsidR="00CB6FCA" w:rsidRPr="00E74858" w14:paraId="35D9DE2D" w14:textId="77777777" w:rsidTr="006E3902">
        <w:tc>
          <w:tcPr>
            <w:tcW w:w="856" w:type="dxa"/>
            <w:tcBorders>
              <w:top w:val="single" w:sz="1" w:space="0" w:color="000000"/>
              <w:left w:val="single" w:sz="1" w:space="0" w:color="000000"/>
              <w:bottom w:val="single" w:sz="1" w:space="0" w:color="000000"/>
            </w:tcBorders>
          </w:tcPr>
          <w:p w14:paraId="1678F96C" w14:textId="77777777" w:rsidR="00CB6FCA" w:rsidRPr="00E74858" w:rsidRDefault="00CB6FCA" w:rsidP="006E3902">
            <w:pPr>
              <w:snapToGrid w:val="0"/>
              <w:ind w:left="15"/>
              <w:jc w:val="center"/>
              <w:rPr>
                <w:bCs/>
              </w:rPr>
            </w:pPr>
          </w:p>
        </w:tc>
        <w:tc>
          <w:tcPr>
            <w:tcW w:w="1333" w:type="dxa"/>
            <w:tcBorders>
              <w:top w:val="single" w:sz="1" w:space="0" w:color="000000"/>
              <w:left w:val="single" w:sz="1" w:space="0" w:color="000000"/>
              <w:bottom w:val="single" w:sz="1" w:space="0" w:color="000000"/>
            </w:tcBorders>
          </w:tcPr>
          <w:p w14:paraId="3A055636" w14:textId="77777777" w:rsidR="00CB6FCA" w:rsidRPr="00E74858" w:rsidRDefault="00CB6FCA" w:rsidP="006E3902">
            <w:pPr>
              <w:snapToGrid w:val="0"/>
              <w:ind w:left="15"/>
              <w:jc w:val="center"/>
              <w:rPr>
                <w:bCs/>
              </w:rPr>
            </w:pPr>
          </w:p>
        </w:tc>
        <w:tc>
          <w:tcPr>
            <w:tcW w:w="1554" w:type="dxa"/>
            <w:tcBorders>
              <w:top w:val="single" w:sz="1" w:space="0" w:color="000000"/>
              <w:left w:val="single" w:sz="1" w:space="0" w:color="000000"/>
              <w:bottom w:val="single" w:sz="1" w:space="0" w:color="000000"/>
            </w:tcBorders>
          </w:tcPr>
          <w:p w14:paraId="79C9355F" w14:textId="77777777" w:rsidR="00CB6FCA" w:rsidRPr="00E74858" w:rsidRDefault="00CB6FCA" w:rsidP="006E3902">
            <w:pPr>
              <w:snapToGrid w:val="0"/>
              <w:ind w:left="15"/>
              <w:rPr>
                <w:bCs/>
              </w:rPr>
            </w:pPr>
          </w:p>
        </w:tc>
        <w:tc>
          <w:tcPr>
            <w:tcW w:w="5108" w:type="dxa"/>
            <w:tcBorders>
              <w:top w:val="single" w:sz="1" w:space="0" w:color="000000"/>
              <w:left w:val="single" w:sz="1" w:space="0" w:color="000000"/>
              <w:bottom w:val="single" w:sz="1" w:space="0" w:color="000000"/>
              <w:right w:val="single" w:sz="1" w:space="0" w:color="000000"/>
            </w:tcBorders>
          </w:tcPr>
          <w:p w14:paraId="371182F6" w14:textId="77777777" w:rsidR="00CB6FCA" w:rsidRPr="00E74858" w:rsidRDefault="00CB6FCA" w:rsidP="006E3902">
            <w:pPr>
              <w:snapToGrid w:val="0"/>
              <w:ind w:left="15"/>
              <w:rPr>
                <w:bCs/>
              </w:rPr>
            </w:pPr>
          </w:p>
        </w:tc>
      </w:tr>
      <w:tr w:rsidR="00CB6FCA" w:rsidRPr="00E74858" w14:paraId="5A454521" w14:textId="77777777" w:rsidTr="006E3902">
        <w:tc>
          <w:tcPr>
            <w:tcW w:w="856" w:type="dxa"/>
            <w:tcBorders>
              <w:top w:val="single" w:sz="1" w:space="0" w:color="000000"/>
              <w:left w:val="single" w:sz="1" w:space="0" w:color="000000"/>
              <w:bottom w:val="single" w:sz="1" w:space="0" w:color="000000"/>
            </w:tcBorders>
          </w:tcPr>
          <w:p w14:paraId="022D30C7" w14:textId="77777777" w:rsidR="00CB6FCA" w:rsidRPr="00E74858" w:rsidRDefault="00CB6FCA" w:rsidP="006E3902">
            <w:pPr>
              <w:snapToGrid w:val="0"/>
              <w:ind w:left="15"/>
              <w:jc w:val="center"/>
              <w:rPr>
                <w:bCs/>
              </w:rPr>
            </w:pPr>
          </w:p>
        </w:tc>
        <w:tc>
          <w:tcPr>
            <w:tcW w:w="1333" w:type="dxa"/>
            <w:tcBorders>
              <w:top w:val="single" w:sz="1" w:space="0" w:color="000000"/>
              <w:left w:val="single" w:sz="1" w:space="0" w:color="000000"/>
              <w:bottom w:val="single" w:sz="1" w:space="0" w:color="000000"/>
            </w:tcBorders>
          </w:tcPr>
          <w:p w14:paraId="1AB50043" w14:textId="77777777" w:rsidR="00CB6FCA" w:rsidRPr="00E74858" w:rsidRDefault="00CB6FCA" w:rsidP="006E3902">
            <w:pPr>
              <w:snapToGrid w:val="0"/>
              <w:ind w:left="15"/>
              <w:jc w:val="center"/>
              <w:rPr>
                <w:bCs/>
              </w:rPr>
            </w:pPr>
          </w:p>
        </w:tc>
        <w:tc>
          <w:tcPr>
            <w:tcW w:w="1554" w:type="dxa"/>
            <w:tcBorders>
              <w:top w:val="single" w:sz="1" w:space="0" w:color="000000"/>
              <w:left w:val="single" w:sz="1" w:space="0" w:color="000000"/>
              <w:bottom w:val="single" w:sz="1" w:space="0" w:color="000000"/>
            </w:tcBorders>
          </w:tcPr>
          <w:p w14:paraId="2CD7C623" w14:textId="77777777" w:rsidR="00CB6FCA" w:rsidRPr="00E74858" w:rsidRDefault="00CB6FCA" w:rsidP="006E3902">
            <w:pPr>
              <w:snapToGrid w:val="0"/>
              <w:ind w:left="15"/>
              <w:rPr>
                <w:bCs/>
              </w:rPr>
            </w:pPr>
          </w:p>
        </w:tc>
        <w:tc>
          <w:tcPr>
            <w:tcW w:w="5108" w:type="dxa"/>
            <w:tcBorders>
              <w:top w:val="single" w:sz="1" w:space="0" w:color="000000"/>
              <w:left w:val="single" w:sz="1" w:space="0" w:color="000000"/>
              <w:bottom w:val="single" w:sz="1" w:space="0" w:color="000000"/>
              <w:right w:val="single" w:sz="1" w:space="0" w:color="000000"/>
            </w:tcBorders>
          </w:tcPr>
          <w:p w14:paraId="6CD8F53E" w14:textId="77777777" w:rsidR="00CB6FCA" w:rsidRPr="00E74858" w:rsidRDefault="00CB6FCA" w:rsidP="006E3902">
            <w:pPr>
              <w:snapToGrid w:val="0"/>
              <w:ind w:left="15"/>
              <w:rPr>
                <w:bCs/>
              </w:rPr>
            </w:pPr>
          </w:p>
        </w:tc>
      </w:tr>
    </w:tbl>
    <w:p w14:paraId="2E79FBB3" w14:textId="77777777" w:rsidR="00CB6FCA" w:rsidRPr="00E74858" w:rsidRDefault="00CB6FCA" w:rsidP="00CB6FCA">
      <w:pPr>
        <w:jc w:val="center"/>
        <w:outlineLvl w:val="0"/>
        <w:rPr>
          <w:b/>
        </w:rPr>
      </w:pPr>
    </w:p>
    <w:p w14:paraId="18B9CD68" w14:textId="77777777" w:rsidR="00CB6FCA" w:rsidRDefault="00CB6FCA" w:rsidP="00CB6FCA">
      <w:pPr>
        <w:spacing w:after="200" w:line="276" w:lineRule="auto"/>
        <w:rPr>
          <w:b/>
          <w:bCs/>
          <w:sz w:val="28"/>
          <w:szCs w:val="28"/>
        </w:rPr>
      </w:pPr>
      <w:r>
        <w:rPr>
          <w:b/>
          <w:bCs/>
          <w:sz w:val="28"/>
          <w:szCs w:val="28"/>
        </w:rPr>
        <w:br w:type="page"/>
      </w:r>
    </w:p>
    <w:p w14:paraId="2B09DE48" w14:textId="77777777" w:rsidR="000D11A3" w:rsidRDefault="000D11A3" w:rsidP="000D11A3">
      <w:pPr>
        <w:rPr>
          <w:b/>
          <w:bCs/>
          <w:sz w:val="28"/>
          <w:szCs w:val="28"/>
        </w:rPr>
      </w:pPr>
      <w:r w:rsidRPr="00E74858">
        <w:rPr>
          <w:b/>
          <w:bCs/>
          <w:sz w:val="28"/>
          <w:szCs w:val="28"/>
        </w:rPr>
        <w:lastRenderedPageBreak/>
        <w:t>Obsah</w:t>
      </w:r>
    </w:p>
    <w:p w14:paraId="34A13F48" w14:textId="77777777" w:rsidR="000D11A3" w:rsidRDefault="000D11A3" w:rsidP="000D11A3">
      <w:pPr>
        <w:rPr>
          <w:b/>
          <w:bCs/>
          <w:sz w:val="28"/>
          <w:szCs w:val="28"/>
        </w:rPr>
      </w:pPr>
    </w:p>
    <w:p w14:paraId="29057FCE" w14:textId="77777777" w:rsidR="000D11A3" w:rsidRPr="00CB6FCA" w:rsidRDefault="000D11A3" w:rsidP="000D11A3">
      <w:pPr>
        <w:pStyle w:val="Obsah1"/>
        <w:tabs>
          <w:tab w:val="left" w:pos="440"/>
          <w:tab w:val="right" w:leader="dot" w:pos="9062"/>
        </w:tabs>
        <w:rPr>
          <w:rFonts w:ascii="Calibri" w:hAnsi="Calibri"/>
          <w:noProof/>
          <w:szCs w:val="22"/>
        </w:rPr>
      </w:pPr>
      <w:r w:rsidRPr="001D01F2">
        <w:rPr>
          <w:noProof/>
        </w:rPr>
        <w:t>1</w:t>
      </w:r>
      <w:r w:rsidRPr="00CB6FCA">
        <w:rPr>
          <w:rFonts w:ascii="Calibri" w:hAnsi="Calibri"/>
          <w:noProof/>
          <w:szCs w:val="22"/>
        </w:rPr>
        <w:tab/>
      </w:r>
      <w:r w:rsidRPr="001D01F2">
        <w:rPr>
          <w:noProof/>
        </w:rPr>
        <w:t>Úvod</w:t>
      </w:r>
      <w:r>
        <w:rPr>
          <w:noProof/>
          <w:webHidden/>
        </w:rPr>
        <w:tab/>
      </w:r>
      <w:r>
        <w:rPr>
          <w:noProof/>
          <w:webHidden/>
        </w:rPr>
        <w:fldChar w:fldCharType="begin"/>
      </w:r>
      <w:r>
        <w:rPr>
          <w:noProof/>
          <w:webHidden/>
        </w:rPr>
        <w:instrText xml:space="preserve"> PAGEREF _Toc526431246 \h </w:instrText>
      </w:r>
      <w:r>
        <w:rPr>
          <w:noProof/>
          <w:webHidden/>
        </w:rPr>
      </w:r>
      <w:r>
        <w:rPr>
          <w:noProof/>
          <w:webHidden/>
        </w:rPr>
        <w:fldChar w:fldCharType="separate"/>
      </w:r>
      <w:r w:rsidR="00FB4A16">
        <w:rPr>
          <w:noProof/>
          <w:webHidden/>
        </w:rPr>
        <w:t>47</w:t>
      </w:r>
      <w:r>
        <w:rPr>
          <w:noProof/>
          <w:webHidden/>
        </w:rPr>
        <w:fldChar w:fldCharType="end"/>
      </w:r>
    </w:p>
    <w:p w14:paraId="5304C2B9" w14:textId="77777777" w:rsidR="000D11A3" w:rsidRPr="00CB6FCA" w:rsidRDefault="000D11A3" w:rsidP="000D11A3">
      <w:pPr>
        <w:pStyle w:val="Obsah2"/>
        <w:tabs>
          <w:tab w:val="left" w:pos="880"/>
          <w:tab w:val="right" w:leader="dot" w:pos="9062"/>
        </w:tabs>
        <w:rPr>
          <w:rFonts w:ascii="Calibri" w:hAnsi="Calibri"/>
          <w:noProof/>
          <w:szCs w:val="22"/>
        </w:rPr>
      </w:pPr>
      <w:r w:rsidRPr="001D01F2">
        <w:rPr>
          <w:noProof/>
        </w:rPr>
        <w:t>1.1</w:t>
      </w:r>
      <w:r w:rsidRPr="00CB6FCA">
        <w:rPr>
          <w:rFonts w:ascii="Calibri" w:hAnsi="Calibri"/>
          <w:noProof/>
          <w:szCs w:val="22"/>
        </w:rPr>
        <w:tab/>
      </w:r>
      <w:r w:rsidRPr="001D01F2">
        <w:rPr>
          <w:noProof/>
        </w:rPr>
        <w:t>Účel dokumentu</w:t>
      </w:r>
      <w:r>
        <w:rPr>
          <w:noProof/>
          <w:webHidden/>
        </w:rPr>
        <w:tab/>
      </w:r>
      <w:r>
        <w:rPr>
          <w:noProof/>
          <w:webHidden/>
        </w:rPr>
        <w:fldChar w:fldCharType="begin"/>
      </w:r>
      <w:r>
        <w:rPr>
          <w:noProof/>
          <w:webHidden/>
        </w:rPr>
        <w:instrText xml:space="preserve"> PAGEREF _Toc526431247 \h </w:instrText>
      </w:r>
      <w:r>
        <w:rPr>
          <w:noProof/>
          <w:webHidden/>
        </w:rPr>
      </w:r>
      <w:r>
        <w:rPr>
          <w:noProof/>
          <w:webHidden/>
        </w:rPr>
        <w:fldChar w:fldCharType="separate"/>
      </w:r>
      <w:r w:rsidR="00FB4A16">
        <w:rPr>
          <w:noProof/>
          <w:webHidden/>
        </w:rPr>
        <w:t>47</w:t>
      </w:r>
      <w:r>
        <w:rPr>
          <w:noProof/>
          <w:webHidden/>
        </w:rPr>
        <w:fldChar w:fldCharType="end"/>
      </w:r>
    </w:p>
    <w:p w14:paraId="78AF1895" w14:textId="77777777" w:rsidR="000D11A3" w:rsidRPr="00CB6FCA" w:rsidRDefault="000D11A3" w:rsidP="000D11A3">
      <w:pPr>
        <w:pStyle w:val="Obsah2"/>
        <w:tabs>
          <w:tab w:val="left" w:pos="880"/>
          <w:tab w:val="right" w:leader="dot" w:pos="9062"/>
        </w:tabs>
        <w:rPr>
          <w:rFonts w:ascii="Calibri" w:hAnsi="Calibri"/>
          <w:noProof/>
          <w:szCs w:val="22"/>
        </w:rPr>
      </w:pPr>
      <w:r w:rsidRPr="001D01F2">
        <w:rPr>
          <w:noProof/>
        </w:rPr>
        <w:t>1.2</w:t>
      </w:r>
      <w:r w:rsidRPr="00CB6FCA">
        <w:rPr>
          <w:rFonts w:ascii="Calibri" w:hAnsi="Calibri"/>
          <w:noProof/>
          <w:szCs w:val="22"/>
        </w:rPr>
        <w:tab/>
      </w:r>
      <w:r w:rsidRPr="001D01F2">
        <w:rPr>
          <w:noProof/>
        </w:rPr>
        <w:t>Seznam pojmů a zkratek</w:t>
      </w:r>
      <w:r>
        <w:rPr>
          <w:noProof/>
          <w:webHidden/>
        </w:rPr>
        <w:tab/>
      </w:r>
      <w:r>
        <w:rPr>
          <w:noProof/>
          <w:webHidden/>
        </w:rPr>
        <w:fldChar w:fldCharType="begin"/>
      </w:r>
      <w:r>
        <w:rPr>
          <w:noProof/>
          <w:webHidden/>
        </w:rPr>
        <w:instrText xml:space="preserve"> PAGEREF _Toc526431248 \h </w:instrText>
      </w:r>
      <w:r>
        <w:rPr>
          <w:noProof/>
          <w:webHidden/>
        </w:rPr>
      </w:r>
      <w:r>
        <w:rPr>
          <w:noProof/>
          <w:webHidden/>
        </w:rPr>
        <w:fldChar w:fldCharType="separate"/>
      </w:r>
      <w:r w:rsidR="00FB4A16">
        <w:rPr>
          <w:noProof/>
          <w:webHidden/>
        </w:rPr>
        <w:t>47</w:t>
      </w:r>
      <w:r>
        <w:rPr>
          <w:noProof/>
          <w:webHidden/>
        </w:rPr>
        <w:fldChar w:fldCharType="end"/>
      </w:r>
    </w:p>
    <w:p w14:paraId="704F031D" w14:textId="77777777" w:rsidR="000D11A3" w:rsidRPr="00CB6FCA" w:rsidRDefault="000D11A3" w:rsidP="000D11A3">
      <w:pPr>
        <w:pStyle w:val="Obsah2"/>
        <w:tabs>
          <w:tab w:val="left" w:pos="880"/>
          <w:tab w:val="right" w:leader="dot" w:pos="9062"/>
        </w:tabs>
        <w:rPr>
          <w:rFonts w:ascii="Calibri" w:hAnsi="Calibri"/>
          <w:noProof/>
          <w:szCs w:val="22"/>
        </w:rPr>
      </w:pPr>
      <w:r w:rsidRPr="001D01F2">
        <w:rPr>
          <w:noProof/>
        </w:rPr>
        <w:t>1.3</w:t>
      </w:r>
      <w:r w:rsidRPr="00CB6FCA">
        <w:rPr>
          <w:rFonts w:ascii="Calibri" w:hAnsi="Calibri"/>
          <w:noProof/>
          <w:szCs w:val="22"/>
        </w:rPr>
        <w:tab/>
      </w:r>
      <w:r w:rsidRPr="001D01F2">
        <w:rPr>
          <w:noProof/>
        </w:rPr>
        <w:t>Přehled použitých symbolů</w:t>
      </w:r>
      <w:r>
        <w:rPr>
          <w:noProof/>
          <w:webHidden/>
        </w:rPr>
        <w:tab/>
      </w:r>
      <w:r>
        <w:rPr>
          <w:noProof/>
          <w:webHidden/>
        </w:rPr>
        <w:fldChar w:fldCharType="begin"/>
      </w:r>
      <w:r>
        <w:rPr>
          <w:noProof/>
          <w:webHidden/>
        </w:rPr>
        <w:instrText xml:space="preserve"> PAGEREF _Toc526431249 \h </w:instrText>
      </w:r>
      <w:r>
        <w:rPr>
          <w:noProof/>
          <w:webHidden/>
        </w:rPr>
      </w:r>
      <w:r>
        <w:rPr>
          <w:noProof/>
          <w:webHidden/>
        </w:rPr>
        <w:fldChar w:fldCharType="separate"/>
      </w:r>
      <w:r w:rsidR="00FB4A16">
        <w:rPr>
          <w:noProof/>
          <w:webHidden/>
        </w:rPr>
        <w:t>47</w:t>
      </w:r>
      <w:r>
        <w:rPr>
          <w:noProof/>
          <w:webHidden/>
        </w:rPr>
        <w:fldChar w:fldCharType="end"/>
      </w:r>
    </w:p>
    <w:p w14:paraId="22375A76" w14:textId="77777777" w:rsidR="000D11A3" w:rsidRPr="00CB6FCA" w:rsidRDefault="000D11A3" w:rsidP="000D11A3">
      <w:pPr>
        <w:pStyle w:val="Obsah2"/>
        <w:tabs>
          <w:tab w:val="left" w:pos="880"/>
          <w:tab w:val="right" w:leader="dot" w:pos="9062"/>
        </w:tabs>
        <w:rPr>
          <w:rFonts w:ascii="Calibri" w:hAnsi="Calibri"/>
          <w:noProof/>
          <w:szCs w:val="22"/>
        </w:rPr>
      </w:pPr>
      <w:r w:rsidRPr="001D01F2">
        <w:rPr>
          <w:noProof/>
        </w:rPr>
        <w:t>1.4</w:t>
      </w:r>
      <w:r w:rsidRPr="00CB6FCA">
        <w:rPr>
          <w:rFonts w:ascii="Calibri" w:hAnsi="Calibri"/>
          <w:noProof/>
          <w:szCs w:val="22"/>
        </w:rPr>
        <w:tab/>
      </w:r>
      <w:r w:rsidRPr="001D01F2">
        <w:rPr>
          <w:noProof/>
        </w:rPr>
        <w:t>Legislativa, technické normy a standardy</w:t>
      </w:r>
      <w:r>
        <w:rPr>
          <w:noProof/>
          <w:webHidden/>
        </w:rPr>
        <w:tab/>
      </w:r>
      <w:r>
        <w:rPr>
          <w:noProof/>
          <w:webHidden/>
        </w:rPr>
        <w:fldChar w:fldCharType="begin"/>
      </w:r>
      <w:r>
        <w:rPr>
          <w:noProof/>
          <w:webHidden/>
        </w:rPr>
        <w:instrText xml:space="preserve"> PAGEREF _Toc526431250 \h </w:instrText>
      </w:r>
      <w:r>
        <w:rPr>
          <w:noProof/>
          <w:webHidden/>
        </w:rPr>
      </w:r>
      <w:r>
        <w:rPr>
          <w:noProof/>
          <w:webHidden/>
        </w:rPr>
        <w:fldChar w:fldCharType="separate"/>
      </w:r>
      <w:r w:rsidR="00FB4A16">
        <w:rPr>
          <w:noProof/>
          <w:webHidden/>
        </w:rPr>
        <w:t>47</w:t>
      </w:r>
      <w:r>
        <w:rPr>
          <w:noProof/>
          <w:webHidden/>
        </w:rPr>
        <w:fldChar w:fldCharType="end"/>
      </w:r>
    </w:p>
    <w:p w14:paraId="40961C23" w14:textId="77777777" w:rsidR="000D11A3" w:rsidRPr="00CB6FCA" w:rsidRDefault="000D11A3" w:rsidP="000D11A3">
      <w:pPr>
        <w:pStyle w:val="Obsah1"/>
        <w:tabs>
          <w:tab w:val="left" w:pos="440"/>
          <w:tab w:val="right" w:leader="dot" w:pos="9062"/>
        </w:tabs>
        <w:rPr>
          <w:rFonts w:ascii="Calibri" w:hAnsi="Calibri"/>
          <w:noProof/>
          <w:szCs w:val="22"/>
        </w:rPr>
      </w:pPr>
      <w:r w:rsidRPr="001D01F2">
        <w:rPr>
          <w:noProof/>
        </w:rPr>
        <w:t>2</w:t>
      </w:r>
      <w:r w:rsidRPr="00CB6FCA">
        <w:rPr>
          <w:rFonts w:ascii="Calibri" w:hAnsi="Calibri"/>
          <w:noProof/>
          <w:szCs w:val="22"/>
        </w:rPr>
        <w:tab/>
      </w:r>
      <w:r w:rsidRPr="001D01F2">
        <w:rPr>
          <w:noProof/>
        </w:rPr>
        <w:t>Realizace věcného zadání</w:t>
      </w:r>
      <w:r>
        <w:rPr>
          <w:noProof/>
          <w:webHidden/>
        </w:rPr>
        <w:tab/>
      </w:r>
      <w:r>
        <w:rPr>
          <w:noProof/>
          <w:webHidden/>
        </w:rPr>
        <w:fldChar w:fldCharType="begin"/>
      </w:r>
      <w:r>
        <w:rPr>
          <w:noProof/>
          <w:webHidden/>
        </w:rPr>
        <w:instrText xml:space="preserve"> PAGEREF _Toc526431251 \h </w:instrText>
      </w:r>
      <w:r>
        <w:rPr>
          <w:noProof/>
          <w:webHidden/>
        </w:rPr>
      </w:r>
      <w:r>
        <w:rPr>
          <w:noProof/>
          <w:webHidden/>
        </w:rPr>
        <w:fldChar w:fldCharType="separate"/>
      </w:r>
      <w:r w:rsidR="00FB4A16">
        <w:rPr>
          <w:noProof/>
          <w:webHidden/>
        </w:rPr>
        <w:t>48</w:t>
      </w:r>
      <w:r>
        <w:rPr>
          <w:noProof/>
          <w:webHidden/>
        </w:rPr>
        <w:fldChar w:fldCharType="end"/>
      </w:r>
    </w:p>
    <w:p w14:paraId="59C23830" w14:textId="77777777" w:rsidR="000D11A3" w:rsidRPr="00CB6FCA" w:rsidRDefault="000D11A3" w:rsidP="000D11A3">
      <w:pPr>
        <w:pStyle w:val="Obsah2"/>
        <w:tabs>
          <w:tab w:val="left" w:pos="880"/>
          <w:tab w:val="right" w:leader="dot" w:pos="9062"/>
        </w:tabs>
        <w:rPr>
          <w:rFonts w:ascii="Calibri" w:hAnsi="Calibri"/>
          <w:noProof/>
          <w:szCs w:val="22"/>
        </w:rPr>
      </w:pPr>
      <w:r w:rsidRPr="001D01F2">
        <w:rPr>
          <w:noProof/>
        </w:rPr>
        <w:t>2.1</w:t>
      </w:r>
      <w:r w:rsidRPr="00CB6FCA">
        <w:rPr>
          <w:rFonts w:ascii="Calibri" w:hAnsi="Calibri"/>
          <w:noProof/>
          <w:szCs w:val="22"/>
        </w:rPr>
        <w:tab/>
      </w:r>
      <w:r w:rsidRPr="001D01F2">
        <w:rPr>
          <w:noProof/>
        </w:rPr>
        <w:t>Analýza procesů</w:t>
      </w:r>
      <w:r>
        <w:rPr>
          <w:noProof/>
          <w:webHidden/>
        </w:rPr>
        <w:tab/>
      </w:r>
      <w:r>
        <w:rPr>
          <w:noProof/>
          <w:webHidden/>
        </w:rPr>
        <w:fldChar w:fldCharType="begin"/>
      </w:r>
      <w:r>
        <w:rPr>
          <w:noProof/>
          <w:webHidden/>
        </w:rPr>
        <w:instrText xml:space="preserve"> PAGEREF _Toc526431252 \h </w:instrText>
      </w:r>
      <w:r>
        <w:rPr>
          <w:noProof/>
          <w:webHidden/>
        </w:rPr>
      </w:r>
      <w:r>
        <w:rPr>
          <w:noProof/>
          <w:webHidden/>
        </w:rPr>
        <w:fldChar w:fldCharType="separate"/>
      </w:r>
      <w:r w:rsidR="00FB4A16">
        <w:rPr>
          <w:noProof/>
          <w:webHidden/>
        </w:rPr>
        <w:t>48</w:t>
      </w:r>
      <w:r>
        <w:rPr>
          <w:noProof/>
          <w:webHidden/>
        </w:rPr>
        <w:fldChar w:fldCharType="end"/>
      </w:r>
    </w:p>
    <w:p w14:paraId="0AF2829A" w14:textId="77777777" w:rsidR="000D11A3" w:rsidRPr="00CB6FCA" w:rsidRDefault="000D11A3" w:rsidP="000D11A3">
      <w:pPr>
        <w:pStyle w:val="Obsah2"/>
        <w:tabs>
          <w:tab w:val="left" w:pos="880"/>
          <w:tab w:val="right" w:leader="dot" w:pos="9062"/>
        </w:tabs>
        <w:rPr>
          <w:rFonts w:ascii="Calibri" w:hAnsi="Calibri"/>
          <w:noProof/>
          <w:szCs w:val="22"/>
        </w:rPr>
      </w:pPr>
      <w:r w:rsidRPr="001D01F2">
        <w:rPr>
          <w:noProof/>
        </w:rPr>
        <w:t>2.2</w:t>
      </w:r>
      <w:r w:rsidRPr="00CB6FCA">
        <w:rPr>
          <w:rFonts w:ascii="Calibri" w:hAnsi="Calibri"/>
          <w:noProof/>
          <w:szCs w:val="22"/>
        </w:rPr>
        <w:tab/>
      </w:r>
      <w:r w:rsidRPr="001D01F2">
        <w:rPr>
          <w:noProof/>
        </w:rPr>
        <w:t>Analýza funkčních a procesních požadavků</w:t>
      </w:r>
      <w:r>
        <w:rPr>
          <w:noProof/>
          <w:webHidden/>
        </w:rPr>
        <w:tab/>
      </w:r>
      <w:r>
        <w:rPr>
          <w:noProof/>
          <w:webHidden/>
        </w:rPr>
        <w:fldChar w:fldCharType="begin"/>
      </w:r>
      <w:r>
        <w:rPr>
          <w:noProof/>
          <w:webHidden/>
        </w:rPr>
        <w:instrText xml:space="preserve"> PAGEREF _Toc526431253 \h </w:instrText>
      </w:r>
      <w:r>
        <w:rPr>
          <w:noProof/>
          <w:webHidden/>
        </w:rPr>
      </w:r>
      <w:r>
        <w:rPr>
          <w:noProof/>
          <w:webHidden/>
        </w:rPr>
        <w:fldChar w:fldCharType="separate"/>
      </w:r>
      <w:r w:rsidR="00FB4A16">
        <w:rPr>
          <w:noProof/>
          <w:webHidden/>
        </w:rPr>
        <w:t>48</w:t>
      </w:r>
      <w:r>
        <w:rPr>
          <w:noProof/>
          <w:webHidden/>
        </w:rPr>
        <w:fldChar w:fldCharType="end"/>
      </w:r>
    </w:p>
    <w:p w14:paraId="1488F669" w14:textId="77777777" w:rsidR="000D11A3" w:rsidRPr="00CB6FCA" w:rsidRDefault="000D11A3" w:rsidP="000D11A3">
      <w:pPr>
        <w:pStyle w:val="Obsah1"/>
        <w:tabs>
          <w:tab w:val="left" w:pos="440"/>
          <w:tab w:val="right" w:leader="dot" w:pos="9062"/>
        </w:tabs>
        <w:rPr>
          <w:rFonts w:ascii="Calibri" w:hAnsi="Calibri"/>
          <w:noProof/>
          <w:szCs w:val="22"/>
        </w:rPr>
      </w:pPr>
      <w:r w:rsidRPr="001D01F2">
        <w:rPr>
          <w:noProof/>
        </w:rPr>
        <w:t>3</w:t>
      </w:r>
      <w:r w:rsidRPr="00CB6FCA">
        <w:rPr>
          <w:rFonts w:ascii="Calibri" w:hAnsi="Calibri"/>
          <w:noProof/>
          <w:szCs w:val="22"/>
        </w:rPr>
        <w:tab/>
      </w:r>
      <w:r w:rsidRPr="001D01F2">
        <w:rPr>
          <w:noProof/>
        </w:rPr>
        <w:t>Technická realizace řešení</w:t>
      </w:r>
      <w:r>
        <w:rPr>
          <w:noProof/>
          <w:webHidden/>
        </w:rPr>
        <w:tab/>
      </w:r>
      <w:r>
        <w:rPr>
          <w:noProof/>
          <w:webHidden/>
        </w:rPr>
        <w:fldChar w:fldCharType="begin"/>
      </w:r>
      <w:r>
        <w:rPr>
          <w:noProof/>
          <w:webHidden/>
        </w:rPr>
        <w:instrText xml:space="preserve"> PAGEREF _Toc526431254 \h </w:instrText>
      </w:r>
      <w:r>
        <w:rPr>
          <w:noProof/>
          <w:webHidden/>
        </w:rPr>
      </w:r>
      <w:r>
        <w:rPr>
          <w:noProof/>
          <w:webHidden/>
        </w:rPr>
        <w:fldChar w:fldCharType="separate"/>
      </w:r>
      <w:r w:rsidR="00FB4A16">
        <w:rPr>
          <w:noProof/>
          <w:webHidden/>
        </w:rPr>
        <w:t>48</w:t>
      </w:r>
      <w:r>
        <w:rPr>
          <w:noProof/>
          <w:webHidden/>
        </w:rPr>
        <w:fldChar w:fldCharType="end"/>
      </w:r>
    </w:p>
    <w:p w14:paraId="6561D0EA" w14:textId="77777777" w:rsidR="000D11A3" w:rsidRPr="00CB6FCA" w:rsidRDefault="000D11A3" w:rsidP="000D11A3">
      <w:pPr>
        <w:pStyle w:val="Obsah2"/>
        <w:tabs>
          <w:tab w:val="left" w:pos="880"/>
          <w:tab w:val="right" w:leader="dot" w:pos="9062"/>
        </w:tabs>
        <w:rPr>
          <w:rFonts w:ascii="Calibri" w:hAnsi="Calibri"/>
          <w:noProof/>
          <w:szCs w:val="22"/>
        </w:rPr>
      </w:pPr>
      <w:r w:rsidRPr="001D01F2">
        <w:rPr>
          <w:noProof/>
        </w:rPr>
        <w:t>3.1</w:t>
      </w:r>
      <w:r w:rsidRPr="00CB6FCA">
        <w:rPr>
          <w:rFonts w:ascii="Calibri" w:hAnsi="Calibri"/>
          <w:noProof/>
          <w:szCs w:val="22"/>
        </w:rPr>
        <w:tab/>
      </w:r>
      <w:r w:rsidRPr="001D01F2">
        <w:rPr>
          <w:noProof/>
        </w:rPr>
        <w:t>Integrace s IS ČNB</w:t>
      </w:r>
      <w:r>
        <w:rPr>
          <w:noProof/>
          <w:webHidden/>
        </w:rPr>
        <w:tab/>
      </w:r>
      <w:r>
        <w:rPr>
          <w:noProof/>
          <w:webHidden/>
        </w:rPr>
        <w:fldChar w:fldCharType="begin"/>
      </w:r>
      <w:r>
        <w:rPr>
          <w:noProof/>
          <w:webHidden/>
        </w:rPr>
        <w:instrText xml:space="preserve"> PAGEREF _Toc526431255 \h </w:instrText>
      </w:r>
      <w:r>
        <w:rPr>
          <w:noProof/>
          <w:webHidden/>
        </w:rPr>
      </w:r>
      <w:r>
        <w:rPr>
          <w:noProof/>
          <w:webHidden/>
        </w:rPr>
        <w:fldChar w:fldCharType="separate"/>
      </w:r>
      <w:r w:rsidR="00FB4A16">
        <w:rPr>
          <w:noProof/>
          <w:webHidden/>
        </w:rPr>
        <w:t>48</w:t>
      </w:r>
      <w:r>
        <w:rPr>
          <w:noProof/>
          <w:webHidden/>
        </w:rPr>
        <w:fldChar w:fldCharType="end"/>
      </w:r>
    </w:p>
    <w:p w14:paraId="749898BE" w14:textId="77777777" w:rsidR="000D11A3" w:rsidRPr="00CB6FCA" w:rsidRDefault="000D11A3" w:rsidP="000D11A3">
      <w:pPr>
        <w:pStyle w:val="Obsah2"/>
        <w:tabs>
          <w:tab w:val="left" w:pos="880"/>
          <w:tab w:val="right" w:leader="dot" w:pos="9062"/>
        </w:tabs>
        <w:rPr>
          <w:rFonts w:ascii="Calibri" w:hAnsi="Calibri"/>
          <w:noProof/>
          <w:szCs w:val="22"/>
        </w:rPr>
      </w:pPr>
      <w:r w:rsidRPr="001D01F2">
        <w:rPr>
          <w:noProof/>
        </w:rPr>
        <w:t>3.2</w:t>
      </w:r>
      <w:r w:rsidRPr="00CB6FCA">
        <w:rPr>
          <w:rFonts w:ascii="Calibri" w:hAnsi="Calibri"/>
          <w:noProof/>
          <w:szCs w:val="22"/>
        </w:rPr>
        <w:tab/>
      </w:r>
      <w:r w:rsidRPr="001D01F2">
        <w:rPr>
          <w:noProof/>
        </w:rPr>
        <w:t>Migrace dat</w:t>
      </w:r>
      <w:r>
        <w:rPr>
          <w:noProof/>
          <w:webHidden/>
        </w:rPr>
        <w:tab/>
      </w:r>
      <w:r>
        <w:rPr>
          <w:noProof/>
          <w:webHidden/>
        </w:rPr>
        <w:fldChar w:fldCharType="begin"/>
      </w:r>
      <w:r>
        <w:rPr>
          <w:noProof/>
          <w:webHidden/>
        </w:rPr>
        <w:instrText xml:space="preserve"> PAGEREF _Toc526431256 \h </w:instrText>
      </w:r>
      <w:r>
        <w:rPr>
          <w:noProof/>
          <w:webHidden/>
        </w:rPr>
      </w:r>
      <w:r>
        <w:rPr>
          <w:noProof/>
          <w:webHidden/>
        </w:rPr>
        <w:fldChar w:fldCharType="separate"/>
      </w:r>
      <w:r w:rsidR="00FB4A16">
        <w:rPr>
          <w:noProof/>
          <w:webHidden/>
        </w:rPr>
        <w:t>48</w:t>
      </w:r>
      <w:r>
        <w:rPr>
          <w:noProof/>
          <w:webHidden/>
        </w:rPr>
        <w:fldChar w:fldCharType="end"/>
      </w:r>
    </w:p>
    <w:p w14:paraId="1D2894E8" w14:textId="77777777" w:rsidR="000D11A3" w:rsidRPr="00CB6FCA" w:rsidRDefault="000D11A3" w:rsidP="000D11A3">
      <w:pPr>
        <w:pStyle w:val="Obsah2"/>
        <w:tabs>
          <w:tab w:val="left" w:pos="880"/>
          <w:tab w:val="right" w:leader="dot" w:pos="9062"/>
        </w:tabs>
        <w:rPr>
          <w:rFonts w:ascii="Calibri" w:hAnsi="Calibri"/>
          <w:noProof/>
          <w:szCs w:val="22"/>
        </w:rPr>
      </w:pPr>
      <w:r w:rsidRPr="001D01F2">
        <w:rPr>
          <w:noProof/>
        </w:rPr>
        <w:t>3.3</w:t>
      </w:r>
      <w:r w:rsidRPr="00CB6FCA">
        <w:rPr>
          <w:rFonts w:ascii="Calibri" w:hAnsi="Calibri"/>
          <w:noProof/>
          <w:szCs w:val="22"/>
        </w:rPr>
        <w:tab/>
      </w:r>
      <w:r w:rsidRPr="001D01F2">
        <w:rPr>
          <w:noProof/>
        </w:rPr>
        <w:t>Bezpečnost</w:t>
      </w:r>
      <w:r>
        <w:rPr>
          <w:noProof/>
          <w:webHidden/>
        </w:rPr>
        <w:tab/>
      </w:r>
      <w:r>
        <w:rPr>
          <w:noProof/>
          <w:webHidden/>
        </w:rPr>
        <w:fldChar w:fldCharType="begin"/>
      </w:r>
      <w:r>
        <w:rPr>
          <w:noProof/>
          <w:webHidden/>
        </w:rPr>
        <w:instrText xml:space="preserve"> PAGEREF _Toc526431257 \h </w:instrText>
      </w:r>
      <w:r>
        <w:rPr>
          <w:noProof/>
          <w:webHidden/>
        </w:rPr>
      </w:r>
      <w:r>
        <w:rPr>
          <w:noProof/>
          <w:webHidden/>
        </w:rPr>
        <w:fldChar w:fldCharType="separate"/>
      </w:r>
      <w:r w:rsidR="00FB4A16">
        <w:rPr>
          <w:noProof/>
          <w:webHidden/>
        </w:rPr>
        <w:t>48</w:t>
      </w:r>
      <w:r>
        <w:rPr>
          <w:noProof/>
          <w:webHidden/>
        </w:rPr>
        <w:fldChar w:fldCharType="end"/>
      </w:r>
    </w:p>
    <w:p w14:paraId="38E540B4" w14:textId="77777777" w:rsidR="000D11A3" w:rsidRPr="00CB6FCA" w:rsidRDefault="000D11A3" w:rsidP="000D11A3">
      <w:pPr>
        <w:pStyle w:val="Obsah3"/>
        <w:tabs>
          <w:tab w:val="left" w:pos="1320"/>
          <w:tab w:val="right" w:leader="dot" w:pos="9062"/>
        </w:tabs>
        <w:rPr>
          <w:rFonts w:ascii="Calibri" w:hAnsi="Calibri"/>
          <w:noProof/>
          <w:szCs w:val="22"/>
        </w:rPr>
      </w:pPr>
      <w:r w:rsidRPr="001D01F2">
        <w:rPr>
          <w:noProof/>
        </w:rPr>
        <w:t>3.3.1</w:t>
      </w:r>
      <w:r w:rsidRPr="00CB6FCA">
        <w:rPr>
          <w:rFonts w:ascii="Calibri" w:hAnsi="Calibri"/>
          <w:noProof/>
          <w:szCs w:val="22"/>
        </w:rPr>
        <w:tab/>
      </w:r>
      <w:r w:rsidRPr="001D01F2">
        <w:rPr>
          <w:noProof/>
        </w:rPr>
        <w:t>Analýza bezpečnostních požadavků</w:t>
      </w:r>
      <w:r>
        <w:rPr>
          <w:noProof/>
          <w:webHidden/>
        </w:rPr>
        <w:tab/>
      </w:r>
      <w:r>
        <w:rPr>
          <w:noProof/>
          <w:webHidden/>
        </w:rPr>
        <w:fldChar w:fldCharType="begin"/>
      </w:r>
      <w:r>
        <w:rPr>
          <w:noProof/>
          <w:webHidden/>
        </w:rPr>
        <w:instrText xml:space="preserve"> PAGEREF _Toc526431258 \h </w:instrText>
      </w:r>
      <w:r>
        <w:rPr>
          <w:noProof/>
          <w:webHidden/>
        </w:rPr>
      </w:r>
      <w:r>
        <w:rPr>
          <w:noProof/>
          <w:webHidden/>
        </w:rPr>
        <w:fldChar w:fldCharType="separate"/>
      </w:r>
      <w:r w:rsidR="00FB4A16">
        <w:rPr>
          <w:noProof/>
          <w:webHidden/>
        </w:rPr>
        <w:t>48</w:t>
      </w:r>
      <w:r>
        <w:rPr>
          <w:noProof/>
          <w:webHidden/>
        </w:rPr>
        <w:fldChar w:fldCharType="end"/>
      </w:r>
    </w:p>
    <w:p w14:paraId="4DF00A9D" w14:textId="77777777" w:rsidR="000D11A3" w:rsidRPr="00CB6FCA" w:rsidRDefault="000D11A3" w:rsidP="000D11A3">
      <w:pPr>
        <w:pStyle w:val="Obsah3"/>
        <w:tabs>
          <w:tab w:val="left" w:pos="1320"/>
          <w:tab w:val="right" w:leader="dot" w:pos="9062"/>
        </w:tabs>
        <w:rPr>
          <w:rFonts w:ascii="Calibri" w:hAnsi="Calibri"/>
          <w:noProof/>
          <w:szCs w:val="22"/>
        </w:rPr>
      </w:pPr>
      <w:r w:rsidRPr="001D01F2">
        <w:rPr>
          <w:noProof/>
        </w:rPr>
        <w:t>3.3.2</w:t>
      </w:r>
      <w:r w:rsidRPr="00CB6FCA">
        <w:rPr>
          <w:rFonts w:ascii="Calibri" w:hAnsi="Calibri"/>
          <w:noProof/>
          <w:szCs w:val="22"/>
        </w:rPr>
        <w:tab/>
      </w:r>
      <w:r w:rsidRPr="001D01F2">
        <w:rPr>
          <w:noProof/>
        </w:rPr>
        <w:t>Autentizace a autorizace, řízení přístupu</w:t>
      </w:r>
      <w:r>
        <w:rPr>
          <w:noProof/>
          <w:webHidden/>
        </w:rPr>
        <w:tab/>
      </w:r>
      <w:r>
        <w:rPr>
          <w:noProof/>
          <w:webHidden/>
        </w:rPr>
        <w:fldChar w:fldCharType="begin"/>
      </w:r>
      <w:r>
        <w:rPr>
          <w:noProof/>
          <w:webHidden/>
        </w:rPr>
        <w:instrText xml:space="preserve"> PAGEREF _Toc526431259 \h </w:instrText>
      </w:r>
      <w:r>
        <w:rPr>
          <w:noProof/>
          <w:webHidden/>
        </w:rPr>
      </w:r>
      <w:r>
        <w:rPr>
          <w:noProof/>
          <w:webHidden/>
        </w:rPr>
        <w:fldChar w:fldCharType="separate"/>
      </w:r>
      <w:r w:rsidR="00FB4A16">
        <w:rPr>
          <w:noProof/>
          <w:webHidden/>
        </w:rPr>
        <w:t>48</w:t>
      </w:r>
      <w:r>
        <w:rPr>
          <w:noProof/>
          <w:webHidden/>
        </w:rPr>
        <w:fldChar w:fldCharType="end"/>
      </w:r>
    </w:p>
    <w:p w14:paraId="0CD3FEFB" w14:textId="77777777" w:rsidR="000D11A3" w:rsidRPr="00CB6FCA" w:rsidRDefault="000D11A3" w:rsidP="000D11A3">
      <w:pPr>
        <w:pStyle w:val="Obsah3"/>
        <w:tabs>
          <w:tab w:val="left" w:pos="1320"/>
          <w:tab w:val="right" w:leader="dot" w:pos="9062"/>
        </w:tabs>
        <w:rPr>
          <w:rFonts w:ascii="Calibri" w:hAnsi="Calibri"/>
          <w:noProof/>
          <w:szCs w:val="22"/>
        </w:rPr>
      </w:pPr>
      <w:r w:rsidRPr="001D01F2">
        <w:rPr>
          <w:noProof/>
        </w:rPr>
        <w:t>3.3.3</w:t>
      </w:r>
      <w:r w:rsidRPr="00CB6FCA">
        <w:rPr>
          <w:rFonts w:ascii="Calibri" w:hAnsi="Calibri"/>
          <w:noProof/>
          <w:szCs w:val="22"/>
        </w:rPr>
        <w:tab/>
      </w:r>
      <w:r w:rsidRPr="001D01F2">
        <w:rPr>
          <w:noProof/>
        </w:rPr>
        <w:t>Logování</w:t>
      </w:r>
      <w:r>
        <w:rPr>
          <w:noProof/>
          <w:webHidden/>
        </w:rPr>
        <w:tab/>
      </w:r>
      <w:r>
        <w:rPr>
          <w:noProof/>
          <w:webHidden/>
        </w:rPr>
        <w:fldChar w:fldCharType="begin"/>
      </w:r>
      <w:r>
        <w:rPr>
          <w:noProof/>
          <w:webHidden/>
        </w:rPr>
        <w:instrText xml:space="preserve"> PAGEREF _Toc526431260 \h </w:instrText>
      </w:r>
      <w:r>
        <w:rPr>
          <w:noProof/>
          <w:webHidden/>
        </w:rPr>
      </w:r>
      <w:r>
        <w:rPr>
          <w:noProof/>
          <w:webHidden/>
        </w:rPr>
        <w:fldChar w:fldCharType="separate"/>
      </w:r>
      <w:r w:rsidR="00FB4A16">
        <w:rPr>
          <w:noProof/>
          <w:webHidden/>
        </w:rPr>
        <w:t>49</w:t>
      </w:r>
      <w:r>
        <w:rPr>
          <w:noProof/>
          <w:webHidden/>
        </w:rPr>
        <w:fldChar w:fldCharType="end"/>
      </w:r>
    </w:p>
    <w:p w14:paraId="3BE9A3C6" w14:textId="77777777" w:rsidR="000D11A3" w:rsidRPr="00CB6FCA" w:rsidRDefault="000D11A3" w:rsidP="000D11A3">
      <w:pPr>
        <w:pStyle w:val="Obsah3"/>
        <w:tabs>
          <w:tab w:val="left" w:pos="1320"/>
          <w:tab w:val="right" w:leader="dot" w:pos="9062"/>
        </w:tabs>
        <w:rPr>
          <w:rFonts w:ascii="Calibri" w:hAnsi="Calibri"/>
          <w:noProof/>
          <w:szCs w:val="22"/>
        </w:rPr>
      </w:pPr>
      <w:r w:rsidRPr="001D01F2">
        <w:rPr>
          <w:noProof/>
        </w:rPr>
        <w:t>3.3.4</w:t>
      </w:r>
      <w:r w:rsidRPr="00CB6FCA">
        <w:rPr>
          <w:rFonts w:ascii="Calibri" w:hAnsi="Calibri"/>
          <w:noProof/>
          <w:szCs w:val="22"/>
        </w:rPr>
        <w:tab/>
      </w:r>
      <w:r w:rsidRPr="001D01F2">
        <w:rPr>
          <w:noProof/>
        </w:rPr>
        <w:t>Zabezpečení síťové komunikace a uložených dat</w:t>
      </w:r>
      <w:r>
        <w:rPr>
          <w:noProof/>
          <w:webHidden/>
        </w:rPr>
        <w:tab/>
      </w:r>
      <w:r>
        <w:rPr>
          <w:noProof/>
          <w:webHidden/>
        </w:rPr>
        <w:fldChar w:fldCharType="begin"/>
      </w:r>
      <w:r>
        <w:rPr>
          <w:noProof/>
          <w:webHidden/>
        </w:rPr>
        <w:instrText xml:space="preserve"> PAGEREF _Toc526431261 \h </w:instrText>
      </w:r>
      <w:r>
        <w:rPr>
          <w:noProof/>
          <w:webHidden/>
        </w:rPr>
      </w:r>
      <w:r>
        <w:rPr>
          <w:noProof/>
          <w:webHidden/>
        </w:rPr>
        <w:fldChar w:fldCharType="separate"/>
      </w:r>
      <w:r w:rsidR="00FB4A16">
        <w:rPr>
          <w:noProof/>
          <w:webHidden/>
        </w:rPr>
        <w:t>49</w:t>
      </w:r>
      <w:r>
        <w:rPr>
          <w:noProof/>
          <w:webHidden/>
        </w:rPr>
        <w:fldChar w:fldCharType="end"/>
      </w:r>
    </w:p>
    <w:p w14:paraId="0D3CAC70" w14:textId="77777777" w:rsidR="000D11A3" w:rsidRPr="00CB6FCA" w:rsidRDefault="000D11A3" w:rsidP="000D11A3">
      <w:pPr>
        <w:pStyle w:val="Obsah3"/>
        <w:tabs>
          <w:tab w:val="left" w:pos="1320"/>
          <w:tab w:val="right" w:leader="dot" w:pos="9062"/>
        </w:tabs>
        <w:rPr>
          <w:rFonts w:ascii="Calibri" w:hAnsi="Calibri"/>
          <w:noProof/>
          <w:szCs w:val="22"/>
        </w:rPr>
      </w:pPr>
      <w:r w:rsidRPr="001D01F2">
        <w:rPr>
          <w:noProof/>
        </w:rPr>
        <w:t>3.3.5</w:t>
      </w:r>
      <w:r w:rsidRPr="00CB6FCA">
        <w:rPr>
          <w:rFonts w:ascii="Calibri" w:hAnsi="Calibri"/>
          <w:noProof/>
          <w:szCs w:val="22"/>
        </w:rPr>
        <w:tab/>
      </w:r>
      <w:r w:rsidRPr="001D01F2">
        <w:rPr>
          <w:noProof/>
        </w:rPr>
        <w:t>Soulad s legislativou (Compliance)</w:t>
      </w:r>
      <w:r>
        <w:rPr>
          <w:noProof/>
          <w:webHidden/>
        </w:rPr>
        <w:tab/>
      </w:r>
      <w:r>
        <w:rPr>
          <w:noProof/>
          <w:webHidden/>
        </w:rPr>
        <w:fldChar w:fldCharType="begin"/>
      </w:r>
      <w:r>
        <w:rPr>
          <w:noProof/>
          <w:webHidden/>
        </w:rPr>
        <w:instrText xml:space="preserve"> PAGEREF _Toc526431262 \h </w:instrText>
      </w:r>
      <w:r>
        <w:rPr>
          <w:noProof/>
          <w:webHidden/>
        </w:rPr>
      </w:r>
      <w:r>
        <w:rPr>
          <w:noProof/>
          <w:webHidden/>
        </w:rPr>
        <w:fldChar w:fldCharType="separate"/>
      </w:r>
      <w:r w:rsidR="00FB4A16">
        <w:rPr>
          <w:noProof/>
          <w:webHidden/>
        </w:rPr>
        <w:t>49</w:t>
      </w:r>
      <w:r>
        <w:rPr>
          <w:noProof/>
          <w:webHidden/>
        </w:rPr>
        <w:fldChar w:fldCharType="end"/>
      </w:r>
    </w:p>
    <w:p w14:paraId="6BAFFF6E" w14:textId="77777777" w:rsidR="000D11A3" w:rsidRPr="00CB6FCA" w:rsidRDefault="000D11A3" w:rsidP="000D11A3">
      <w:pPr>
        <w:pStyle w:val="Obsah2"/>
        <w:tabs>
          <w:tab w:val="left" w:pos="880"/>
          <w:tab w:val="right" w:leader="dot" w:pos="9062"/>
        </w:tabs>
        <w:rPr>
          <w:rFonts w:ascii="Calibri" w:hAnsi="Calibri"/>
          <w:noProof/>
          <w:szCs w:val="22"/>
        </w:rPr>
      </w:pPr>
      <w:r w:rsidRPr="001D01F2">
        <w:rPr>
          <w:noProof/>
        </w:rPr>
        <w:t>3.4</w:t>
      </w:r>
      <w:r w:rsidRPr="00CB6FCA">
        <w:rPr>
          <w:rFonts w:ascii="Calibri" w:hAnsi="Calibri"/>
          <w:noProof/>
          <w:szCs w:val="22"/>
        </w:rPr>
        <w:tab/>
      </w:r>
      <w:r w:rsidRPr="001D01F2">
        <w:rPr>
          <w:noProof/>
        </w:rPr>
        <w:t>Návrh architektury technického řešení</w:t>
      </w:r>
      <w:r>
        <w:rPr>
          <w:noProof/>
          <w:webHidden/>
        </w:rPr>
        <w:tab/>
      </w:r>
      <w:r>
        <w:rPr>
          <w:noProof/>
          <w:webHidden/>
        </w:rPr>
        <w:fldChar w:fldCharType="begin"/>
      </w:r>
      <w:r>
        <w:rPr>
          <w:noProof/>
          <w:webHidden/>
        </w:rPr>
        <w:instrText xml:space="preserve"> PAGEREF _Toc526431263 \h </w:instrText>
      </w:r>
      <w:r>
        <w:rPr>
          <w:noProof/>
          <w:webHidden/>
        </w:rPr>
      </w:r>
      <w:r>
        <w:rPr>
          <w:noProof/>
          <w:webHidden/>
        </w:rPr>
        <w:fldChar w:fldCharType="separate"/>
      </w:r>
      <w:r w:rsidR="00FB4A16">
        <w:rPr>
          <w:noProof/>
          <w:webHidden/>
        </w:rPr>
        <w:t>49</w:t>
      </w:r>
      <w:r>
        <w:rPr>
          <w:noProof/>
          <w:webHidden/>
        </w:rPr>
        <w:fldChar w:fldCharType="end"/>
      </w:r>
    </w:p>
    <w:p w14:paraId="59E70862" w14:textId="77777777" w:rsidR="000D11A3" w:rsidRPr="00CB6FCA" w:rsidRDefault="000D11A3" w:rsidP="000D11A3">
      <w:pPr>
        <w:pStyle w:val="Obsah3"/>
        <w:tabs>
          <w:tab w:val="left" w:pos="1320"/>
          <w:tab w:val="right" w:leader="dot" w:pos="9062"/>
        </w:tabs>
        <w:rPr>
          <w:rFonts w:ascii="Calibri" w:hAnsi="Calibri"/>
          <w:noProof/>
          <w:szCs w:val="22"/>
        </w:rPr>
      </w:pPr>
      <w:r w:rsidRPr="001D01F2">
        <w:rPr>
          <w:noProof/>
        </w:rPr>
        <w:t>3.4.1</w:t>
      </w:r>
      <w:r w:rsidRPr="00CB6FCA">
        <w:rPr>
          <w:rFonts w:ascii="Calibri" w:hAnsi="Calibri"/>
          <w:noProof/>
          <w:szCs w:val="22"/>
        </w:rPr>
        <w:tab/>
      </w:r>
      <w:r w:rsidRPr="001D01F2">
        <w:rPr>
          <w:noProof/>
        </w:rPr>
        <w:t>Požadavky na systémové prostředí</w:t>
      </w:r>
      <w:r>
        <w:rPr>
          <w:noProof/>
          <w:webHidden/>
        </w:rPr>
        <w:tab/>
      </w:r>
      <w:r>
        <w:rPr>
          <w:noProof/>
          <w:webHidden/>
        </w:rPr>
        <w:fldChar w:fldCharType="begin"/>
      </w:r>
      <w:r>
        <w:rPr>
          <w:noProof/>
          <w:webHidden/>
        </w:rPr>
        <w:instrText xml:space="preserve"> PAGEREF _Toc526431264 \h </w:instrText>
      </w:r>
      <w:r>
        <w:rPr>
          <w:noProof/>
          <w:webHidden/>
        </w:rPr>
      </w:r>
      <w:r>
        <w:rPr>
          <w:noProof/>
          <w:webHidden/>
        </w:rPr>
        <w:fldChar w:fldCharType="separate"/>
      </w:r>
      <w:r w:rsidR="00FB4A16">
        <w:rPr>
          <w:noProof/>
          <w:webHidden/>
        </w:rPr>
        <w:t>49</w:t>
      </w:r>
      <w:r>
        <w:rPr>
          <w:noProof/>
          <w:webHidden/>
        </w:rPr>
        <w:fldChar w:fldCharType="end"/>
      </w:r>
    </w:p>
    <w:p w14:paraId="0F398753" w14:textId="77777777" w:rsidR="000D11A3" w:rsidRPr="00CB6FCA" w:rsidRDefault="000D11A3" w:rsidP="000D11A3">
      <w:pPr>
        <w:pStyle w:val="Obsah2"/>
        <w:tabs>
          <w:tab w:val="left" w:pos="880"/>
          <w:tab w:val="right" w:leader="dot" w:pos="9062"/>
        </w:tabs>
        <w:rPr>
          <w:rFonts w:ascii="Calibri" w:hAnsi="Calibri"/>
          <w:noProof/>
          <w:szCs w:val="22"/>
        </w:rPr>
      </w:pPr>
      <w:r w:rsidRPr="001D01F2">
        <w:rPr>
          <w:noProof/>
        </w:rPr>
        <w:t>3.5</w:t>
      </w:r>
      <w:r w:rsidRPr="00CB6FCA">
        <w:rPr>
          <w:rFonts w:ascii="Calibri" w:hAnsi="Calibri"/>
          <w:noProof/>
          <w:szCs w:val="22"/>
        </w:rPr>
        <w:tab/>
      </w:r>
      <w:r w:rsidRPr="001D01F2">
        <w:rPr>
          <w:noProof/>
        </w:rPr>
        <w:t>Způsob implementace do systémového prostředí ČNB</w:t>
      </w:r>
      <w:r>
        <w:rPr>
          <w:noProof/>
          <w:webHidden/>
        </w:rPr>
        <w:tab/>
      </w:r>
      <w:r>
        <w:rPr>
          <w:noProof/>
          <w:webHidden/>
        </w:rPr>
        <w:fldChar w:fldCharType="begin"/>
      </w:r>
      <w:r>
        <w:rPr>
          <w:noProof/>
          <w:webHidden/>
        </w:rPr>
        <w:instrText xml:space="preserve"> PAGEREF _Toc526431265 \h </w:instrText>
      </w:r>
      <w:r>
        <w:rPr>
          <w:noProof/>
          <w:webHidden/>
        </w:rPr>
      </w:r>
      <w:r>
        <w:rPr>
          <w:noProof/>
          <w:webHidden/>
        </w:rPr>
        <w:fldChar w:fldCharType="separate"/>
      </w:r>
      <w:r w:rsidR="00FB4A16">
        <w:rPr>
          <w:noProof/>
          <w:webHidden/>
        </w:rPr>
        <w:t>49</w:t>
      </w:r>
      <w:r>
        <w:rPr>
          <w:noProof/>
          <w:webHidden/>
        </w:rPr>
        <w:fldChar w:fldCharType="end"/>
      </w:r>
    </w:p>
    <w:p w14:paraId="2D0927F6" w14:textId="77777777" w:rsidR="000D11A3" w:rsidRPr="00CB6FCA" w:rsidRDefault="000D11A3" w:rsidP="000D11A3">
      <w:pPr>
        <w:pStyle w:val="Obsah1"/>
        <w:tabs>
          <w:tab w:val="left" w:pos="440"/>
          <w:tab w:val="right" w:leader="dot" w:pos="9062"/>
        </w:tabs>
        <w:rPr>
          <w:rFonts w:ascii="Calibri" w:hAnsi="Calibri"/>
          <w:noProof/>
          <w:szCs w:val="22"/>
        </w:rPr>
      </w:pPr>
      <w:r w:rsidRPr="001D01F2">
        <w:rPr>
          <w:noProof/>
        </w:rPr>
        <w:t>4</w:t>
      </w:r>
      <w:r w:rsidRPr="00CB6FCA">
        <w:rPr>
          <w:rFonts w:ascii="Calibri" w:hAnsi="Calibri"/>
          <w:noProof/>
          <w:szCs w:val="22"/>
        </w:rPr>
        <w:tab/>
      </w:r>
      <w:r w:rsidRPr="001D01F2">
        <w:rPr>
          <w:noProof/>
        </w:rPr>
        <w:t>Návrh projektové realizace</w:t>
      </w:r>
      <w:r>
        <w:rPr>
          <w:noProof/>
          <w:webHidden/>
        </w:rPr>
        <w:tab/>
      </w:r>
      <w:r>
        <w:rPr>
          <w:noProof/>
          <w:webHidden/>
        </w:rPr>
        <w:fldChar w:fldCharType="begin"/>
      </w:r>
      <w:r>
        <w:rPr>
          <w:noProof/>
          <w:webHidden/>
        </w:rPr>
        <w:instrText xml:space="preserve"> PAGEREF _Toc526431266 \h </w:instrText>
      </w:r>
      <w:r>
        <w:rPr>
          <w:noProof/>
          <w:webHidden/>
        </w:rPr>
      </w:r>
      <w:r>
        <w:rPr>
          <w:noProof/>
          <w:webHidden/>
        </w:rPr>
        <w:fldChar w:fldCharType="separate"/>
      </w:r>
      <w:r w:rsidR="00FB4A16">
        <w:rPr>
          <w:noProof/>
          <w:webHidden/>
        </w:rPr>
        <w:t>50</w:t>
      </w:r>
      <w:r>
        <w:rPr>
          <w:noProof/>
          <w:webHidden/>
        </w:rPr>
        <w:fldChar w:fldCharType="end"/>
      </w:r>
    </w:p>
    <w:p w14:paraId="534ED3AB" w14:textId="77777777" w:rsidR="000D11A3" w:rsidRPr="00CB6FCA" w:rsidRDefault="000D11A3" w:rsidP="000D11A3">
      <w:pPr>
        <w:pStyle w:val="Obsah2"/>
        <w:tabs>
          <w:tab w:val="left" w:pos="880"/>
          <w:tab w:val="right" w:leader="dot" w:pos="9062"/>
        </w:tabs>
        <w:rPr>
          <w:rFonts w:ascii="Calibri" w:hAnsi="Calibri"/>
          <w:noProof/>
          <w:szCs w:val="22"/>
        </w:rPr>
      </w:pPr>
      <w:r w:rsidRPr="001D01F2">
        <w:rPr>
          <w:noProof/>
        </w:rPr>
        <w:t>4.1</w:t>
      </w:r>
      <w:r w:rsidRPr="00CB6FCA">
        <w:rPr>
          <w:rFonts w:ascii="Calibri" w:hAnsi="Calibri"/>
          <w:noProof/>
          <w:szCs w:val="22"/>
        </w:rPr>
        <w:tab/>
      </w:r>
      <w:r w:rsidRPr="001D01F2">
        <w:rPr>
          <w:noProof/>
        </w:rPr>
        <w:t>Detailní harmonogram realizace</w:t>
      </w:r>
      <w:r>
        <w:rPr>
          <w:noProof/>
          <w:webHidden/>
        </w:rPr>
        <w:tab/>
      </w:r>
      <w:r>
        <w:rPr>
          <w:noProof/>
          <w:webHidden/>
        </w:rPr>
        <w:fldChar w:fldCharType="begin"/>
      </w:r>
      <w:r>
        <w:rPr>
          <w:noProof/>
          <w:webHidden/>
        </w:rPr>
        <w:instrText xml:space="preserve"> PAGEREF _Toc526431267 \h </w:instrText>
      </w:r>
      <w:r>
        <w:rPr>
          <w:noProof/>
          <w:webHidden/>
        </w:rPr>
      </w:r>
      <w:r>
        <w:rPr>
          <w:noProof/>
          <w:webHidden/>
        </w:rPr>
        <w:fldChar w:fldCharType="separate"/>
      </w:r>
      <w:r w:rsidR="00FB4A16">
        <w:rPr>
          <w:noProof/>
          <w:webHidden/>
        </w:rPr>
        <w:t>50</w:t>
      </w:r>
      <w:r>
        <w:rPr>
          <w:noProof/>
          <w:webHidden/>
        </w:rPr>
        <w:fldChar w:fldCharType="end"/>
      </w:r>
    </w:p>
    <w:p w14:paraId="121B3605" w14:textId="77777777" w:rsidR="000D11A3" w:rsidRPr="00CB6FCA" w:rsidRDefault="000D11A3" w:rsidP="000D11A3">
      <w:pPr>
        <w:pStyle w:val="Obsah2"/>
        <w:tabs>
          <w:tab w:val="left" w:pos="880"/>
          <w:tab w:val="right" w:leader="dot" w:pos="9062"/>
        </w:tabs>
        <w:rPr>
          <w:rFonts w:ascii="Calibri" w:hAnsi="Calibri"/>
          <w:noProof/>
          <w:szCs w:val="22"/>
        </w:rPr>
      </w:pPr>
      <w:r w:rsidRPr="001D01F2">
        <w:rPr>
          <w:noProof/>
        </w:rPr>
        <w:t>4.2</w:t>
      </w:r>
      <w:r w:rsidRPr="00CB6FCA">
        <w:rPr>
          <w:rFonts w:ascii="Calibri" w:hAnsi="Calibri"/>
          <w:noProof/>
          <w:szCs w:val="22"/>
        </w:rPr>
        <w:tab/>
      </w:r>
      <w:r w:rsidRPr="001D01F2">
        <w:rPr>
          <w:noProof/>
        </w:rPr>
        <w:t>Požadavky na součinnost (</w:t>
      </w:r>
      <w:r w:rsidRPr="001D01F2">
        <w:rPr>
          <w:i/>
          <w:noProof/>
        </w:rPr>
        <w:t>pro externí dodávku)</w:t>
      </w:r>
      <w:r>
        <w:rPr>
          <w:noProof/>
          <w:webHidden/>
        </w:rPr>
        <w:tab/>
      </w:r>
      <w:r>
        <w:rPr>
          <w:noProof/>
          <w:webHidden/>
        </w:rPr>
        <w:fldChar w:fldCharType="begin"/>
      </w:r>
      <w:r>
        <w:rPr>
          <w:noProof/>
          <w:webHidden/>
        </w:rPr>
        <w:instrText xml:space="preserve"> PAGEREF _Toc526431268 \h </w:instrText>
      </w:r>
      <w:r>
        <w:rPr>
          <w:noProof/>
          <w:webHidden/>
        </w:rPr>
      </w:r>
      <w:r>
        <w:rPr>
          <w:noProof/>
          <w:webHidden/>
        </w:rPr>
        <w:fldChar w:fldCharType="separate"/>
      </w:r>
      <w:r w:rsidR="00FB4A16">
        <w:rPr>
          <w:noProof/>
          <w:webHidden/>
        </w:rPr>
        <w:t>50</w:t>
      </w:r>
      <w:r>
        <w:rPr>
          <w:noProof/>
          <w:webHidden/>
        </w:rPr>
        <w:fldChar w:fldCharType="end"/>
      </w:r>
    </w:p>
    <w:p w14:paraId="38F40AB3" w14:textId="77777777" w:rsidR="000D11A3" w:rsidRPr="00CB6FCA" w:rsidRDefault="000D11A3" w:rsidP="000D11A3">
      <w:pPr>
        <w:pStyle w:val="Obsah2"/>
        <w:tabs>
          <w:tab w:val="left" w:pos="880"/>
          <w:tab w:val="right" w:leader="dot" w:pos="9062"/>
        </w:tabs>
        <w:rPr>
          <w:rFonts w:ascii="Calibri" w:hAnsi="Calibri"/>
          <w:noProof/>
          <w:szCs w:val="22"/>
        </w:rPr>
      </w:pPr>
      <w:r w:rsidRPr="001D01F2">
        <w:rPr>
          <w:noProof/>
        </w:rPr>
        <w:t>4.3</w:t>
      </w:r>
      <w:r w:rsidRPr="00CB6FCA">
        <w:rPr>
          <w:rFonts w:ascii="Calibri" w:hAnsi="Calibri"/>
          <w:noProof/>
          <w:szCs w:val="22"/>
        </w:rPr>
        <w:tab/>
      </w:r>
      <w:r w:rsidRPr="001D01F2">
        <w:rPr>
          <w:noProof/>
        </w:rPr>
        <w:t>Akceptační testy</w:t>
      </w:r>
      <w:r>
        <w:rPr>
          <w:noProof/>
          <w:webHidden/>
        </w:rPr>
        <w:tab/>
      </w:r>
      <w:r>
        <w:rPr>
          <w:noProof/>
          <w:webHidden/>
        </w:rPr>
        <w:fldChar w:fldCharType="begin"/>
      </w:r>
      <w:r>
        <w:rPr>
          <w:noProof/>
          <w:webHidden/>
        </w:rPr>
        <w:instrText xml:space="preserve"> PAGEREF _Toc526431269 \h </w:instrText>
      </w:r>
      <w:r>
        <w:rPr>
          <w:noProof/>
          <w:webHidden/>
        </w:rPr>
      </w:r>
      <w:r>
        <w:rPr>
          <w:noProof/>
          <w:webHidden/>
        </w:rPr>
        <w:fldChar w:fldCharType="separate"/>
      </w:r>
      <w:r w:rsidR="00FB4A16">
        <w:rPr>
          <w:noProof/>
          <w:webHidden/>
        </w:rPr>
        <w:t>50</w:t>
      </w:r>
      <w:r>
        <w:rPr>
          <w:noProof/>
          <w:webHidden/>
        </w:rPr>
        <w:fldChar w:fldCharType="end"/>
      </w:r>
    </w:p>
    <w:p w14:paraId="054B474D" w14:textId="77777777" w:rsidR="000D11A3" w:rsidRPr="00CB6FCA" w:rsidRDefault="000D11A3" w:rsidP="000D11A3">
      <w:pPr>
        <w:pStyle w:val="Obsah2"/>
        <w:tabs>
          <w:tab w:val="left" w:pos="880"/>
          <w:tab w:val="right" w:leader="dot" w:pos="9062"/>
        </w:tabs>
        <w:rPr>
          <w:rFonts w:ascii="Calibri" w:hAnsi="Calibri"/>
          <w:noProof/>
          <w:szCs w:val="22"/>
        </w:rPr>
      </w:pPr>
      <w:r w:rsidRPr="001D01F2">
        <w:rPr>
          <w:noProof/>
        </w:rPr>
        <w:t>4.4</w:t>
      </w:r>
      <w:r w:rsidRPr="00CB6FCA">
        <w:rPr>
          <w:rFonts w:ascii="Calibri" w:hAnsi="Calibri"/>
          <w:noProof/>
          <w:szCs w:val="22"/>
        </w:rPr>
        <w:tab/>
      </w:r>
      <w:r w:rsidRPr="001D01F2">
        <w:rPr>
          <w:noProof/>
        </w:rPr>
        <w:t>Školení</w:t>
      </w:r>
      <w:r>
        <w:rPr>
          <w:noProof/>
          <w:webHidden/>
        </w:rPr>
        <w:tab/>
      </w:r>
      <w:r>
        <w:rPr>
          <w:noProof/>
          <w:webHidden/>
        </w:rPr>
        <w:fldChar w:fldCharType="begin"/>
      </w:r>
      <w:r>
        <w:rPr>
          <w:noProof/>
          <w:webHidden/>
        </w:rPr>
        <w:instrText xml:space="preserve"> PAGEREF _Toc526431270 \h </w:instrText>
      </w:r>
      <w:r>
        <w:rPr>
          <w:noProof/>
          <w:webHidden/>
        </w:rPr>
      </w:r>
      <w:r>
        <w:rPr>
          <w:noProof/>
          <w:webHidden/>
        </w:rPr>
        <w:fldChar w:fldCharType="separate"/>
      </w:r>
      <w:r w:rsidR="00FB4A16">
        <w:rPr>
          <w:noProof/>
          <w:webHidden/>
        </w:rPr>
        <w:t>50</w:t>
      </w:r>
      <w:r>
        <w:rPr>
          <w:noProof/>
          <w:webHidden/>
        </w:rPr>
        <w:fldChar w:fldCharType="end"/>
      </w:r>
    </w:p>
    <w:p w14:paraId="33FB1962" w14:textId="77777777" w:rsidR="000D11A3" w:rsidRPr="00CB6FCA" w:rsidRDefault="000D11A3" w:rsidP="000D11A3">
      <w:pPr>
        <w:pStyle w:val="Obsah2"/>
        <w:tabs>
          <w:tab w:val="left" w:pos="880"/>
          <w:tab w:val="right" w:leader="dot" w:pos="9062"/>
        </w:tabs>
        <w:rPr>
          <w:rFonts w:ascii="Calibri" w:hAnsi="Calibri"/>
          <w:noProof/>
          <w:szCs w:val="22"/>
        </w:rPr>
      </w:pPr>
      <w:r w:rsidRPr="001D01F2">
        <w:rPr>
          <w:noProof/>
        </w:rPr>
        <w:t>4.5</w:t>
      </w:r>
      <w:r w:rsidRPr="00CB6FCA">
        <w:rPr>
          <w:rFonts w:ascii="Calibri" w:hAnsi="Calibri"/>
          <w:noProof/>
          <w:szCs w:val="22"/>
        </w:rPr>
        <w:tab/>
      </w:r>
      <w:r w:rsidRPr="001D01F2">
        <w:rPr>
          <w:noProof/>
        </w:rPr>
        <w:t>Dokumentace</w:t>
      </w:r>
      <w:r>
        <w:rPr>
          <w:noProof/>
          <w:webHidden/>
        </w:rPr>
        <w:tab/>
      </w:r>
      <w:r>
        <w:rPr>
          <w:noProof/>
          <w:webHidden/>
        </w:rPr>
        <w:fldChar w:fldCharType="begin"/>
      </w:r>
      <w:r>
        <w:rPr>
          <w:noProof/>
          <w:webHidden/>
        </w:rPr>
        <w:instrText xml:space="preserve"> PAGEREF _Toc526431271 \h </w:instrText>
      </w:r>
      <w:r>
        <w:rPr>
          <w:noProof/>
          <w:webHidden/>
        </w:rPr>
      </w:r>
      <w:r>
        <w:rPr>
          <w:noProof/>
          <w:webHidden/>
        </w:rPr>
        <w:fldChar w:fldCharType="separate"/>
      </w:r>
      <w:r w:rsidR="00FB4A16">
        <w:rPr>
          <w:noProof/>
          <w:webHidden/>
        </w:rPr>
        <w:t>50</w:t>
      </w:r>
      <w:r>
        <w:rPr>
          <w:noProof/>
          <w:webHidden/>
        </w:rPr>
        <w:fldChar w:fldCharType="end"/>
      </w:r>
    </w:p>
    <w:p w14:paraId="43099839" w14:textId="77777777" w:rsidR="001D01F2" w:rsidRDefault="001D01F2" w:rsidP="000D11A3">
      <w:pPr>
        <w:pStyle w:val="Obsah1"/>
        <w:tabs>
          <w:tab w:val="left" w:pos="440"/>
          <w:tab w:val="right" w:leader="dot" w:pos="9062"/>
        </w:tabs>
        <w:rPr>
          <w:noProof/>
          <w:webHidden/>
        </w:rPr>
      </w:pPr>
      <w:r>
        <w:rPr>
          <w:rFonts w:ascii="Calibri" w:hAnsi="Calibri"/>
          <w:noProof/>
          <w:szCs w:val="22"/>
        </w:rPr>
        <w:t>5</w:t>
      </w:r>
      <w:r w:rsidR="000D11A3" w:rsidRPr="00CB6FCA">
        <w:rPr>
          <w:rFonts w:ascii="Calibri" w:hAnsi="Calibri"/>
          <w:noProof/>
          <w:szCs w:val="22"/>
        </w:rPr>
        <w:tab/>
      </w:r>
      <w:r>
        <w:rPr>
          <w:noProof/>
        </w:rPr>
        <w:t>Popis režimu provozní podpory</w:t>
      </w:r>
      <w:r w:rsidR="000D11A3">
        <w:rPr>
          <w:noProof/>
          <w:webHidden/>
        </w:rPr>
        <w:tab/>
      </w:r>
      <w:r w:rsidR="000D11A3">
        <w:rPr>
          <w:noProof/>
          <w:webHidden/>
        </w:rPr>
        <w:fldChar w:fldCharType="begin"/>
      </w:r>
      <w:r w:rsidR="000D11A3">
        <w:rPr>
          <w:noProof/>
          <w:webHidden/>
        </w:rPr>
        <w:instrText xml:space="preserve"> PAGEREF _Toc526431272 \h </w:instrText>
      </w:r>
      <w:r w:rsidR="000D11A3">
        <w:rPr>
          <w:noProof/>
          <w:webHidden/>
        </w:rPr>
      </w:r>
      <w:r w:rsidR="000D11A3">
        <w:rPr>
          <w:noProof/>
          <w:webHidden/>
        </w:rPr>
        <w:fldChar w:fldCharType="separate"/>
      </w:r>
      <w:r w:rsidR="00FB4A16">
        <w:rPr>
          <w:noProof/>
          <w:webHidden/>
        </w:rPr>
        <w:t>51</w:t>
      </w:r>
      <w:r w:rsidR="000D11A3">
        <w:rPr>
          <w:noProof/>
          <w:webHidden/>
        </w:rPr>
        <w:fldChar w:fldCharType="end"/>
      </w:r>
    </w:p>
    <w:p w14:paraId="62219174" w14:textId="77777777" w:rsidR="001D01F2" w:rsidRDefault="001D01F2" w:rsidP="001D01F2">
      <w:pPr>
        <w:pStyle w:val="Obsah1"/>
        <w:tabs>
          <w:tab w:val="left" w:pos="440"/>
          <w:tab w:val="right" w:leader="dot" w:pos="9062"/>
        </w:tabs>
        <w:rPr>
          <w:noProof/>
          <w:webHidden/>
        </w:rPr>
      </w:pPr>
      <w:r>
        <w:rPr>
          <w:rFonts w:ascii="Calibri" w:hAnsi="Calibri"/>
          <w:noProof/>
          <w:szCs w:val="22"/>
        </w:rPr>
        <w:t>6</w:t>
      </w:r>
      <w:r w:rsidRPr="00CB6FCA">
        <w:rPr>
          <w:rFonts w:ascii="Calibri" w:hAnsi="Calibri"/>
          <w:noProof/>
          <w:szCs w:val="22"/>
        </w:rPr>
        <w:tab/>
      </w:r>
      <w:r w:rsidRPr="001D01F2">
        <w:rPr>
          <w:noProof/>
        </w:rPr>
        <w:t>Registr změn</w:t>
      </w:r>
      <w:r>
        <w:rPr>
          <w:noProof/>
          <w:webHidden/>
        </w:rPr>
        <w:tab/>
      </w:r>
      <w:r>
        <w:rPr>
          <w:noProof/>
          <w:webHidden/>
        </w:rPr>
        <w:fldChar w:fldCharType="begin"/>
      </w:r>
      <w:r>
        <w:rPr>
          <w:noProof/>
          <w:webHidden/>
        </w:rPr>
        <w:instrText xml:space="preserve"> PAGEREF _Toc526431272 \h </w:instrText>
      </w:r>
      <w:r>
        <w:rPr>
          <w:noProof/>
          <w:webHidden/>
        </w:rPr>
      </w:r>
      <w:r>
        <w:rPr>
          <w:noProof/>
          <w:webHidden/>
        </w:rPr>
        <w:fldChar w:fldCharType="separate"/>
      </w:r>
      <w:r w:rsidR="00FB4A16">
        <w:rPr>
          <w:noProof/>
          <w:webHidden/>
        </w:rPr>
        <w:t>51</w:t>
      </w:r>
      <w:r>
        <w:rPr>
          <w:noProof/>
          <w:webHidden/>
        </w:rPr>
        <w:fldChar w:fldCharType="end"/>
      </w:r>
    </w:p>
    <w:p w14:paraId="3CD60BAC" w14:textId="77777777" w:rsidR="000D11A3" w:rsidRPr="00CB6FCA" w:rsidRDefault="000D11A3" w:rsidP="000D11A3">
      <w:pPr>
        <w:pStyle w:val="Obsah1"/>
        <w:tabs>
          <w:tab w:val="left" w:pos="440"/>
          <w:tab w:val="right" w:leader="dot" w:pos="9062"/>
        </w:tabs>
        <w:rPr>
          <w:rFonts w:ascii="Calibri" w:hAnsi="Calibri"/>
          <w:noProof/>
          <w:szCs w:val="22"/>
        </w:rPr>
      </w:pPr>
      <w:r>
        <w:fldChar w:fldCharType="begin"/>
      </w:r>
      <w:r>
        <w:instrText xml:space="preserve"> TOC \o "1-3" \h \z \u </w:instrText>
      </w:r>
      <w:r>
        <w:fldChar w:fldCharType="separate"/>
      </w:r>
    </w:p>
    <w:p w14:paraId="7A8A9AF9" w14:textId="77777777" w:rsidR="000D11A3" w:rsidRPr="00CB6FCA" w:rsidRDefault="000D11A3" w:rsidP="000D11A3">
      <w:pPr>
        <w:pStyle w:val="Obsah1"/>
        <w:tabs>
          <w:tab w:val="left" w:pos="440"/>
          <w:tab w:val="right" w:leader="dot" w:pos="9062"/>
        </w:tabs>
        <w:rPr>
          <w:rFonts w:ascii="Calibri" w:hAnsi="Calibri"/>
          <w:noProof/>
          <w:szCs w:val="22"/>
        </w:rPr>
      </w:pPr>
    </w:p>
    <w:p w14:paraId="32684C54" w14:textId="77777777" w:rsidR="000D11A3" w:rsidRDefault="000D11A3" w:rsidP="000D11A3">
      <w:r>
        <w:fldChar w:fldCharType="end"/>
      </w:r>
    </w:p>
    <w:p w14:paraId="6644EE62" w14:textId="77777777" w:rsidR="000D11A3" w:rsidRPr="0038039C" w:rsidRDefault="000D11A3" w:rsidP="000D11A3">
      <w:pPr>
        <w:rPr>
          <w:b/>
          <w:i/>
          <w:sz w:val="20"/>
        </w:rPr>
      </w:pPr>
      <w:r w:rsidRPr="0038039C">
        <w:rPr>
          <w:b/>
          <w:i/>
          <w:color w:val="FF0000"/>
        </w:rPr>
        <w:t>Hlavní kapitoly realizační studie jsou povinné, struktura podkapitol je doporučená, možno ji rozšiřovat či upravovat dle potřeb projektu.</w:t>
      </w:r>
    </w:p>
    <w:p w14:paraId="7D7A0475" w14:textId="77777777" w:rsidR="006F6DCB" w:rsidRPr="00CB6FCA" w:rsidRDefault="000D11A3" w:rsidP="006F6DCB">
      <w:pPr>
        <w:spacing w:after="200" w:line="276" w:lineRule="auto"/>
        <w:rPr>
          <w:b/>
          <w:bCs/>
          <w:sz w:val="32"/>
          <w:szCs w:val="28"/>
        </w:rPr>
      </w:pPr>
      <w:r>
        <w:br w:type="page"/>
      </w:r>
    </w:p>
    <w:p w14:paraId="4D09FB0F" w14:textId="77777777" w:rsidR="006F6DCB" w:rsidRDefault="006F6DCB" w:rsidP="00F87B27">
      <w:pPr>
        <w:pStyle w:val="Nadpis1"/>
        <w:keepLines/>
        <w:numPr>
          <w:ilvl w:val="0"/>
          <w:numId w:val="35"/>
        </w:numPr>
        <w:tabs>
          <w:tab w:val="clear" w:pos="360"/>
        </w:tabs>
        <w:spacing w:before="480"/>
        <w:jc w:val="left"/>
      </w:pPr>
      <w:bookmarkStart w:id="67" w:name="_Toc526431246"/>
      <w:r w:rsidRPr="007602F4">
        <w:lastRenderedPageBreak/>
        <w:t>Úvod</w:t>
      </w:r>
      <w:bookmarkEnd w:id="67"/>
    </w:p>
    <w:p w14:paraId="12F14059" w14:textId="77777777" w:rsidR="006F6DCB" w:rsidRDefault="006F6DCB" w:rsidP="006F6DCB">
      <w:pPr>
        <w:pStyle w:val="Nadpis2"/>
        <w:keepLines/>
        <w:numPr>
          <w:ilvl w:val="1"/>
          <w:numId w:val="19"/>
        </w:numPr>
        <w:tabs>
          <w:tab w:val="clear" w:pos="792"/>
          <w:tab w:val="clear" w:pos="1134"/>
          <w:tab w:val="clear" w:pos="9072"/>
          <w:tab w:val="clear" w:pos="11766"/>
        </w:tabs>
        <w:spacing w:before="200" w:after="0" w:line="240" w:lineRule="auto"/>
        <w:ind w:left="576" w:right="0" w:hanging="576"/>
        <w:jc w:val="left"/>
      </w:pPr>
      <w:bookmarkStart w:id="68" w:name="_Toc526431247"/>
      <w:r w:rsidRPr="00F12DA4">
        <w:t>Účel dokumentu</w:t>
      </w:r>
      <w:bookmarkEnd w:id="68"/>
    </w:p>
    <w:p w14:paraId="4C3E5E43" w14:textId="77777777" w:rsidR="006F6DCB" w:rsidRPr="00CB6FCA" w:rsidRDefault="006F6DCB" w:rsidP="006F6DCB">
      <w:pPr>
        <w:spacing w:before="120"/>
        <w:jc w:val="both"/>
        <w:rPr>
          <w:rFonts w:eastAsia="Calibri"/>
          <w:i/>
          <w:snapToGrid w:val="0"/>
          <w:color w:val="548DD4"/>
          <w:lang w:eastAsia="en-US"/>
        </w:rPr>
      </w:pPr>
      <w:r w:rsidRPr="00CB6FCA">
        <w:rPr>
          <w:i/>
          <w:color w:val="548DD4"/>
        </w:rPr>
        <w:t>[</w:t>
      </w:r>
      <w:r w:rsidRPr="00CB6FCA">
        <w:rPr>
          <w:rFonts w:eastAsia="Calibri"/>
          <w:i/>
          <w:snapToGrid w:val="0"/>
          <w:color w:val="548DD4"/>
          <w:lang w:eastAsia="en-US"/>
        </w:rPr>
        <w:t xml:space="preserve">Dokument realizační studie popisuje způsob realizace, aktivace a následného provozu služby včetně analýzy funkčních požadavků, softwarové architektury a systémových požadavků tak, aby byla prokázána realizovatelnost všech objednatelem zadaných požadavků. </w:t>
      </w:r>
      <w:r w:rsidRPr="00CB6FCA">
        <w:rPr>
          <w:rFonts w:eastAsia="Calibri"/>
          <w:b/>
          <w:i/>
          <w:snapToGrid w:val="0"/>
          <w:color w:val="548DD4"/>
          <w:lang w:eastAsia="en-US"/>
        </w:rPr>
        <w:t>Text kurzívou v hranatých závorkách je návodem, neměl by zůstat součástí výsledného dokumentu.</w:t>
      </w:r>
      <w:r w:rsidRPr="00CB6FCA">
        <w:rPr>
          <w:i/>
          <w:color w:val="548DD4"/>
        </w:rPr>
        <w:t>]</w:t>
      </w:r>
    </w:p>
    <w:p w14:paraId="0FB31892" w14:textId="77777777" w:rsidR="006F6DCB" w:rsidRPr="00F12DA4" w:rsidRDefault="006F6DCB" w:rsidP="006F6DCB">
      <w:pPr>
        <w:pStyle w:val="Nadpis2"/>
        <w:keepLines/>
        <w:numPr>
          <w:ilvl w:val="1"/>
          <w:numId w:val="19"/>
        </w:numPr>
        <w:tabs>
          <w:tab w:val="clear" w:pos="792"/>
          <w:tab w:val="clear" w:pos="1134"/>
          <w:tab w:val="clear" w:pos="9072"/>
          <w:tab w:val="clear" w:pos="11766"/>
        </w:tabs>
        <w:spacing w:before="200" w:after="0" w:line="240" w:lineRule="auto"/>
        <w:ind w:left="576" w:right="0" w:hanging="576"/>
        <w:jc w:val="left"/>
      </w:pPr>
      <w:bookmarkStart w:id="69" w:name="_Toc526431248"/>
      <w:r w:rsidRPr="00F12DA4">
        <w:t>Seznam pojmů a zkratek</w:t>
      </w:r>
      <w:bookmarkEnd w:id="69"/>
      <w:r w:rsidRPr="00F12DA4">
        <w:t xml:space="preserve"> </w:t>
      </w:r>
    </w:p>
    <w:p w14:paraId="64C23F8D" w14:textId="77777777" w:rsidR="006F6DCB" w:rsidRPr="00CB6FCA" w:rsidRDefault="006F6DCB" w:rsidP="006F6DCB">
      <w:pPr>
        <w:pStyle w:val="Citt"/>
        <w:rPr>
          <w:color w:val="548DD4"/>
        </w:rPr>
      </w:pPr>
      <w:r w:rsidRPr="00CB6FCA">
        <w:rPr>
          <w:color w:val="548DD4"/>
        </w:rPr>
        <w:t xml:space="preserve"> [Výčet klíčových zkratek a pojmů s jejich vysvětlením]</w:t>
      </w:r>
    </w:p>
    <w:p w14:paraId="0B0CEC00" w14:textId="77777777" w:rsidR="006F6DCB" w:rsidRDefault="006F6DCB" w:rsidP="006F6DCB">
      <w:pPr>
        <w:outlineLvl w:val="0"/>
        <w:rPr>
          <w:b/>
        </w:rPr>
      </w:pPr>
    </w:p>
    <w:tbl>
      <w:tblPr>
        <w:tblW w:w="9185" w:type="dxa"/>
        <w:tblInd w:w="-5" w:type="dxa"/>
        <w:tblLayout w:type="fixed"/>
        <w:tblLook w:val="0000" w:firstRow="0" w:lastRow="0" w:firstColumn="0" w:lastColumn="0" w:noHBand="0" w:noVBand="0"/>
      </w:tblPr>
      <w:tblGrid>
        <w:gridCol w:w="1913"/>
        <w:gridCol w:w="7272"/>
      </w:tblGrid>
      <w:tr w:rsidR="006F6DCB" w:rsidRPr="006F4A2F" w14:paraId="478C57A1" w14:textId="77777777" w:rsidTr="0060649C">
        <w:trPr>
          <w:cantSplit/>
          <w:tblHeader/>
        </w:trPr>
        <w:tc>
          <w:tcPr>
            <w:tcW w:w="1913" w:type="dxa"/>
            <w:tcBorders>
              <w:top w:val="single" w:sz="4" w:space="0" w:color="000000"/>
              <w:left w:val="single" w:sz="4" w:space="0" w:color="000000"/>
              <w:bottom w:val="single" w:sz="4" w:space="0" w:color="000000"/>
            </w:tcBorders>
            <w:shd w:val="clear" w:color="auto" w:fill="C0C0C0"/>
          </w:tcPr>
          <w:p w14:paraId="09C6856F" w14:textId="77777777" w:rsidR="006F6DCB" w:rsidRPr="006F4A2F" w:rsidRDefault="006F6DCB" w:rsidP="0060649C">
            <w:pPr>
              <w:snapToGrid w:val="0"/>
              <w:rPr>
                <w:b/>
                <w:bCs/>
                <w:lang w:eastAsia="ar-SA"/>
              </w:rPr>
            </w:pPr>
            <w:r w:rsidRPr="006F4A2F">
              <w:rPr>
                <w:b/>
                <w:bCs/>
                <w:lang w:eastAsia="ar-SA"/>
              </w:rPr>
              <w:t>Termín/Zkratka</w:t>
            </w:r>
          </w:p>
        </w:tc>
        <w:tc>
          <w:tcPr>
            <w:tcW w:w="7272" w:type="dxa"/>
            <w:tcBorders>
              <w:top w:val="single" w:sz="4" w:space="0" w:color="000000"/>
              <w:left w:val="single" w:sz="4" w:space="0" w:color="000000"/>
              <w:bottom w:val="single" w:sz="4" w:space="0" w:color="000000"/>
              <w:right w:val="single" w:sz="4" w:space="0" w:color="000000"/>
            </w:tcBorders>
            <w:shd w:val="clear" w:color="auto" w:fill="C0C0C0"/>
          </w:tcPr>
          <w:p w14:paraId="1FF9A71A" w14:textId="77777777" w:rsidR="006F6DCB" w:rsidRPr="006F4A2F" w:rsidRDefault="006F6DCB" w:rsidP="0060649C">
            <w:pPr>
              <w:snapToGrid w:val="0"/>
              <w:rPr>
                <w:b/>
                <w:bCs/>
                <w:lang w:eastAsia="ar-SA"/>
              </w:rPr>
            </w:pPr>
            <w:r w:rsidRPr="006F4A2F">
              <w:rPr>
                <w:b/>
                <w:bCs/>
                <w:lang w:eastAsia="ar-SA"/>
              </w:rPr>
              <w:t>Popis/Význam</w:t>
            </w:r>
          </w:p>
        </w:tc>
      </w:tr>
      <w:tr w:rsidR="006F6DCB" w:rsidRPr="006F4A2F" w14:paraId="3FE5548A" w14:textId="77777777" w:rsidTr="0060649C">
        <w:trPr>
          <w:cantSplit/>
        </w:trPr>
        <w:tc>
          <w:tcPr>
            <w:tcW w:w="1913" w:type="dxa"/>
            <w:tcBorders>
              <w:top w:val="single" w:sz="4" w:space="0" w:color="000000"/>
              <w:left w:val="single" w:sz="4" w:space="0" w:color="000000"/>
              <w:bottom w:val="single" w:sz="4" w:space="0" w:color="000000"/>
            </w:tcBorders>
          </w:tcPr>
          <w:p w14:paraId="6E0A8464" w14:textId="77777777" w:rsidR="006F6DCB" w:rsidRPr="006F4A2F" w:rsidRDefault="006F6DCB" w:rsidP="0060649C">
            <w:pPr>
              <w:snapToGrid w:val="0"/>
            </w:pPr>
          </w:p>
        </w:tc>
        <w:tc>
          <w:tcPr>
            <w:tcW w:w="7272" w:type="dxa"/>
            <w:tcBorders>
              <w:top w:val="single" w:sz="4" w:space="0" w:color="000000"/>
              <w:left w:val="single" w:sz="4" w:space="0" w:color="000000"/>
              <w:bottom w:val="single" w:sz="4" w:space="0" w:color="000000"/>
              <w:right w:val="single" w:sz="4" w:space="0" w:color="000000"/>
            </w:tcBorders>
          </w:tcPr>
          <w:p w14:paraId="2485E66B" w14:textId="77777777" w:rsidR="006F6DCB" w:rsidRPr="006F4A2F" w:rsidRDefault="006F6DCB" w:rsidP="0060649C">
            <w:pPr>
              <w:snapToGrid w:val="0"/>
            </w:pPr>
          </w:p>
        </w:tc>
      </w:tr>
      <w:tr w:rsidR="006F6DCB" w:rsidRPr="006F4A2F" w14:paraId="6BA2D2EA" w14:textId="77777777" w:rsidTr="0060649C">
        <w:trPr>
          <w:cantSplit/>
        </w:trPr>
        <w:tc>
          <w:tcPr>
            <w:tcW w:w="1913" w:type="dxa"/>
            <w:tcBorders>
              <w:top w:val="single" w:sz="4" w:space="0" w:color="000000"/>
              <w:left w:val="single" w:sz="4" w:space="0" w:color="000000"/>
              <w:bottom w:val="single" w:sz="4" w:space="0" w:color="000000"/>
            </w:tcBorders>
          </w:tcPr>
          <w:p w14:paraId="5BE8F86A" w14:textId="77777777" w:rsidR="006F6DCB" w:rsidRPr="006F4A2F" w:rsidRDefault="006F6DCB" w:rsidP="0060649C">
            <w:pPr>
              <w:snapToGrid w:val="0"/>
            </w:pPr>
          </w:p>
        </w:tc>
        <w:tc>
          <w:tcPr>
            <w:tcW w:w="7272" w:type="dxa"/>
            <w:tcBorders>
              <w:top w:val="single" w:sz="4" w:space="0" w:color="000000"/>
              <w:left w:val="single" w:sz="4" w:space="0" w:color="000000"/>
              <w:bottom w:val="single" w:sz="4" w:space="0" w:color="000000"/>
              <w:right w:val="single" w:sz="4" w:space="0" w:color="000000"/>
            </w:tcBorders>
          </w:tcPr>
          <w:p w14:paraId="138EE2E3" w14:textId="77777777" w:rsidR="006F6DCB" w:rsidRPr="006F4A2F" w:rsidRDefault="006F6DCB" w:rsidP="0060649C">
            <w:pPr>
              <w:snapToGrid w:val="0"/>
              <w:rPr>
                <w:lang w:eastAsia="ar-SA"/>
              </w:rPr>
            </w:pPr>
          </w:p>
        </w:tc>
      </w:tr>
      <w:tr w:rsidR="006F6DCB" w:rsidRPr="006F4A2F" w14:paraId="24E58FD1" w14:textId="77777777" w:rsidTr="0060649C">
        <w:trPr>
          <w:cantSplit/>
        </w:trPr>
        <w:tc>
          <w:tcPr>
            <w:tcW w:w="1913" w:type="dxa"/>
            <w:tcBorders>
              <w:top w:val="single" w:sz="4" w:space="0" w:color="000000"/>
              <w:left w:val="single" w:sz="4" w:space="0" w:color="000000"/>
              <w:bottom w:val="single" w:sz="4" w:space="0" w:color="000000"/>
            </w:tcBorders>
          </w:tcPr>
          <w:p w14:paraId="60823A8A" w14:textId="77777777" w:rsidR="006F6DCB" w:rsidRPr="006F4A2F" w:rsidRDefault="006F6DCB" w:rsidP="0060649C">
            <w:pPr>
              <w:snapToGrid w:val="0"/>
            </w:pPr>
          </w:p>
        </w:tc>
        <w:tc>
          <w:tcPr>
            <w:tcW w:w="7272" w:type="dxa"/>
            <w:tcBorders>
              <w:top w:val="single" w:sz="4" w:space="0" w:color="000000"/>
              <w:left w:val="single" w:sz="4" w:space="0" w:color="000000"/>
              <w:bottom w:val="single" w:sz="4" w:space="0" w:color="000000"/>
              <w:right w:val="single" w:sz="4" w:space="0" w:color="000000"/>
            </w:tcBorders>
          </w:tcPr>
          <w:p w14:paraId="7F0CB0BF" w14:textId="77777777" w:rsidR="006F6DCB" w:rsidRPr="006F4A2F" w:rsidRDefault="006F6DCB" w:rsidP="0060649C">
            <w:pPr>
              <w:snapToGrid w:val="0"/>
              <w:rPr>
                <w:lang w:eastAsia="ar-SA"/>
              </w:rPr>
            </w:pPr>
          </w:p>
        </w:tc>
      </w:tr>
      <w:tr w:rsidR="006F6DCB" w:rsidRPr="006F4A2F" w14:paraId="3ABDC5F1" w14:textId="77777777" w:rsidTr="0060649C">
        <w:trPr>
          <w:cantSplit/>
        </w:trPr>
        <w:tc>
          <w:tcPr>
            <w:tcW w:w="1913" w:type="dxa"/>
            <w:tcBorders>
              <w:top w:val="single" w:sz="4" w:space="0" w:color="000000"/>
              <w:left w:val="single" w:sz="4" w:space="0" w:color="000000"/>
              <w:bottom w:val="single" w:sz="4" w:space="0" w:color="000000"/>
            </w:tcBorders>
          </w:tcPr>
          <w:p w14:paraId="15CB054B" w14:textId="77777777" w:rsidR="006F6DCB" w:rsidRPr="006F4A2F" w:rsidRDefault="006F6DCB" w:rsidP="0060649C">
            <w:pPr>
              <w:snapToGrid w:val="0"/>
            </w:pPr>
          </w:p>
        </w:tc>
        <w:tc>
          <w:tcPr>
            <w:tcW w:w="7272" w:type="dxa"/>
            <w:tcBorders>
              <w:top w:val="single" w:sz="4" w:space="0" w:color="000000"/>
              <w:left w:val="single" w:sz="4" w:space="0" w:color="000000"/>
              <w:bottom w:val="single" w:sz="4" w:space="0" w:color="000000"/>
              <w:right w:val="single" w:sz="4" w:space="0" w:color="000000"/>
            </w:tcBorders>
          </w:tcPr>
          <w:p w14:paraId="2896C2D9" w14:textId="77777777" w:rsidR="006F6DCB" w:rsidRPr="006F4A2F" w:rsidRDefault="006F6DCB" w:rsidP="0060649C">
            <w:pPr>
              <w:snapToGrid w:val="0"/>
              <w:rPr>
                <w:lang w:eastAsia="ar-SA"/>
              </w:rPr>
            </w:pPr>
          </w:p>
        </w:tc>
      </w:tr>
      <w:tr w:rsidR="006F6DCB" w:rsidRPr="006F4A2F" w14:paraId="3A668445" w14:textId="77777777" w:rsidTr="0060649C">
        <w:trPr>
          <w:cantSplit/>
        </w:trPr>
        <w:tc>
          <w:tcPr>
            <w:tcW w:w="1913" w:type="dxa"/>
            <w:tcBorders>
              <w:top w:val="single" w:sz="4" w:space="0" w:color="000000"/>
              <w:left w:val="single" w:sz="4" w:space="0" w:color="000000"/>
              <w:bottom w:val="single" w:sz="4" w:space="0" w:color="000000"/>
            </w:tcBorders>
          </w:tcPr>
          <w:p w14:paraId="1D5F707D" w14:textId="77777777" w:rsidR="006F6DCB" w:rsidRPr="006F4A2F" w:rsidRDefault="006F6DCB" w:rsidP="0060649C">
            <w:pPr>
              <w:snapToGrid w:val="0"/>
            </w:pPr>
          </w:p>
        </w:tc>
        <w:tc>
          <w:tcPr>
            <w:tcW w:w="7272" w:type="dxa"/>
            <w:tcBorders>
              <w:top w:val="single" w:sz="4" w:space="0" w:color="000000"/>
              <w:left w:val="single" w:sz="4" w:space="0" w:color="000000"/>
              <w:bottom w:val="single" w:sz="4" w:space="0" w:color="000000"/>
              <w:right w:val="single" w:sz="4" w:space="0" w:color="000000"/>
            </w:tcBorders>
          </w:tcPr>
          <w:p w14:paraId="716B3F41" w14:textId="77777777" w:rsidR="006F6DCB" w:rsidRPr="006F4A2F" w:rsidRDefault="006F6DCB" w:rsidP="0060649C">
            <w:pPr>
              <w:snapToGrid w:val="0"/>
              <w:rPr>
                <w:lang w:eastAsia="ar-SA"/>
              </w:rPr>
            </w:pPr>
          </w:p>
        </w:tc>
      </w:tr>
    </w:tbl>
    <w:p w14:paraId="09ED1506" w14:textId="77777777" w:rsidR="006F6DCB" w:rsidRPr="00F12DA4" w:rsidRDefault="006F6DCB" w:rsidP="006F6DCB">
      <w:pPr>
        <w:pStyle w:val="Nadpis2"/>
        <w:keepLines/>
        <w:numPr>
          <w:ilvl w:val="1"/>
          <w:numId w:val="19"/>
        </w:numPr>
        <w:tabs>
          <w:tab w:val="clear" w:pos="792"/>
          <w:tab w:val="clear" w:pos="1134"/>
          <w:tab w:val="clear" w:pos="9072"/>
          <w:tab w:val="clear" w:pos="11766"/>
        </w:tabs>
        <w:spacing w:before="200" w:after="0" w:line="240" w:lineRule="auto"/>
        <w:ind w:left="576" w:right="0" w:hanging="576"/>
        <w:jc w:val="left"/>
      </w:pPr>
      <w:bookmarkStart w:id="70" w:name="_Toc526431249"/>
      <w:r w:rsidRPr="00F12DA4">
        <w:t>Přehled použitých symbolů</w:t>
      </w:r>
      <w:bookmarkEnd w:id="70"/>
    </w:p>
    <w:p w14:paraId="674C455E" w14:textId="77777777" w:rsidR="006F6DCB" w:rsidRPr="00CB6FCA" w:rsidRDefault="006F6DCB" w:rsidP="006F6DCB">
      <w:pPr>
        <w:pStyle w:val="Citt"/>
        <w:rPr>
          <w:color w:val="548DD4"/>
        </w:rPr>
      </w:pPr>
      <w:r w:rsidRPr="00CB6FCA">
        <w:rPr>
          <w:color w:val="548DD4"/>
        </w:rPr>
        <w:t>[Popis použitých grafických symbolů v dokumentu]</w:t>
      </w:r>
    </w:p>
    <w:p w14:paraId="740E1E35" w14:textId="77777777" w:rsidR="006F6DCB" w:rsidRPr="00E843E1" w:rsidRDefault="006F6DCB" w:rsidP="006F6DCB"/>
    <w:tbl>
      <w:tblPr>
        <w:tblW w:w="0" w:type="auto"/>
        <w:tblInd w:w="-5" w:type="dxa"/>
        <w:tblLayout w:type="fixed"/>
        <w:tblLook w:val="0000" w:firstRow="0" w:lastRow="0" w:firstColumn="0" w:lastColumn="0" w:noHBand="0" w:noVBand="0"/>
      </w:tblPr>
      <w:tblGrid>
        <w:gridCol w:w="1668"/>
        <w:gridCol w:w="7517"/>
      </w:tblGrid>
      <w:tr w:rsidR="006F6DCB" w:rsidRPr="006F4A2F" w14:paraId="3E02179F" w14:textId="77777777" w:rsidTr="0060649C">
        <w:trPr>
          <w:cantSplit/>
          <w:tblHeader/>
        </w:trPr>
        <w:tc>
          <w:tcPr>
            <w:tcW w:w="1668" w:type="dxa"/>
            <w:tcBorders>
              <w:top w:val="single" w:sz="4" w:space="0" w:color="000000"/>
              <w:left w:val="single" w:sz="4" w:space="0" w:color="000000"/>
              <w:bottom w:val="single" w:sz="4" w:space="0" w:color="000000"/>
            </w:tcBorders>
            <w:shd w:val="clear" w:color="auto" w:fill="C0C0C0"/>
          </w:tcPr>
          <w:p w14:paraId="5CA9C925" w14:textId="77777777" w:rsidR="006F6DCB" w:rsidRPr="006F4A2F" w:rsidRDefault="006F6DCB" w:rsidP="0060649C">
            <w:pPr>
              <w:snapToGrid w:val="0"/>
              <w:rPr>
                <w:b/>
                <w:bCs/>
                <w:lang w:eastAsia="ar-SA"/>
              </w:rPr>
            </w:pPr>
            <w:r w:rsidRPr="006F4A2F">
              <w:rPr>
                <w:b/>
                <w:bCs/>
                <w:lang w:eastAsia="ar-SA"/>
              </w:rPr>
              <w:t>Grafický symbol</w:t>
            </w:r>
          </w:p>
        </w:tc>
        <w:tc>
          <w:tcPr>
            <w:tcW w:w="7517" w:type="dxa"/>
            <w:tcBorders>
              <w:top w:val="single" w:sz="4" w:space="0" w:color="000000"/>
              <w:left w:val="single" w:sz="4" w:space="0" w:color="000000"/>
              <w:bottom w:val="single" w:sz="4" w:space="0" w:color="000000"/>
              <w:right w:val="single" w:sz="4" w:space="0" w:color="000000"/>
            </w:tcBorders>
            <w:shd w:val="clear" w:color="auto" w:fill="C0C0C0"/>
          </w:tcPr>
          <w:p w14:paraId="78966DE0" w14:textId="77777777" w:rsidR="006F6DCB" w:rsidRPr="006F4A2F" w:rsidRDefault="006F6DCB" w:rsidP="0060649C">
            <w:pPr>
              <w:snapToGrid w:val="0"/>
              <w:rPr>
                <w:b/>
                <w:bCs/>
                <w:lang w:eastAsia="ar-SA"/>
              </w:rPr>
            </w:pPr>
            <w:r w:rsidRPr="006F4A2F">
              <w:rPr>
                <w:b/>
                <w:bCs/>
                <w:lang w:eastAsia="ar-SA"/>
              </w:rPr>
              <w:t>Význam</w:t>
            </w:r>
          </w:p>
        </w:tc>
      </w:tr>
      <w:tr w:rsidR="006F6DCB" w:rsidRPr="006F4A2F" w14:paraId="5F99411F" w14:textId="77777777" w:rsidTr="0060649C">
        <w:trPr>
          <w:cantSplit/>
        </w:trPr>
        <w:tc>
          <w:tcPr>
            <w:tcW w:w="1668" w:type="dxa"/>
            <w:tcBorders>
              <w:top w:val="single" w:sz="4" w:space="0" w:color="000000"/>
              <w:left w:val="single" w:sz="4" w:space="0" w:color="000000"/>
              <w:bottom w:val="single" w:sz="4" w:space="0" w:color="000000"/>
            </w:tcBorders>
          </w:tcPr>
          <w:p w14:paraId="7151024E" w14:textId="77777777" w:rsidR="006F6DCB" w:rsidRPr="006F4A2F" w:rsidRDefault="006F6DCB" w:rsidP="0060649C">
            <w:pPr>
              <w:snapToGrid w:val="0"/>
            </w:pPr>
          </w:p>
        </w:tc>
        <w:tc>
          <w:tcPr>
            <w:tcW w:w="7517" w:type="dxa"/>
            <w:tcBorders>
              <w:top w:val="single" w:sz="4" w:space="0" w:color="000000"/>
              <w:left w:val="single" w:sz="4" w:space="0" w:color="000000"/>
              <w:bottom w:val="single" w:sz="4" w:space="0" w:color="000000"/>
              <w:right w:val="single" w:sz="4" w:space="0" w:color="000000"/>
            </w:tcBorders>
          </w:tcPr>
          <w:p w14:paraId="4BD2587B" w14:textId="77777777" w:rsidR="006F6DCB" w:rsidRPr="006F4A2F" w:rsidRDefault="006F6DCB" w:rsidP="0060649C">
            <w:pPr>
              <w:snapToGrid w:val="0"/>
            </w:pPr>
          </w:p>
        </w:tc>
      </w:tr>
      <w:tr w:rsidR="006F6DCB" w:rsidRPr="006F4A2F" w14:paraId="7F68AFD6" w14:textId="77777777" w:rsidTr="0060649C">
        <w:trPr>
          <w:cantSplit/>
        </w:trPr>
        <w:tc>
          <w:tcPr>
            <w:tcW w:w="1668" w:type="dxa"/>
            <w:tcBorders>
              <w:top w:val="single" w:sz="4" w:space="0" w:color="000000"/>
              <w:left w:val="single" w:sz="4" w:space="0" w:color="000000"/>
              <w:bottom w:val="single" w:sz="4" w:space="0" w:color="000000"/>
            </w:tcBorders>
          </w:tcPr>
          <w:p w14:paraId="15642552" w14:textId="77777777" w:rsidR="006F6DCB" w:rsidRPr="006F4A2F" w:rsidRDefault="006F6DCB" w:rsidP="0060649C">
            <w:pPr>
              <w:snapToGrid w:val="0"/>
            </w:pPr>
          </w:p>
        </w:tc>
        <w:tc>
          <w:tcPr>
            <w:tcW w:w="7517" w:type="dxa"/>
            <w:tcBorders>
              <w:top w:val="single" w:sz="4" w:space="0" w:color="000000"/>
              <w:left w:val="single" w:sz="4" w:space="0" w:color="000000"/>
              <w:bottom w:val="single" w:sz="4" w:space="0" w:color="000000"/>
              <w:right w:val="single" w:sz="4" w:space="0" w:color="000000"/>
            </w:tcBorders>
          </w:tcPr>
          <w:p w14:paraId="3DF87336" w14:textId="77777777" w:rsidR="006F6DCB" w:rsidRPr="006F4A2F" w:rsidRDefault="006F6DCB" w:rsidP="0060649C">
            <w:pPr>
              <w:snapToGrid w:val="0"/>
            </w:pPr>
          </w:p>
        </w:tc>
      </w:tr>
      <w:tr w:rsidR="006F6DCB" w:rsidRPr="006F4A2F" w14:paraId="2C7E1684" w14:textId="77777777" w:rsidTr="0060649C">
        <w:trPr>
          <w:cantSplit/>
        </w:trPr>
        <w:tc>
          <w:tcPr>
            <w:tcW w:w="1668" w:type="dxa"/>
            <w:tcBorders>
              <w:top w:val="single" w:sz="4" w:space="0" w:color="000000"/>
              <w:left w:val="single" w:sz="4" w:space="0" w:color="000000"/>
              <w:bottom w:val="single" w:sz="4" w:space="0" w:color="000000"/>
            </w:tcBorders>
          </w:tcPr>
          <w:p w14:paraId="6E2EA10C" w14:textId="77777777" w:rsidR="006F6DCB" w:rsidRPr="006F4A2F" w:rsidRDefault="006F6DCB" w:rsidP="0060649C">
            <w:pPr>
              <w:snapToGrid w:val="0"/>
            </w:pPr>
          </w:p>
        </w:tc>
        <w:tc>
          <w:tcPr>
            <w:tcW w:w="7517" w:type="dxa"/>
            <w:tcBorders>
              <w:top w:val="single" w:sz="4" w:space="0" w:color="000000"/>
              <w:left w:val="single" w:sz="4" w:space="0" w:color="000000"/>
              <w:bottom w:val="single" w:sz="4" w:space="0" w:color="000000"/>
              <w:right w:val="single" w:sz="4" w:space="0" w:color="000000"/>
            </w:tcBorders>
          </w:tcPr>
          <w:p w14:paraId="0DE53064" w14:textId="77777777" w:rsidR="006F6DCB" w:rsidRPr="006F4A2F" w:rsidRDefault="006F6DCB" w:rsidP="0060649C">
            <w:pPr>
              <w:snapToGrid w:val="0"/>
            </w:pPr>
          </w:p>
        </w:tc>
      </w:tr>
    </w:tbl>
    <w:p w14:paraId="7C32838A" w14:textId="77777777" w:rsidR="006F6DCB" w:rsidRPr="007602F4" w:rsidRDefault="006F6DCB" w:rsidP="006F6DCB">
      <w:pPr>
        <w:pStyle w:val="Nadpis2"/>
        <w:keepLines/>
        <w:numPr>
          <w:ilvl w:val="1"/>
          <w:numId w:val="19"/>
        </w:numPr>
        <w:tabs>
          <w:tab w:val="clear" w:pos="792"/>
          <w:tab w:val="clear" w:pos="1134"/>
          <w:tab w:val="clear" w:pos="9072"/>
          <w:tab w:val="clear" w:pos="11766"/>
        </w:tabs>
        <w:spacing w:before="200" w:after="0" w:line="240" w:lineRule="auto"/>
        <w:ind w:left="576" w:right="0" w:hanging="576"/>
        <w:jc w:val="left"/>
      </w:pPr>
      <w:bookmarkStart w:id="71" w:name="_Toc526431250"/>
      <w:r>
        <w:t>Legislativa, technické n</w:t>
      </w:r>
      <w:r w:rsidRPr="007602F4">
        <w:t>ormy a standardy</w:t>
      </w:r>
      <w:bookmarkEnd w:id="71"/>
    </w:p>
    <w:p w14:paraId="38ED512D" w14:textId="77777777" w:rsidR="006F6DCB" w:rsidRPr="00CB6FCA" w:rsidRDefault="006F6DCB" w:rsidP="006F6DCB">
      <w:pPr>
        <w:pStyle w:val="Citt"/>
        <w:rPr>
          <w:color w:val="548DD4"/>
        </w:rPr>
      </w:pPr>
      <w:r w:rsidRPr="00CB6FCA">
        <w:rPr>
          <w:color w:val="548DD4"/>
        </w:rPr>
        <w:t>[Seznam legislativy, standardů a norem používaných při realizaci řešení.]</w:t>
      </w:r>
    </w:p>
    <w:tbl>
      <w:tblPr>
        <w:tblW w:w="0" w:type="auto"/>
        <w:tblInd w:w="-5" w:type="dxa"/>
        <w:tblLayout w:type="fixed"/>
        <w:tblLook w:val="0000" w:firstRow="0" w:lastRow="0" w:firstColumn="0" w:lastColumn="0" w:noHBand="0" w:noVBand="0"/>
      </w:tblPr>
      <w:tblGrid>
        <w:gridCol w:w="1668"/>
        <w:gridCol w:w="7517"/>
      </w:tblGrid>
      <w:tr w:rsidR="006F6DCB" w:rsidRPr="006F4A2F" w14:paraId="7F94E894" w14:textId="77777777" w:rsidTr="0060649C">
        <w:trPr>
          <w:cantSplit/>
          <w:tblHeader/>
        </w:trPr>
        <w:tc>
          <w:tcPr>
            <w:tcW w:w="1668" w:type="dxa"/>
            <w:tcBorders>
              <w:top w:val="single" w:sz="4" w:space="0" w:color="000000"/>
              <w:left w:val="single" w:sz="4" w:space="0" w:color="000000"/>
              <w:bottom w:val="single" w:sz="4" w:space="0" w:color="000000"/>
            </w:tcBorders>
            <w:shd w:val="clear" w:color="auto" w:fill="C0C0C0"/>
          </w:tcPr>
          <w:p w14:paraId="034FF18F" w14:textId="77777777" w:rsidR="006F6DCB" w:rsidRDefault="006F6DCB" w:rsidP="0060649C">
            <w:pPr>
              <w:snapToGrid w:val="0"/>
              <w:rPr>
                <w:b/>
                <w:bCs/>
                <w:lang w:eastAsia="ar-SA"/>
              </w:rPr>
            </w:pPr>
            <w:r>
              <w:rPr>
                <w:b/>
                <w:bCs/>
                <w:lang w:eastAsia="ar-SA"/>
              </w:rPr>
              <w:t>Č. zákona/</w:t>
            </w:r>
          </w:p>
          <w:p w14:paraId="2CF2B5FF" w14:textId="77777777" w:rsidR="006F6DCB" w:rsidRDefault="006F6DCB" w:rsidP="0060649C">
            <w:pPr>
              <w:snapToGrid w:val="0"/>
              <w:rPr>
                <w:b/>
                <w:bCs/>
                <w:lang w:eastAsia="ar-SA"/>
              </w:rPr>
            </w:pPr>
            <w:r>
              <w:rPr>
                <w:b/>
                <w:bCs/>
                <w:lang w:eastAsia="ar-SA"/>
              </w:rPr>
              <w:t xml:space="preserve">ČSN..... </w:t>
            </w:r>
          </w:p>
          <w:p w14:paraId="763CB035" w14:textId="77777777" w:rsidR="006F6DCB" w:rsidRPr="006F4A2F" w:rsidRDefault="006F6DCB" w:rsidP="0060649C">
            <w:pPr>
              <w:snapToGrid w:val="0"/>
              <w:rPr>
                <w:b/>
                <w:bCs/>
                <w:lang w:eastAsia="ar-SA"/>
              </w:rPr>
            </w:pPr>
            <w:r>
              <w:rPr>
                <w:b/>
                <w:bCs/>
                <w:lang w:eastAsia="ar-SA"/>
              </w:rPr>
              <w:t>ISO......</w:t>
            </w:r>
          </w:p>
        </w:tc>
        <w:tc>
          <w:tcPr>
            <w:tcW w:w="7517" w:type="dxa"/>
            <w:tcBorders>
              <w:top w:val="single" w:sz="4" w:space="0" w:color="000000"/>
              <w:left w:val="single" w:sz="4" w:space="0" w:color="000000"/>
              <w:bottom w:val="single" w:sz="4" w:space="0" w:color="000000"/>
              <w:right w:val="single" w:sz="4" w:space="0" w:color="000000"/>
            </w:tcBorders>
            <w:shd w:val="clear" w:color="auto" w:fill="C0C0C0"/>
          </w:tcPr>
          <w:p w14:paraId="1140D76B" w14:textId="77777777" w:rsidR="006F6DCB" w:rsidRPr="006F4A2F" w:rsidRDefault="006F6DCB" w:rsidP="0060649C">
            <w:pPr>
              <w:snapToGrid w:val="0"/>
              <w:rPr>
                <w:b/>
                <w:bCs/>
                <w:lang w:eastAsia="ar-SA"/>
              </w:rPr>
            </w:pPr>
            <w:r>
              <w:rPr>
                <w:b/>
                <w:bCs/>
                <w:lang w:eastAsia="ar-SA"/>
              </w:rPr>
              <w:t>Název/Popis</w:t>
            </w:r>
          </w:p>
        </w:tc>
      </w:tr>
      <w:tr w:rsidR="006F6DCB" w:rsidRPr="006F4A2F" w14:paraId="3D3E06FA" w14:textId="77777777" w:rsidTr="0060649C">
        <w:trPr>
          <w:cantSplit/>
        </w:trPr>
        <w:tc>
          <w:tcPr>
            <w:tcW w:w="1668" w:type="dxa"/>
            <w:tcBorders>
              <w:top w:val="single" w:sz="4" w:space="0" w:color="000000"/>
              <w:left w:val="single" w:sz="4" w:space="0" w:color="000000"/>
              <w:bottom w:val="single" w:sz="4" w:space="0" w:color="000000"/>
            </w:tcBorders>
          </w:tcPr>
          <w:p w14:paraId="0EAB6543" w14:textId="77777777" w:rsidR="006F6DCB" w:rsidRPr="006F4A2F" w:rsidRDefault="006F6DCB" w:rsidP="0060649C">
            <w:pPr>
              <w:snapToGrid w:val="0"/>
            </w:pPr>
          </w:p>
        </w:tc>
        <w:tc>
          <w:tcPr>
            <w:tcW w:w="7517" w:type="dxa"/>
            <w:tcBorders>
              <w:top w:val="single" w:sz="4" w:space="0" w:color="000000"/>
              <w:left w:val="single" w:sz="4" w:space="0" w:color="000000"/>
              <w:bottom w:val="single" w:sz="4" w:space="0" w:color="000000"/>
              <w:right w:val="single" w:sz="4" w:space="0" w:color="000000"/>
            </w:tcBorders>
          </w:tcPr>
          <w:p w14:paraId="6058799B" w14:textId="77777777" w:rsidR="006F6DCB" w:rsidRPr="006F4A2F" w:rsidRDefault="006F6DCB" w:rsidP="0060649C">
            <w:pPr>
              <w:snapToGrid w:val="0"/>
            </w:pPr>
          </w:p>
        </w:tc>
      </w:tr>
      <w:tr w:rsidR="006F6DCB" w:rsidRPr="006F4A2F" w14:paraId="72360376" w14:textId="77777777" w:rsidTr="0060649C">
        <w:trPr>
          <w:cantSplit/>
        </w:trPr>
        <w:tc>
          <w:tcPr>
            <w:tcW w:w="1668" w:type="dxa"/>
            <w:tcBorders>
              <w:top w:val="single" w:sz="4" w:space="0" w:color="000000"/>
              <w:left w:val="single" w:sz="4" w:space="0" w:color="000000"/>
              <w:bottom w:val="single" w:sz="4" w:space="0" w:color="000000"/>
            </w:tcBorders>
          </w:tcPr>
          <w:p w14:paraId="0F9E6C3B" w14:textId="77777777" w:rsidR="006F6DCB" w:rsidRPr="006F4A2F" w:rsidRDefault="006F6DCB" w:rsidP="0060649C">
            <w:pPr>
              <w:snapToGrid w:val="0"/>
            </w:pPr>
          </w:p>
        </w:tc>
        <w:tc>
          <w:tcPr>
            <w:tcW w:w="7517" w:type="dxa"/>
            <w:tcBorders>
              <w:top w:val="single" w:sz="4" w:space="0" w:color="000000"/>
              <w:left w:val="single" w:sz="4" w:space="0" w:color="000000"/>
              <w:bottom w:val="single" w:sz="4" w:space="0" w:color="000000"/>
              <w:right w:val="single" w:sz="4" w:space="0" w:color="000000"/>
            </w:tcBorders>
          </w:tcPr>
          <w:p w14:paraId="4BAACAE1" w14:textId="77777777" w:rsidR="006F6DCB" w:rsidRPr="006F4A2F" w:rsidRDefault="006F6DCB" w:rsidP="0060649C">
            <w:pPr>
              <w:snapToGrid w:val="0"/>
            </w:pPr>
          </w:p>
        </w:tc>
      </w:tr>
    </w:tbl>
    <w:p w14:paraId="1D2FAB06" w14:textId="77777777" w:rsidR="006F6DCB" w:rsidRDefault="006F6DCB" w:rsidP="006F6DCB">
      <w:pPr>
        <w:outlineLvl w:val="0"/>
        <w:rPr>
          <w:bCs/>
        </w:rPr>
      </w:pPr>
    </w:p>
    <w:p w14:paraId="48C0C10C" w14:textId="77777777" w:rsidR="006F6DCB" w:rsidRDefault="006F6DCB" w:rsidP="006F6DCB">
      <w:pPr>
        <w:outlineLvl w:val="0"/>
        <w:rPr>
          <w:bCs/>
        </w:rPr>
      </w:pPr>
    </w:p>
    <w:p w14:paraId="25BAC838" w14:textId="77777777" w:rsidR="006F6DCB" w:rsidRDefault="006F6DCB" w:rsidP="006F6DCB">
      <w:pPr>
        <w:spacing w:after="200" w:line="276" w:lineRule="auto"/>
        <w:rPr>
          <w:b/>
          <w:bCs/>
          <w:sz w:val="32"/>
          <w:szCs w:val="28"/>
        </w:rPr>
      </w:pPr>
      <w:r>
        <w:rPr>
          <w:b/>
          <w:bCs/>
          <w:sz w:val="32"/>
          <w:szCs w:val="28"/>
        </w:rPr>
        <w:br w:type="page"/>
      </w:r>
    </w:p>
    <w:p w14:paraId="099FE48A" w14:textId="77777777" w:rsidR="006F6DCB" w:rsidRPr="00805EC7" w:rsidRDefault="006F6DCB" w:rsidP="006F6DCB">
      <w:pPr>
        <w:pStyle w:val="Nadpis1"/>
        <w:keepLines/>
        <w:tabs>
          <w:tab w:val="clear" w:pos="360"/>
        </w:tabs>
        <w:spacing w:before="480"/>
        <w:ind w:left="432" w:hanging="432"/>
        <w:jc w:val="left"/>
      </w:pPr>
      <w:bookmarkStart w:id="72" w:name="_Toc526431251"/>
      <w:r w:rsidRPr="00F12DA4">
        <w:lastRenderedPageBreak/>
        <w:t xml:space="preserve">Realizace </w:t>
      </w:r>
      <w:r w:rsidRPr="00805EC7">
        <w:t>věcného zadání</w:t>
      </w:r>
      <w:bookmarkEnd w:id="72"/>
    </w:p>
    <w:p w14:paraId="560F2D97" w14:textId="77777777" w:rsidR="006F6DCB" w:rsidRPr="00805EC7" w:rsidRDefault="006F6DCB" w:rsidP="006F6DCB">
      <w:pPr>
        <w:pStyle w:val="Nadpis2"/>
        <w:keepLines/>
        <w:numPr>
          <w:ilvl w:val="1"/>
          <w:numId w:val="19"/>
        </w:numPr>
        <w:tabs>
          <w:tab w:val="clear" w:pos="792"/>
          <w:tab w:val="clear" w:pos="1134"/>
          <w:tab w:val="clear" w:pos="9072"/>
          <w:tab w:val="clear" w:pos="11766"/>
        </w:tabs>
        <w:spacing w:before="200" w:after="0" w:line="240" w:lineRule="auto"/>
        <w:ind w:left="576" w:right="0" w:hanging="576"/>
        <w:jc w:val="left"/>
      </w:pPr>
      <w:bookmarkStart w:id="73" w:name="_Toc526431252"/>
      <w:r w:rsidRPr="00805EC7">
        <w:t>Analýza procesů</w:t>
      </w:r>
      <w:bookmarkEnd w:id="73"/>
    </w:p>
    <w:p w14:paraId="1F54E12F" w14:textId="77777777" w:rsidR="006F6DCB" w:rsidRDefault="006F6DCB" w:rsidP="006F6DCB">
      <w:pPr>
        <w:pStyle w:val="Citt"/>
      </w:pPr>
      <w:r w:rsidRPr="00CB6FCA">
        <w:rPr>
          <w:color w:val="548DD4"/>
        </w:rPr>
        <w:t>[Kapitola obsahuje analýzu procesů spojených s používáním nyní implementovaného řešení HSM modulů v prostředí Objednatele a jejich převod/změnu pro nově implementované HSM modulu provozované v QSCD režimu. Pro jejich grafické znázornění lze použít například UML Activity diagram, nebo BPMN (Business Process Model and Notation), dále diagramy typu MS Visio apod.].</w:t>
      </w:r>
    </w:p>
    <w:p w14:paraId="66994F0F" w14:textId="77777777" w:rsidR="006F6DCB" w:rsidRPr="00EF5F64" w:rsidRDefault="006F6DCB" w:rsidP="006F6DCB">
      <w:pPr>
        <w:pStyle w:val="Nadpis1"/>
        <w:keepLines/>
        <w:tabs>
          <w:tab w:val="clear" w:pos="360"/>
        </w:tabs>
        <w:spacing w:before="480"/>
        <w:ind w:left="432" w:hanging="432"/>
        <w:jc w:val="left"/>
      </w:pPr>
      <w:bookmarkStart w:id="74" w:name="_Toc526431254"/>
      <w:r w:rsidRPr="00EF5F64">
        <w:t>Technická realizace řešení</w:t>
      </w:r>
      <w:bookmarkEnd w:id="74"/>
    </w:p>
    <w:p w14:paraId="227AE7CA" w14:textId="77777777" w:rsidR="006F6DCB" w:rsidRPr="00DC3117" w:rsidRDefault="006F6DCB" w:rsidP="006F6DCB">
      <w:pPr>
        <w:pStyle w:val="Nadpis2"/>
        <w:keepLines/>
        <w:numPr>
          <w:ilvl w:val="1"/>
          <w:numId w:val="19"/>
        </w:numPr>
        <w:tabs>
          <w:tab w:val="clear" w:pos="792"/>
          <w:tab w:val="clear" w:pos="1134"/>
          <w:tab w:val="clear" w:pos="9072"/>
          <w:tab w:val="clear" w:pos="11766"/>
        </w:tabs>
        <w:spacing w:before="200" w:after="0" w:line="240" w:lineRule="auto"/>
        <w:ind w:left="576" w:right="0" w:hanging="576"/>
        <w:jc w:val="left"/>
      </w:pPr>
      <w:bookmarkStart w:id="75" w:name="_Toc526431255"/>
      <w:r w:rsidRPr="00DC3117">
        <w:t>Integrace s IS ČNB</w:t>
      </w:r>
      <w:bookmarkEnd w:id="75"/>
    </w:p>
    <w:p w14:paraId="601AF517" w14:textId="77777777" w:rsidR="006F6DCB" w:rsidRPr="00CB6FCA" w:rsidRDefault="006F6DCB" w:rsidP="006F6DCB">
      <w:pPr>
        <w:pStyle w:val="Citt"/>
        <w:rPr>
          <w:color w:val="548DD4"/>
        </w:rPr>
      </w:pPr>
      <w:r w:rsidRPr="00CB6FCA">
        <w:rPr>
          <w:color w:val="548DD4"/>
        </w:rPr>
        <w:t>[Kapitola obsahuje:</w:t>
      </w:r>
    </w:p>
    <w:p w14:paraId="053962DA" w14:textId="77777777" w:rsidR="006F6DCB" w:rsidRPr="00CB6FCA" w:rsidRDefault="006F6DCB" w:rsidP="00F87B27">
      <w:pPr>
        <w:pStyle w:val="Citt"/>
        <w:numPr>
          <w:ilvl w:val="0"/>
          <w:numId w:val="34"/>
        </w:numPr>
        <w:rPr>
          <w:color w:val="548DD4"/>
        </w:rPr>
      </w:pPr>
      <w:r w:rsidRPr="00CB6FCA">
        <w:rPr>
          <w:color w:val="548DD4"/>
        </w:rPr>
        <w:t xml:space="preserve"> popis možností integrace řešení HSM modulů provozovaných v QSCD režimu s jednotlivými stávajícími a budoucími (projektovanými) IS ČNB,</w:t>
      </w:r>
    </w:p>
    <w:p w14:paraId="05920377" w14:textId="77777777" w:rsidR="006F6DCB" w:rsidRPr="00CB6FCA" w:rsidRDefault="006F6DCB" w:rsidP="00F87B27">
      <w:pPr>
        <w:pStyle w:val="Citt"/>
        <w:numPr>
          <w:ilvl w:val="0"/>
          <w:numId w:val="34"/>
        </w:numPr>
        <w:rPr>
          <w:color w:val="548DD4"/>
        </w:rPr>
      </w:pPr>
      <w:r w:rsidRPr="00CB6FCA">
        <w:rPr>
          <w:color w:val="548DD4"/>
        </w:rPr>
        <w:t>detailní popis rozhraní pro komunikaci s IS ČNB.]</w:t>
      </w:r>
    </w:p>
    <w:p w14:paraId="4D9B9D88" w14:textId="77777777" w:rsidR="006F6DCB" w:rsidRPr="00FF4CAF" w:rsidRDefault="006F6DCB" w:rsidP="006F6DCB">
      <w:pPr>
        <w:pStyle w:val="Nadpis2"/>
        <w:keepLines/>
        <w:numPr>
          <w:ilvl w:val="1"/>
          <w:numId w:val="19"/>
        </w:numPr>
        <w:tabs>
          <w:tab w:val="clear" w:pos="792"/>
          <w:tab w:val="clear" w:pos="1134"/>
          <w:tab w:val="clear" w:pos="9072"/>
          <w:tab w:val="clear" w:pos="11766"/>
        </w:tabs>
        <w:spacing w:before="200" w:after="0" w:line="240" w:lineRule="auto"/>
        <w:ind w:left="576" w:right="0" w:hanging="576"/>
        <w:jc w:val="left"/>
      </w:pPr>
      <w:bookmarkStart w:id="76" w:name="_Toc526431256"/>
      <w:r>
        <w:t>Migrace dat</w:t>
      </w:r>
      <w:bookmarkEnd w:id="76"/>
    </w:p>
    <w:p w14:paraId="65F7582D" w14:textId="77777777" w:rsidR="006F6DCB" w:rsidRPr="00CB6FCA" w:rsidRDefault="006F6DCB" w:rsidP="006F6DCB">
      <w:pPr>
        <w:pStyle w:val="Citt"/>
        <w:rPr>
          <w:color w:val="548DD4"/>
        </w:rPr>
      </w:pPr>
      <w:r w:rsidRPr="00CB6FCA">
        <w:rPr>
          <w:color w:val="548DD4"/>
        </w:rPr>
        <w:t>[Kapitola obsahuje analýzu přechodu z původního zapojení a provozu HSM modulů a nově projektované zapojení z hlediska jejich převoditelnosti a datové migrace (tj. jednoznačné srovnání datových objektů, které budou využívány při migraci dat mezi oběma systémy) a popis vlastní migrace. Na analýze se podílejí jak zadavatel, tak poskytovatel.]</w:t>
      </w:r>
    </w:p>
    <w:p w14:paraId="5CFE9428" w14:textId="77777777" w:rsidR="006F6DCB" w:rsidRPr="00E53F70" w:rsidRDefault="006F6DCB" w:rsidP="006F6DCB">
      <w:pPr>
        <w:pStyle w:val="Nadpis2"/>
        <w:keepLines/>
        <w:numPr>
          <w:ilvl w:val="1"/>
          <w:numId w:val="19"/>
        </w:numPr>
        <w:tabs>
          <w:tab w:val="clear" w:pos="792"/>
          <w:tab w:val="clear" w:pos="1134"/>
          <w:tab w:val="clear" w:pos="9072"/>
          <w:tab w:val="clear" w:pos="11766"/>
        </w:tabs>
        <w:spacing w:before="200" w:after="0" w:line="240" w:lineRule="auto"/>
        <w:ind w:left="576" w:right="0" w:hanging="576"/>
        <w:jc w:val="left"/>
      </w:pPr>
      <w:bookmarkStart w:id="77" w:name="_Toc526431257"/>
      <w:r w:rsidRPr="00E53F70">
        <w:t>Bezpečnost</w:t>
      </w:r>
      <w:bookmarkEnd w:id="77"/>
      <w:r w:rsidRPr="00E53F70">
        <w:t xml:space="preserve"> </w:t>
      </w:r>
    </w:p>
    <w:p w14:paraId="2D86AC42" w14:textId="77777777" w:rsidR="006F6DCB" w:rsidRPr="00CB6FCA" w:rsidRDefault="006F6DCB" w:rsidP="006F6DCB">
      <w:pPr>
        <w:pStyle w:val="Citt"/>
        <w:rPr>
          <w:color w:val="548DD4"/>
        </w:rPr>
      </w:pPr>
      <w:r w:rsidRPr="00CB6FCA">
        <w:rPr>
          <w:color w:val="548DD4"/>
        </w:rPr>
        <w:t>[Kapitola obsahuje popis řešení z hlediska bezpečnosti, integrity a důvěrnosti dat, relevantní normy, politiky a standardy, vnitřní předpisy Objednatele.]</w:t>
      </w:r>
    </w:p>
    <w:p w14:paraId="228B1EC5" w14:textId="77777777" w:rsidR="006F6DCB" w:rsidRDefault="006F6DCB" w:rsidP="006F6DCB">
      <w:pPr>
        <w:pStyle w:val="Nadpis3"/>
        <w:keepLines/>
        <w:tabs>
          <w:tab w:val="clear" w:pos="1134"/>
          <w:tab w:val="clear" w:pos="1440"/>
          <w:tab w:val="clear" w:pos="9072"/>
          <w:tab w:val="clear" w:pos="9356"/>
        </w:tabs>
        <w:spacing w:before="200"/>
        <w:ind w:left="720" w:hanging="720"/>
        <w:jc w:val="left"/>
      </w:pPr>
      <w:bookmarkStart w:id="78" w:name="_Toc526431258"/>
      <w:r>
        <w:t>Analýza bezpečnostních požadavků</w:t>
      </w:r>
      <w:bookmarkEnd w:id="78"/>
    </w:p>
    <w:p w14:paraId="4E282749" w14:textId="77777777" w:rsidR="006F6DCB" w:rsidRPr="00CB6FCA" w:rsidRDefault="006F6DCB" w:rsidP="006F6DCB">
      <w:pPr>
        <w:pStyle w:val="Citt"/>
        <w:rPr>
          <w:color w:val="548DD4"/>
        </w:rPr>
      </w:pPr>
      <w:r w:rsidRPr="00347578">
        <w:t xml:space="preserve"> </w:t>
      </w:r>
      <w:r w:rsidRPr="00CB6FCA">
        <w:rPr>
          <w:color w:val="548DD4"/>
        </w:rPr>
        <w:t>[Podkapitola obsahuje analýzu bezpečnostních požadavků.]</w:t>
      </w:r>
    </w:p>
    <w:p w14:paraId="7577EC70" w14:textId="77777777" w:rsidR="006F6DCB" w:rsidRDefault="006F6DCB" w:rsidP="006F6DCB">
      <w:pPr>
        <w:pStyle w:val="Nadpis3"/>
        <w:keepLines/>
        <w:tabs>
          <w:tab w:val="clear" w:pos="1134"/>
          <w:tab w:val="clear" w:pos="1440"/>
          <w:tab w:val="clear" w:pos="9072"/>
          <w:tab w:val="clear" w:pos="9356"/>
        </w:tabs>
        <w:spacing w:before="200"/>
        <w:ind w:left="720" w:hanging="720"/>
        <w:jc w:val="left"/>
      </w:pPr>
      <w:bookmarkStart w:id="79" w:name="_Toc526431259"/>
      <w:r>
        <w:t>Autentizace a autorizace, řízení přístupu</w:t>
      </w:r>
      <w:bookmarkEnd w:id="79"/>
    </w:p>
    <w:p w14:paraId="14B68B7D" w14:textId="153C7E2B" w:rsidR="006F6DCB" w:rsidRPr="00CB6FCA" w:rsidRDefault="006F6DCB" w:rsidP="006F6DCB">
      <w:pPr>
        <w:pStyle w:val="Citt"/>
        <w:rPr>
          <w:color w:val="548DD4"/>
        </w:rPr>
      </w:pPr>
      <w:r w:rsidRPr="00CB6FCA">
        <w:rPr>
          <w:color w:val="548DD4"/>
        </w:rPr>
        <w:t xml:space="preserve"> [V podkapitole je popsán princip řízení přístupů k </w:t>
      </w:r>
      <w:r w:rsidR="00E541F5" w:rsidRPr="00CB6FCA">
        <w:rPr>
          <w:color w:val="548DD4"/>
        </w:rPr>
        <w:t>informacím,</w:t>
      </w:r>
      <w:r w:rsidRPr="00CB6FCA">
        <w:rPr>
          <w:color w:val="548DD4"/>
        </w:rPr>
        <w:t xml:space="preserve"> resp. informačním aktivům nové řešení HSM modulů v QSCD režimu: jakým prostřednictvím přistupují interní a externí uživatelé, popis technických (aplikačních) účtů – bez časového omezení; způsob automatického blokování účtů uživatelů při ukončení zaměstnaneckého poměru v ČNB, povolené protokoly apod.]</w:t>
      </w:r>
    </w:p>
    <w:p w14:paraId="3A11E532" w14:textId="77777777" w:rsidR="006F6DCB" w:rsidRPr="00FF4CAF" w:rsidRDefault="006F6DCB" w:rsidP="006F6DCB">
      <w:pPr>
        <w:pStyle w:val="Nadpis3"/>
        <w:keepLines/>
        <w:tabs>
          <w:tab w:val="clear" w:pos="1134"/>
          <w:tab w:val="clear" w:pos="1440"/>
          <w:tab w:val="clear" w:pos="9072"/>
          <w:tab w:val="clear" w:pos="9356"/>
        </w:tabs>
        <w:spacing w:before="200"/>
        <w:ind w:left="720" w:hanging="720"/>
        <w:jc w:val="left"/>
      </w:pPr>
      <w:bookmarkStart w:id="80" w:name="_Toc526431260"/>
      <w:r>
        <w:t>Logování</w:t>
      </w:r>
      <w:bookmarkEnd w:id="80"/>
    </w:p>
    <w:p w14:paraId="5B927E23" w14:textId="77777777" w:rsidR="006F6DCB" w:rsidRPr="00CB6FCA" w:rsidRDefault="006F6DCB" w:rsidP="006F6DCB">
      <w:pPr>
        <w:pStyle w:val="Citt"/>
        <w:rPr>
          <w:color w:val="548DD4"/>
        </w:rPr>
      </w:pPr>
      <w:r w:rsidRPr="00CB6FCA">
        <w:rPr>
          <w:color w:val="548DD4"/>
        </w:rPr>
        <w:t>[V podkapitole je popsán způsob logování a monitorování logů, napojení na SIEM.]</w:t>
      </w:r>
    </w:p>
    <w:p w14:paraId="1DFDEFCA" w14:textId="77777777" w:rsidR="006F6DCB" w:rsidRDefault="006F6DCB" w:rsidP="006F6DCB">
      <w:pPr>
        <w:pStyle w:val="Nadpis3"/>
        <w:keepLines/>
        <w:tabs>
          <w:tab w:val="clear" w:pos="1134"/>
          <w:tab w:val="clear" w:pos="1440"/>
          <w:tab w:val="clear" w:pos="9072"/>
          <w:tab w:val="clear" w:pos="9356"/>
        </w:tabs>
        <w:spacing w:before="200"/>
        <w:ind w:left="720" w:hanging="720"/>
        <w:jc w:val="left"/>
      </w:pPr>
      <w:bookmarkStart w:id="81" w:name="_Toc526431261"/>
      <w:r>
        <w:t>Zabezpečení síťové komunikace a uložených dat</w:t>
      </w:r>
      <w:bookmarkEnd w:id="81"/>
    </w:p>
    <w:p w14:paraId="31E4E184" w14:textId="77777777" w:rsidR="006F6DCB" w:rsidRPr="00CB6FCA" w:rsidRDefault="006F6DCB" w:rsidP="006F6DCB">
      <w:pPr>
        <w:pStyle w:val="Citt"/>
        <w:rPr>
          <w:color w:val="548DD4"/>
        </w:rPr>
      </w:pPr>
      <w:r w:rsidRPr="00CB6FCA">
        <w:rPr>
          <w:color w:val="548DD4"/>
        </w:rPr>
        <w:t>[V podkapitole je popsán způsob, jak je zabezpečena síťová komunikace mezi HSM moduly a klientskými informačními systémy a zabezpečení uložených dat – FileSystem/DataBase/jiné.]</w:t>
      </w:r>
    </w:p>
    <w:p w14:paraId="34AC4338" w14:textId="77777777" w:rsidR="006F6DCB" w:rsidRDefault="006F6DCB" w:rsidP="006F6DCB">
      <w:pPr>
        <w:pStyle w:val="Nadpis3"/>
        <w:keepLines/>
        <w:tabs>
          <w:tab w:val="clear" w:pos="1134"/>
          <w:tab w:val="clear" w:pos="1440"/>
          <w:tab w:val="clear" w:pos="9072"/>
          <w:tab w:val="clear" w:pos="9356"/>
        </w:tabs>
        <w:spacing w:before="200"/>
        <w:ind w:left="720" w:hanging="720"/>
        <w:jc w:val="left"/>
      </w:pPr>
      <w:bookmarkStart w:id="82" w:name="_Toc526431262"/>
      <w:r>
        <w:t>Soulad s legislativou (Compliance)</w:t>
      </w:r>
      <w:bookmarkEnd w:id="82"/>
    </w:p>
    <w:p w14:paraId="4F9B9302" w14:textId="77777777" w:rsidR="006F6DCB" w:rsidRPr="00CB6FCA" w:rsidRDefault="006F6DCB" w:rsidP="006F6DCB">
      <w:pPr>
        <w:pStyle w:val="Citt"/>
        <w:rPr>
          <w:color w:val="548DD4"/>
        </w:rPr>
      </w:pPr>
      <w:r w:rsidRPr="00CB6FCA">
        <w:rPr>
          <w:color w:val="548DD4"/>
        </w:rPr>
        <w:t>[V podkapitole je popsán způsob, jak je zabezpečen soulad s legislativou – např. ZoKB, ISO20022, eIDAS apod. V případě, že navrhované řešení nebude splňovat nějaké legislativní požadavky, uvede se to v této kapitole včetně zdůvodnění proč.]</w:t>
      </w:r>
    </w:p>
    <w:p w14:paraId="1E63A180" w14:textId="77777777" w:rsidR="006F6DCB" w:rsidRPr="00AB40A6" w:rsidRDefault="006F6DCB" w:rsidP="006F6DCB">
      <w:pPr>
        <w:pStyle w:val="Nadpis2"/>
        <w:keepLines/>
        <w:numPr>
          <w:ilvl w:val="1"/>
          <w:numId w:val="19"/>
        </w:numPr>
        <w:tabs>
          <w:tab w:val="clear" w:pos="792"/>
          <w:tab w:val="clear" w:pos="1134"/>
          <w:tab w:val="clear" w:pos="9072"/>
          <w:tab w:val="clear" w:pos="11766"/>
        </w:tabs>
        <w:spacing w:before="200" w:after="0" w:line="240" w:lineRule="auto"/>
        <w:ind w:left="576" w:right="0" w:hanging="576"/>
        <w:jc w:val="left"/>
      </w:pPr>
      <w:bookmarkStart w:id="83" w:name="_Toc526431263"/>
      <w:r w:rsidRPr="00AB40A6">
        <w:t>Návrh architektury technického řešení</w:t>
      </w:r>
      <w:bookmarkEnd w:id="83"/>
    </w:p>
    <w:p w14:paraId="6F3762F2" w14:textId="77777777" w:rsidR="006F6DCB" w:rsidRDefault="006F6DCB" w:rsidP="006F6DCB">
      <w:pPr>
        <w:pStyle w:val="Citt"/>
        <w:rPr>
          <w:i w:val="0"/>
          <w:color w:val="auto"/>
        </w:rPr>
      </w:pPr>
      <w:r w:rsidRPr="00CB6FCA">
        <w:rPr>
          <w:color w:val="548DD4"/>
        </w:rPr>
        <w:t>[Kapitola popisuje globální architekturu řešení HSM modulů v QSCD režimu a fyzickou architekturu nasazení řešení v infrastruktuře ČNB s ohledem na provoz, high-availability, monitoring, zálohování a archivaci.]</w:t>
      </w:r>
    </w:p>
    <w:p w14:paraId="3ADBC7A3" w14:textId="77777777" w:rsidR="006F6DCB" w:rsidRPr="00C727A6" w:rsidRDefault="006F6DCB" w:rsidP="006F6DCB">
      <w:pPr>
        <w:pStyle w:val="Nadpis3"/>
        <w:keepLines/>
        <w:tabs>
          <w:tab w:val="clear" w:pos="1134"/>
          <w:tab w:val="clear" w:pos="1440"/>
          <w:tab w:val="clear" w:pos="9072"/>
          <w:tab w:val="clear" w:pos="9356"/>
        </w:tabs>
        <w:spacing w:before="200"/>
        <w:ind w:left="720" w:hanging="720"/>
        <w:jc w:val="left"/>
      </w:pPr>
      <w:bookmarkStart w:id="84" w:name="_Toc526431264"/>
      <w:r w:rsidRPr="00042698">
        <w:lastRenderedPageBreak/>
        <w:t>Požadavky</w:t>
      </w:r>
      <w:r w:rsidRPr="00C727A6">
        <w:t xml:space="preserve"> na systémové prostředí</w:t>
      </w:r>
      <w:bookmarkEnd w:id="84"/>
    </w:p>
    <w:p w14:paraId="1C869D72" w14:textId="77777777" w:rsidR="006F6DCB" w:rsidRPr="00CB6FCA" w:rsidRDefault="006F6DCB" w:rsidP="006F6DCB">
      <w:pPr>
        <w:pStyle w:val="Citt"/>
        <w:rPr>
          <w:color w:val="548DD4"/>
        </w:rPr>
      </w:pPr>
      <w:r w:rsidRPr="00CB6FCA">
        <w:rPr>
          <w:color w:val="548DD4"/>
        </w:rPr>
        <w:t>[Podkapitola obsahuje SW a HW specifikaci pro nasazení v prostředí ČNB. Součástí je i sizing HW prostředků pro účely implementace. Různá prostředí provoz/test/vývoj/školení/atd. jsou popsána zvlášť.]</w:t>
      </w:r>
    </w:p>
    <w:p w14:paraId="7352E119" w14:textId="77777777" w:rsidR="006F6DCB" w:rsidRDefault="006F6DCB" w:rsidP="006F6DCB">
      <w:pPr>
        <w:outlineLvl w:val="0"/>
        <w:rPr>
          <w:bCs/>
        </w:rPr>
      </w:pPr>
    </w:p>
    <w:p w14:paraId="4D926F3F" w14:textId="77777777" w:rsidR="006F6DCB" w:rsidRPr="00FF4CAF" w:rsidRDefault="006F6DCB" w:rsidP="006F6DCB">
      <w:pPr>
        <w:pStyle w:val="Titulek"/>
        <w:keepNext/>
        <w:rPr>
          <w:rFonts w:ascii="Times New Roman" w:hAnsi="Times New Roman"/>
          <w:sz w:val="24"/>
          <w:szCs w:val="24"/>
        </w:rPr>
      </w:pPr>
      <w:r w:rsidRPr="00FF4CAF">
        <w:rPr>
          <w:rFonts w:ascii="Times New Roman" w:hAnsi="Times New Roman"/>
          <w:sz w:val="24"/>
          <w:szCs w:val="24"/>
        </w:rPr>
        <w:t xml:space="preserve">Tabulka </w:t>
      </w:r>
      <w:r w:rsidRPr="00FF4CAF">
        <w:rPr>
          <w:rFonts w:ascii="Times New Roman" w:hAnsi="Times New Roman"/>
          <w:sz w:val="24"/>
          <w:szCs w:val="24"/>
        </w:rPr>
        <w:fldChar w:fldCharType="begin"/>
      </w:r>
      <w:r w:rsidRPr="00FF4CAF">
        <w:rPr>
          <w:rFonts w:ascii="Times New Roman" w:hAnsi="Times New Roman"/>
          <w:sz w:val="24"/>
          <w:szCs w:val="24"/>
        </w:rPr>
        <w:instrText xml:space="preserve"> SEQ Tabulka \* ARABIC </w:instrText>
      </w:r>
      <w:r w:rsidRPr="00FF4CAF">
        <w:rPr>
          <w:rFonts w:ascii="Times New Roman" w:hAnsi="Times New Roman"/>
          <w:sz w:val="24"/>
          <w:szCs w:val="24"/>
        </w:rPr>
        <w:fldChar w:fldCharType="separate"/>
      </w:r>
      <w:r>
        <w:rPr>
          <w:rFonts w:ascii="Times New Roman" w:hAnsi="Times New Roman"/>
          <w:noProof/>
          <w:sz w:val="24"/>
          <w:szCs w:val="24"/>
        </w:rPr>
        <w:t>1</w:t>
      </w:r>
      <w:r w:rsidRPr="00FF4CAF">
        <w:rPr>
          <w:rFonts w:ascii="Times New Roman" w:hAnsi="Times New Roman"/>
          <w:noProof/>
          <w:sz w:val="24"/>
          <w:szCs w:val="24"/>
        </w:rPr>
        <w:fldChar w:fldCharType="end"/>
      </w:r>
      <w:r w:rsidRPr="00FF4CAF">
        <w:rPr>
          <w:rFonts w:ascii="Times New Roman" w:hAnsi="Times New Roman"/>
          <w:sz w:val="24"/>
          <w:szCs w:val="24"/>
        </w:rPr>
        <w:t>: HW specifikace</w:t>
      </w:r>
    </w:p>
    <w:tbl>
      <w:tblPr>
        <w:tblW w:w="5000" w:type="pct"/>
        <w:tblLook w:val="0000" w:firstRow="0" w:lastRow="0" w:firstColumn="0" w:lastColumn="0" w:noHBand="0" w:noVBand="0"/>
      </w:tblPr>
      <w:tblGrid>
        <w:gridCol w:w="830"/>
        <w:gridCol w:w="1060"/>
        <w:gridCol w:w="1496"/>
        <w:gridCol w:w="1382"/>
        <w:gridCol w:w="1110"/>
        <w:gridCol w:w="1110"/>
        <w:gridCol w:w="2072"/>
      </w:tblGrid>
      <w:tr w:rsidR="006F6DCB" w:rsidRPr="00AB40A6" w14:paraId="069B6C54" w14:textId="77777777" w:rsidTr="0060649C">
        <w:trPr>
          <w:cantSplit/>
          <w:tblHeader/>
        </w:trPr>
        <w:tc>
          <w:tcPr>
            <w:tcW w:w="383" w:type="pct"/>
            <w:tcBorders>
              <w:top w:val="single" w:sz="4" w:space="0" w:color="000000"/>
              <w:left w:val="single" w:sz="4" w:space="0" w:color="000000"/>
              <w:bottom w:val="single" w:sz="4" w:space="0" w:color="000000"/>
            </w:tcBorders>
            <w:shd w:val="clear" w:color="auto" w:fill="C0C0C0"/>
          </w:tcPr>
          <w:p w14:paraId="05C2A4C6" w14:textId="77777777" w:rsidR="006F6DCB" w:rsidRPr="00AB40A6" w:rsidRDefault="006F6DCB" w:rsidP="0060649C">
            <w:pPr>
              <w:snapToGrid w:val="0"/>
              <w:rPr>
                <w:b/>
                <w:bCs/>
                <w:lang w:eastAsia="ar-SA"/>
              </w:rPr>
            </w:pPr>
            <w:r w:rsidRPr="00AB40A6">
              <w:rPr>
                <w:b/>
                <w:bCs/>
                <w:lang w:eastAsia="ar-SA"/>
              </w:rPr>
              <w:t>Prvek</w:t>
            </w:r>
          </w:p>
        </w:tc>
        <w:tc>
          <w:tcPr>
            <w:tcW w:w="607" w:type="pct"/>
            <w:tcBorders>
              <w:top w:val="single" w:sz="4" w:space="0" w:color="000000"/>
              <w:left w:val="single" w:sz="4" w:space="0" w:color="000000"/>
              <w:bottom w:val="single" w:sz="4" w:space="0" w:color="000000"/>
              <w:right w:val="single" w:sz="4" w:space="0" w:color="000000"/>
            </w:tcBorders>
            <w:shd w:val="clear" w:color="auto" w:fill="C0C0C0"/>
          </w:tcPr>
          <w:p w14:paraId="1737EE17" w14:textId="77777777" w:rsidR="006F6DCB" w:rsidRPr="00AB40A6" w:rsidRDefault="006F6DCB" w:rsidP="0060649C">
            <w:pPr>
              <w:snapToGrid w:val="0"/>
              <w:rPr>
                <w:b/>
                <w:bCs/>
                <w:lang w:eastAsia="ar-SA"/>
              </w:rPr>
            </w:pPr>
            <w:r w:rsidRPr="00AB40A6">
              <w:rPr>
                <w:b/>
                <w:bCs/>
                <w:lang w:eastAsia="ar-SA"/>
              </w:rPr>
              <w:t>Typ</w:t>
            </w:r>
          </w:p>
        </w:tc>
        <w:tc>
          <w:tcPr>
            <w:tcW w:w="847" w:type="pct"/>
            <w:tcBorders>
              <w:top w:val="single" w:sz="4" w:space="0" w:color="000000"/>
              <w:left w:val="single" w:sz="4" w:space="0" w:color="000000"/>
              <w:bottom w:val="single" w:sz="4" w:space="0" w:color="000000"/>
            </w:tcBorders>
            <w:shd w:val="clear" w:color="auto" w:fill="C0C0C0"/>
          </w:tcPr>
          <w:p w14:paraId="57B597A2" w14:textId="77777777" w:rsidR="006F6DCB" w:rsidRPr="00AB40A6" w:rsidRDefault="006F6DCB" w:rsidP="0060649C">
            <w:pPr>
              <w:snapToGrid w:val="0"/>
              <w:rPr>
                <w:b/>
                <w:bCs/>
                <w:lang w:eastAsia="ar-SA"/>
              </w:rPr>
            </w:pPr>
            <w:r w:rsidRPr="00AB40A6">
              <w:rPr>
                <w:b/>
                <w:bCs/>
                <w:lang w:eastAsia="ar-SA"/>
              </w:rPr>
              <w:t>Výkon</w:t>
            </w:r>
          </w:p>
        </w:tc>
        <w:tc>
          <w:tcPr>
            <w:tcW w:w="784" w:type="pct"/>
            <w:tcBorders>
              <w:top w:val="single" w:sz="4" w:space="0" w:color="000000"/>
              <w:left w:val="single" w:sz="4" w:space="0" w:color="000000"/>
              <w:bottom w:val="single" w:sz="4" w:space="0" w:color="000000"/>
            </w:tcBorders>
            <w:shd w:val="clear" w:color="auto" w:fill="C0C0C0"/>
          </w:tcPr>
          <w:p w14:paraId="6C87134A" w14:textId="77777777" w:rsidR="006F6DCB" w:rsidRPr="00AB40A6" w:rsidRDefault="006F6DCB" w:rsidP="0060649C">
            <w:pPr>
              <w:snapToGrid w:val="0"/>
              <w:rPr>
                <w:b/>
                <w:bCs/>
                <w:lang w:eastAsia="ar-SA"/>
              </w:rPr>
            </w:pPr>
            <w:r w:rsidRPr="00AB40A6">
              <w:rPr>
                <w:b/>
                <w:bCs/>
                <w:lang w:eastAsia="ar-SA"/>
              </w:rPr>
              <w:t>RAM</w:t>
            </w:r>
          </w:p>
        </w:tc>
        <w:tc>
          <w:tcPr>
            <w:tcW w:w="634" w:type="pct"/>
            <w:tcBorders>
              <w:top w:val="single" w:sz="4" w:space="0" w:color="000000"/>
              <w:left w:val="single" w:sz="4" w:space="0" w:color="000000"/>
              <w:bottom w:val="single" w:sz="4" w:space="0" w:color="000000"/>
              <w:right w:val="single" w:sz="4" w:space="0" w:color="000000"/>
            </w:tcBorders>
            <w:shd w:val="clear" w:color="auto" w:fill="C0C0C0"/>
          </w:tcPr>
          <w:p w14:paraId="14FBFE3D" w14:textId="77777777" w:rsidR="006F6DCB" w:rsidRPr="00AB40A6" w:rsidRDefault="006F6DCB" w:rsidP="0060649C">
            <w:pPr>
              <w:snapToGrid w:val="0"/>
              <w:rPr>
                <w:b/>
                <w:bCs/>
                <w:lang w:eastAsia="ar-SA"/>
              </w:rPr>
            </w:pPr>
            <w:r w:rsidRPr="00AB40A6">
              <w:rPr>
                <w:b/>
                <w:bCs/>
                <w:lang w:eastAsia="ar-SA"/>
              </w:rPr>
              <w:t>Disková kapacita</w:t>
            </w:r>
          </w:p>
        </w:tc>
        <w:tc>
          <w:tcPr>
            <w:tcW w:w="580" w:type="pct"/>
            <w:tcBorders>
              <w:top w:val="single" w:sz="4" w:space="0" w:color="000000"/>
              <w:left w:val="single" w:sz="4" w:space="0" w:color="000000"/>
              <w:bottom w:val="single" w:sz="4" w:space="0" w:color="000000"/>
            </w:tcBorders>
            <w:shd w:val="clear" w:color="auto" w:fill="C0C0C0"/>
          </w:tcPr>
          <w:p w14:paraId="2255237C" w14:textId="77777777" w:rsidR="006F6DCB" w:rsidRPr="00AB40A6" w:rsidRDefault="006F6DCB" w:rsidP="0060649C">
            <w:pPr>
              <w:snapToGrid w:val="0"/>
              <w:rPr>
                <w:b/>
                <w:bCs/>
                <w:lang w:eastAsia="ar-SA"/>
              </w:rPr>
            </w:pPr>
            <w:r w:rsidRPr="00AB40A6">
              <w:rPr>
                <w:b/>
                <w:bCs/>
                <w:lang w:eastAsia="ar-SA"/>
              </w:rPr>
              <w:t>Síťové rozhraní</w:t>
            </w:r>
          </w:p>
        </w:tc>
        <w:tc>
          <w:tcPr>
            <w:tcW w:w="1165" w:type="pct"/>
            <w:tcBorders>
              <w:top w:val="single" w:sz="4" w:space="0" w:color="000000"/>
              <w:left w:val="single" w:sz="4" w:space="0" w:color="000000"/>
              <w:bottom w:val="single" w:sz="4" w:space="0" w:color="000000"/>
              <w:right w:val="single" w:sz="4" w:space="0" w:color="000000"/>
            </w:tcBorders>
            <w:shd w:val="clear" w:color="auto" w:fill="C0C0C0"/>
          </w:tcPr>
          <w:p w14:paraId="373EFDCD" w14:textId="77777777" w:rsidR="006F6DCB" w:rsidRPr="00AB40A6" w:rsidRDefault="006F6DCB" w:rsidP="0060649C">
            <w:pPr>
              <w:snapToGrid w:val="0"/>
              <w:rPr>
                <w:b/>
                <w:bCs/>
                <w:lang w:eastAsia="ar-SA"/>
              </w:rPr>
            </w:pPr>
            <w:r w:rsidRPr="00AB40A6">
              <w:rPr>
                <w:b/>
                <w:bCs/>
                <w:lang w:eastAsia="ar-SA"/>
              </w:rPr>
              <w:t>Poznámka</w:t>
            </w:r>
          </w:p>
        </w:tc>
      </w:tr>
      <w:tr w:rsidR="006F6DCB" w:rsidRPr="00AB40A6" w14:paraId="5491EC10" w14:textId="77777777" w:rsidTr="0060649C">
        <w:trPr>
          <w:cantSplit/>
        </w:trPr>
        <w:tc>
          <w:tcPr>
            <w:tcW w:w="383" w:type="pct"/>
            <w:tcBorders>
              <w:top w:val="single" w:sz="4" w:space="0" w:color="000000"/>
              <w:left w:val="single" w:sz="4" w:space="0" w:color="000000"/>
              <w:bottom w:val="single" w:sz="4" w:space="0" w:color="000000"/>
            </w:tcBorders>
          </w:tcPr>
          <w:p w14:paraId="1397979A" w14:textId="77777777" w:rsidR="006F6DCB" w:rsidRPr="00CB6FCA" w:rsidRDefault="006F6DCB" w:rsidP="0060649C">
            <w:pPr>
              <w:pStyle w:val="Citt"/>
              <w:rPr>
                <w:color w:val="548DD4"/>
              </w:rPr>
            </w:pPr>
            <w:r w:rsidRPr="00CB6FCA">
              <w:rPr>
                <w:color w:val="548DD4"/>
              </w:rPr>
              <w:t>APP1</w:t>
            </w:r>
          </w:p>
        </w:tc>
        <w:tc>
          <w:tcPr>
            <w:tcW w:w="607" w:type="pct"/>
            <w:tcBorders>
              <w:top w:val="single" w:sz="4" w:space="0" w:color="000000"/>
              <w:left w:val="single" w:sz="4" w:space="0" w:color="000000"/>
              <w:bottom w:val="single" w:sz="4" w:space="0" w:color="000000"/>
              <w:right w:val="single" w:sz="4" w:space="0" w:color="000000"/>
            </w:tcBorders>
          </w:tcPr>
          <w:p w14:paraId="399FB48E" w14:textId="77777777" w:rsidR="006F6DCB" w:rsidRPr="00CB6FCA" w:rsidRDefault="006F6DCB" w:rsidP="0060649C">
            <w:pPr>
              <w:pStyle w:val="Citt"/>
              <w:rPr>
                <w:color w:val="548DD4"/>
              </w:rPr>
            </w:pPr>
            <w:r w:rsidRPr="00CB6FCA">
              <w:rPr>
                <w:color w:val="548DD4"/>
              </w:rPr>
              <w:t>Virtuální server</w:t>
            </w:r>
          </w:p>
        </w:tc>
        <w:tc>
          <w:tcPr>
            <w:tcW w:w="847" w:type="pct"/>
            <w:tcBorders>
              <w:top w:val="single" w:sz="4" w:space="0" w:color="000000"/>
              <w:left w:val="single" w:sz="4" w:space="0" w:color="000000"/>
              <w:bottom w:val="single" w:sz="4" w:space="0" w:color="000000"/>
            </w:tcBorders>
          </w:tcPr>
          <w:p w14:paraId="3EDE7B9C" w14:textId="1141C773" w:rsidR="006F6DCB" w:rsidRPr="00CB6FCA" w:rsidRDefault="00E541F5" w:rsidP="0060649C">
            <w:pPr>
              <w:pStyle w:val="Citt"/>
              <w:rPr>
                <w:color w:val="548DD4"/>
              </w:rPr>
            </w:pPr>
            <w:r w:rsidRPr="00CB6FCA">
              <w:rPr>
                <w:color w:val="548DD4"/>
              </w:rPr>
              <w:t>2–4</w:t>
            </w:r>
            <w:r w:rsidR="006F6DCB" w:rsidRPr="00CB6FCA">
              <w:rPr>
                <w:color w:val="548DD4"/>
              </w:rPr>
              <w:t xml:space="preserve"> virtuální CPU,</w:t>
            </w:r>
          </w:p>
          <w:p w14:paraId="7838E935" w14:textId="2E5DC8C3" w:rsidR="006F6DCB" w:rsidRPr="00CB6FCA" w:rsidRDefault="00E541F5" w:rsidP="0060649C">
            <w:pPr>
              <w:pStyle w:val="Citt"/>
              <w:rPr>
                <w:color w:val="548DD4"/>
              </w:rPr>
            </w:pPr>
            <w:r w:rsidRPr="00CB6FCA">
              <w:rPr>
                <w:color w:val="548DD4"/>
              </w:rPr>
              <w:t>2–3</w:t>
            </w:r>
            <w:r w:rsidR="006F6DCB" w:rsidRPr="00CB6FCA">
              <w:rPr>
                <w:color w:val="548DD4"/>
              </w:rPr>
              <w:t xml:space="preserve"> GHz</w:t>
            </w:r>
          </w:p>
        </w:tc>
        <w:tc>
          <w:tcPr>
            <w:tcW w:w="784" w:type="pct"/>
            <w:tcBorders>
              <w:top w:val="single" w:sz="4" w:space="0" w:color="000000"/>
              <w:left w:val="single" w:sz="4" w:space="0" w:color="000000"/>
              <w:bottom w:val="single" w:sz="4" w:space="0" w:color="000000"/>
            </w:tcBorders>
          </w:tcPr>
          <w:p w14:paraId="3A5798C8" w14:textId="28575891" w:rsidR="006F6DCB" w:rsidRPr="00CB6FCA" w:rsidRDefault="00E541F5" w:rsidP="0060649C">
            <w:pPr>
              <w:pStyle w:val="Citt"/>
              <w:rPr>
                <w:color w:val="548DD4"/>
              </w:rPr>
            </w:pPr>
            <w:r w:rsidRPr="00CB6FCA">
              <w:rPr>
                <w:color w:val="548DD4"/>
              </w:rPr>
              <w:t>4–8</w:t>
            </w:r>
            <w:r w:rsidR="006F6DCB" w:rsidRPr="00CB6FCA">
              <w:rPr>
                <w:color w:val="548DD4"/>
              </w:rPr>
              <w:t xml:space="preserve"> GB</w:t>
            </w:r>
          </w:p>
        </w:tc>
        <w:tc>
          <w:tcPr>
            <w:tcW w:w="634" w:type="pct"/>
            <w:tcBorders>
              <w:top w:val="single" w:sz="4" w:space="0" w:color="000000"/>
              <w:left w:val="single" w:sz="4" w:space="0" w:color="000000"/>
              <w:bottom w:val="single" w:sz="4" w:space="0" w:color="000000"/>
              <w:right w:val="single" w:sz="4" w:space="0" w:color="000000"/>
            </w:tcBorders>
          </w:tcPr>
          <w:p w14:paraId="4D8CF451" w14:textId="77777777" w:rsidR="006F6DCB" w:rsidRPr="00CB6FCA" w:rsidRDefault="006F6DCB" w:rsidP="0060649C">
            <w:pPr>
              <w:pStyle w:val="Citt"/>
              <w:rPr>
                <w:color w:val="548DD4"/>
              </w:rPr>
            </w:pPr>
            <w:r w:rsidRPr="00CB6FCA">
              <w:rPr>
                <w:color w:val="548DD4"/>
              </w:rPr>
              <w:t>15 GB</w:t>
            </w:r>
          </w:p>
        </w:tc>
        <w:tc>
          <w:tcPr>
            <w:tcW w:w="580" w:type="pct"/>
            <w:tcBorders>
              <w:top w:val="single" w:sz="4" w:space="0" w:color="000000"/>
              <w:left w:val="single" w:sz="4" w:space="0" w:color="000000"/>
              <w:bottom w:val="single" w:sz="4" w:space="0" w:color="000000"/>
            </w:tcBorders>
          </w:tcPr>
          <w:p w14:paraId="3385A217" w14:textId="77777777" w:rsidR="006F6DCB" w:rsidRPr="00CB6FCA" w:rsidRDefault="006F6DCB" w:rsidP="0060649C">
            <w:pPr>
              <w:pStyle w:val="Citt"/>
              <w:rPr>
                <w:color w:val="548DD4"/>
              </w:rPr>
            </w:pPr>
            <w:r w:rsidRPr="00CB6FCA">
              <w:rPr>
                <w:color w:val="548DD4"/>
              </w:rPr>
              <w:t>100 Mbps</w:t>
            </w:r>
          </w:p>
        </w:tc>
        <w:tc>
          <w:tcPr>
            <w:tcW w:w="1165" w:type="pct"/>
            <w:tcBorders>
              <w:top w:val="single" w:sz="4" w:space="0" w:color="000000"/>
              <w:left w:val="single" w:sz="4" w:space="0" w:color="000000"/>
              <w:bottom w:val="single" w:sz="4" w:space="0" w:color="000000"/>
              <w:right w:val="single" w:sz="4" w:space="0" w:color="000000"/>
            </w:tcBorders>
          </w:tcPr>
          <w:p w14:paraId="28A81DF4" w14:textId="77777777" w:rsidR="006F6DCB" w:rsidRPr="00AB40A6" w:rsidRDefault="006F6DCB" w:rsidP="0060649C">
            <w:pPr>
              <w:outlineLvl w:val="0"/>
              <w:rPr>
                <w:bCs/>
                <w:i/>
                <w:iCs/>
                <w:color w:val="008000"/>
              </w:rPr>
            </w:pPr>
          </w:p>
        </w:tc>
      </w:tr>
      <w:tr w:rsidR="006F6DCB" w:rsidRPr="00AB40A6" w14:paraId="72E754AE" w14:textId="77777777" w:rsidTr="0060649C">
        <w:trPr>
          <w:cantSplit/>
        </w:trPr>
        <w:tc>
          <w:tcPr>
            <w:tcW w:w="383" w:type="pct"/>
            <w:tcBorders>
              <w:top w:val="single" w:sz="4" w:space="0" w:color="000000"/>
              <w:left w:val="single" w:sz="4" w:space="0" w:color="000000"/>
              <w:bottom w:val="single" w:sz="4" w:space="0" w:color="000000"/>
            </w:tcBorders>
          </w:tcPr>
          <w:p w14:paraId="7D19F428" w14:textId="77777777" w:rsidR="006F6DCB" w:rsidRPr="00AB40A6" w:rsidRDefault="006F6DCB" w:rsidP="0060649C">
            <w:pPr>
              <w:snapToGrid w:val="0"/>
            </w:pPr>
          </w:p>
        </w:tc>
        <w:tc>
          <w:tcPr>
            <w:tcW w:w="607" w:type="pct"/>
            <w:tcBorders>
              <w:top w:val="single" w:sz="4" w:space="0" w:color="000000"/>
              <w:left w:val="single" w:sz="4" w:space="0" w:color="000000"/>
              <w:bottom w:val="single" w:sz="4" w:space="0" w:color="000000"/>
              <w:right w:val="single" w:sz="4" w:space="0" w:color="000000"/>
            </w:tcBorders>
          </w:tcPr>
          <w:p w14:paraId="67B89445" w14:textId="77777777" w:rsidR="006F6DCB" w:rsidRPr="00AB40A6" w:rsidRDefault="006F6DCB" w:rsidP="0060649C">
            <w:pPr>
              <w:snapToGrid w:val="0"/>
              <w:rPr>
                <w:lang w:eastAsia="ar-SA"/>
              </w:rPr>
            </w:pPr>
          </w:p>
        </w:tc>
        <w:tc>
          <w:tcPr>
            <w:tcW w:w="847" w:type="pct"/>
            <w:tcBorders>
              <w:top w:val="single" w:sz="4" w:space="0" w:color="000000"/>
              <w:left w:val="single" w:sz="4" w:space="0" w:color="000000"/>
              <w:bottom w:val="single" w:sz="4" w:space="0" w:color="000000"/>
            </w:tcBorders>
          </w:tcPr>
          <w:p w14:paraId="2F1D1114" w14:textId="77777777" w:rsidR="006F6DCB" w:rsidRPr="00AB40A6" w:rsidRDefault="006F6DCB" w:rsidP="0060649C">
            <w:pPr>
              <w:snapToGrid w:val="0"/>
              <w:rPr>
                <w:lang w:eastAsia="ar-SA"/>
              </w:rPr>
            </w:pPr>
          </w:p>
        </w:tc>
        <w:tc>
          <w:tcPr>
            <w:tcW w:w="784" w:type="pct"/>
            <w:tcBorders>
              <w:top w:val="single" w:sz="4" w:space="0" w:color="000000"/>
              <w:left w:val="single" w:sz="4" w:space="0" w:color="000000"/>
              <w:bottom w:val="single" w:sz="4" w:space="0" w:color="000000"/>
            </w:tcBorders>
          </w:tcPr>
          <w:p w14:paraId="09250955" w14:textId="77777777" w:rsidR="006F6DCB" w:rsidRPr="00AB40A6" w:rsidRDefault="006F6DCB" w:rsidP="0060649C">
            <w:pPr>
              <w:snapToGrid w:val="0"/>
              <w:rPr>
                <w:lang w:eastAsia="ar-SA"/>
              </w:rPr>
            </w:pPr>
          </w:p>
        </w:tc>
        <w:tc>
          <w:tcPr>
            <w:tcW w:w="634" w:type="pct"/>
            <w:tcBorders>
              <w:top w:val="single" w:sz="4" w:space="0" w:color="000000"/>
              <w:left w:val="single" w:sz="4" w:space="0" w:color="000000"/>
              <w:bottom w:val="single" w:sz="4" w:space="0" w:color="000000"/>
              <w:right w:val="single" w:sz="4" w:space="0" w:color="000000"/>
            </w:tcBorders>
          </w:tcPr>
          <w:p w14:paraId="6CE3A5EB" w14:textId="77777777" w:rsidR="006F6DCB" w:rsidRPr="00AB40A6" w:rsidRDefault="006F6DCB" w:rsidP="0060649C">
            <w:pPr>
              <w:snapToGrid w:val="0"/>
              <w:rPr>
                <w:lang w:eastAsia="ar-SA"/>
              </w:rPr>
            </w:pPr>
          </w:p>
        </w:tc>
        <w:tc>
          <w:tcPr>
            <w:tcW w:w="580" w:type="pct"/>
            <w:tcBorders>
              <w:top w:val="single" w:sz="4" w:space="0" w:color="000000"/>
              <w:left w:val="single" w:sz="4" w:space="0" w:color="000000"/>
              <w:bottom w:val="single" w:sz="4" w:space="0" w:color="000000"/>
            </w:tcBorders>
          </w:tcPr>
          <w:p w14:paraId="7461105E" w14:textId="77777777" w:rsidR="006F6DCB" w:rsidRPr="00AB40A6" w:rsidRDefault="006F6DCB" w:rsidP="0060649C">
            <w:pPr>
              <w:snapToGrid w:val="0"/>
              <w:rPr>
                <w:lang w:eastAsia="ar-SA"/>
              </w:rPr>
            </w:pPr>
          </w:p>
        </w:tc>
        <w:tc>
          <w:tcPr>
            <w:tcW w:w="1165" w:type="pct"/>
            <w:tcBorders>
              <w:top w:val="single" w:sz="4" w:space="0" w:color="000000"/>
              <w:left w:val="single" w:sz="4" w:space="0" w:color="000000"/>
              <w:bottom w:val="single" w:sz="4" w:space="0" w:color="000000"/>
              <w:right w:val="single" w:sz="4" w:space="0" w:color="000000"/>
            </w:tcBorders>
          </w:tcPr>
          <w:p w14:paraId="4ABDEAD9" w14:textId="77777777" w:rsidR="006F6DCB" w:rsidRPr="00AB40A6" w:rsidRDefault="006F6DCB" w:rsidP="0060649C">
            <w:pPr>
              <w:snapToGrid w:val="0"/>
              <w:rPr>
                <w:lang w:eastAsia="ar-SA"/>
              </w:rPr>
            </w:pPr>
          </w:p>
        </w:tc>
      </w:tr>
    </w:tbl>
    <w:p w14:paraId="2FA88CDA" w14:textId="77777777" w:rsidR="006F6DCB" w:rsidRPr="00AB40A6" w:rsidRDefault="006F6DCB" w:rsidP="006F6DCB"/>
    <w:p w14:paraId="70304190" w14:textId="77777777" w:rsidR="006F6DCB" w:rsidRPr="00AB40A6" w:rsidRDefault="006F6DCB" w:rsidP="006F6DCB">
      <w:pPr>
        <w:pStyle w:val="Titulek"/>
        <w:keepNext/>
        <w:rPr>
          <w:rFonts w:ascii="Times New Roman" w:hAnsi="Times New Roman"/>
          <w:sz w:val="24"/>
          <w:szCs w:val="24"/>
        </w:rPr>
      </w:pPr>
      <w:r w:rsidRPr="00AB40A6">
        <w:rPr>
          <w:rFonts w:ascii="Times New Roman" w:hAnsi="Times New Roman"/>
          <w:sz w:val="24"/>
          <w:szCs w:val="24"/>
        </w:rPr>
        <w:t xml:space="preserve">Tabulka </w:t>
      </w:r>
      <w:r w:rsidRPr="00AB40A6">
        <w:rPr>
          <w:rFonts w:ascii="Times New Roman" w:hAnsi="Times New Roman"/>
          <w:sz w:val="24"/>
          <w:szCs w:val="24"/>
        </w:rPr>
        <w:fldChar w:fldCharType="begin"/>
      </w:r>
      <w:r w:rsidRPr="00AB40A6">
        <w:rPr>
          <w:rFonts w:ascii="Times New Roman" w:hAnsi="Times New Roman"/>
          <w:sz w:val="24"/>
          <w:szCs w:val="24"/>
        </w:rPr>
        <w:instrText xml:space="preserve"> SEQ Tabulka \* ARABIC </w:instrText>
      </w:r>
      <w:r w:rsidRPr="00AB40A6">
        <w:rPr>
          <w:rFonts w:ascii="Times New Roman" w:hAnsi="Times New Roman"/>
          <w:sz w:val="24"/>
          <w:szCs w:val="24"/>
        </w:rPr>
        <w:fldChar w:fldCharType="separate"/>
      </w:r>
      <w:r>
        <w:rPr>
          <w:rFonts w:ascii="Times New Roman" w:hAnsi="Times New Roman"/>
          <w:noProof/>
          <w:sz w:val="24"/>
          <w:szCs w:val="24"/>
        </w:rPr>
        <w:t>2</w:t>
      </w:r>
      <w:r w:rsidRPr="00AB40A6">
        <w:rPr>
          <w:rFonts w:ascii="Times New Roman" w:hAnsi="Times New Roman"/>
          <w:sz w:val="24"/>
          <w:szCs w:val="24"/>
        </w:rPr>
        <w:fldChar w:fldCharType="end"/>
      </w:r>
      <w:r w:rsidRPr="00AB40A6">
        <w:rPr>
          <w:rFonts w:ascii="Times New Roman" w:hAnsi="Times New Roman"/>
          <w:sz w:val="24"/>
          <w:szCs w:val="24"/>
        </w:rPr>
        <w:t>: SW specifikace</w:t>
      </w:r>
    </w:p>
    <w:tbl>
      <w:tblPr>
        <w:tblW w:w="4941"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830"/>
        <w:gridCol w:w="2056"/>
        <w:gridCol w:w="1929"/>
        <w:gridCol w:w="2069"/>
        <w:gridCol w:w="2069"/>
      </w:tblGrid>
      <w:tr w:rsidR="006F6DCB" w:rsidRPr="00AB40A6" w14:paraId="24473FFE" w14:textId="77777777" w:rsidTr="0060649C">
        <w:trPr>
          <w:cantSplit/>
          <w:tblHeader/>
        </w:trPr>
        <w:tc>
          <w:tcPr>
            <w:tcW w:w="453" w:type="pct"/>
            <w:shd w:val="clear" w:color="auto" w:fill="C0C0C0"/>
          </w:tcPr>
          <w:p w14:paraId="06501E43" w14:textId="77777777" w:rsidR="006F6DCB" w:rsidRPr="00AB40A6" w:rsidRDefault="006F6DCB" w:rsidP="0060649C">
            <w:pPr>
              <w:keepNext/>
              <w:snapToGrid w:val="0"/>
              <w:rPr>
                <w:b/>
                <w:bCs/>
                <w:lang w:eastAsia="ar-SA"/>
              </w:rPr>
            </w:pPr>
            <w:r w:rsidRPr="00AB40A6">
              <w:rPr>
                <w:b/>
                <w:bCs/>
                <w:lang w:eastAsia="ar-SA"/>
              </w:rPr>
              <w:t>Prvek</w:t>
            </w:r>
          </w:p>
        </w:tc>
        <w:tc>
          <w:tcPr>
            <w:tcW w:w="1151" w:type="pct"/>
            <w:shd w:val="clear" w:color="auto" w:fill="C0C0C0"/>
          </w:tcPr>
          <w:p w14:paraId="4AA5A803" w14:textId="77777777" w:rsidR="006F6DCB" w:rsidRPr="00AB40A6" w:rsidRDefault="006F6DCB" w:rsidP="0060649C">
            <w:pPr>
              <w:keepNext/>
              <w:snapToGrid w:val="0"/>
              <w:rPr>
                <w:b/>
                <w:bCs/>
                <w:lang w:eastAsia="ar-SA"/>
              </w:rPr>
            </w:pPr>
            <w:r w:rsidRPr="00AB40A6">
              <w:rPr>
                <w:b/>
                <w:bCs/>
                <w:lang w:eastAsia="ar-SA"/>
              </w:rPr>
              <w:t>OS</w:t>
            </w:r>
          </w:p>
        </w:tc>
        <w:tc>
          <w:tcPr>
            <w:tcW w:w="1080" w:type="pct"/>
            <w:shd w:val="clear" w:color="auto" w:fill="C0C0C0"/>
          </w:tcPr>
          <w:p w14:paraId="502B535B" w14:textId="77777777" w:rsidR="006F6DCB" w:rsidRPr="00AB40A6" w:rsidRDefault="006F6DCB" w:rsidP="0060649C">
            <w:pPr>
              <w:keepNext/>
              <w:snapToGrid w:val="0"/>
              <w:rPr>
                <w:b/>
                <w:bCs/>
                <w:lang w:eastAsia="ar-SA"/>
              </w:rPr>
            </w:pPr>
            <w:r w:rsidRPr="00AB40A6">
              <w:rPr>
                <w:b/>
                <w:bCs/>
                <w:lang w:eastAsia="ar-SA"/>
              </w:rPr>
              <w:t>Databázové služby</w:t>
            </w:r>
          </w:p>
        </w:tc>
        <w:tc>
          <w:tcPr>
            <w:tcW w:w="1158" w:type="pct"/>
            <w:shd w:val="clear" w:color="auto" w:fill="C0C0C0"/>
          </w:tcPr>
          <w:p w14:paraId="2929A2DA" w14:textId="77777777" w:rsidR="006F6DCB" w:rsidRPr="00AB40A6" w:rsidRDefault="006F6DCB" w:rsidP="0060649C">
            <w:pPr>
              <w:keepNext/>
              <w:snapToGrid w:val="0"/>
              <w:rPr>
                <w:b/>
                <w:bCs/>
                <w:lang w:eastAsia="ar-SA"/>
              </w:rPr>
            </w:pPr>
            <w:r w:rsidRPr="00AB40A6">
              <w:rPr>
                <w:b/>
                <w:bCs/>
                <w:lang w:eastAsia="ar-SA"/>
              </w:rPr>
              <w:t>Aplikační služby</w:t>
            </w:r>
          </w:p>
        </w:tc>
        <w:tc>
          <w:tcPr>
            <w:tcW w:w="1158" w:type="pct"/>
            <w:shd w:val="clear" w:color="auto" w:fill="C0C0C0"/>
          </w:tcPr>
          <w:p w14:paraId="3D59420A" w14:textId="77777777" w:rsidR="006F6DCB" w:rsidRPr="00AB40A6" w:rsidRDefault="006F6DCB" w:rsidP="0060649C">
            <w:pPr>
              <w:snapToGrid w:val="0"/>
              <w:rPr>
                <w:b/>
                <w:bCs/>
                <w:lang w:eastAsia="ar-SA"/>
              </w:rPr>
            </w:pPr>
            <w:r w:rsidRPr="00AB40A6">
              <w:rPr>
                <w:b/>
                <w:bCs/>
                <w:lang w:eastAsia="ar-SA"/>
              </w:rPr>
              <w:t>Poznámka</w:t>
            </w:r>
          </w:p>
        </w:tc>
      </w:tr>
      <w:tr w:rsidR="006F6DCB" w:rsidRPr="00AB40A6" w14:paraId="3820BD53" w14:textId="77777777" w:rsidTr="0060649C">
        <w:trPr>
          <w:cantSplit/>
        </w:trPr>
        <w:tc>
          <w:tcPr>
            <w:tcW w:w="453" w:type="pct"/>
          </w:tcPr>
          <w:p w14:paraId="5C6EBC41" w14:textId="77777777" w:rsidR="006F6DCB" w:rsidRPr="00CB6FCA" w:rsidRDefault="006F6DCB" w:rsidP="0060649C">
            <w:pPr>
              <w:pStyle w:val="Citt"/>
              <w:rPr>
                <w:color w:val="548DD4"/>
              </w:rPr>
            </w:pPr>
            <w:r w:rsidRPr="00CB6FCA">
              <w:rPr>
                <w:color w:val="548DD4"/>
              </w:rPr>
              <w:t>APP1</w:t>
            </w:r>
          </w:p>
        </w:tc>
        <w:tc>
          <w:tcPr>
            <w:tcW w:w="1151" w:type="pct"/>
          </w:tcPr>
          <w:p w14:paraId="1F38E04F" w14:textId="77777777" w:rsidR="006F6DCB" w:rsidRPr="00CB6FCA" w:rsidRDefault="006F6DCB" w:rsidP="0060649C">
            <w:pPr>
              <w:pStyle w:val="Citt"/>
              <w:rPr>
                <w:color w:val="548DD4"/>
              </w:rPr>
            </w:pPr>
            <w:r w:rsidRPr="00CB6FCA">
              <w:rPr>
                <w:color w:val="548DD4"/>
              </w:rPr>
              <w:t>Windows Server 20</w:t>
            </w:r>
            <w:r>
              <w:rPr>
                <w:color w:val="548DD4"/>
              </w:rPr>
              <w:t>16</w:t>
            </w:r>
            <w:r w:rsidRPr="00CB6FCA">
              <w:rPr>
                <w:color w:val="548DD4"/>
              </w:rPr>
              <w:t xml:space="preserve"> R2 ENG x64</w:t>
            </w:r>
          </w:p>
        </w:tc>
        <w:tc>
          <w:tcPr>
            <w:tcW w:w="1080" w:type="pct"/>
          </w:tcPr>
          <w:p w14:paraId="6401F03E" w14:textId="77777777" w:rsidR="006F6DCB" w:rsidRPr="00CB6FCA" w:rsidRDefault="006F6DCB" w:rsidP="0060649C">
            <w:pPr>
              <w:pStyle w:val="Citt"/>
              <w:rPr>
                <w:color w:val="548DD4"/>
              </w:rPr>
            </w:pPr>
            <w:r w:rsidRPr="00CB6FCA">
              <w:rPr>
                <w:color w:val="548DD4"/>
              </w:rPr>
              <w:t>Oracle client 10g</w:t>
            </w:r>
          </w:p>
        </w:tc>
        <w:tc>
          <w:tcPr>
            <w:tcW w:w="1158" w:type="pct"/>
          </w:tcPr>
          <w:p w14:paraId="396A678B" w14:textId="77777777" w:rsidR="006F6DCB" w:rsidRPr="00CB6FCA" w:rsidRDefault="006F6DCB" w:rsidP="0060649C">
            <w:pPr>
              <w:pStyle w:val="Citt"/>
              <w:rPr>
                <w:color w:val="548DD4"/>
              </w:rPr>
            </w:pPr>
            <w:r w:rsidRPr="00CB6FCA">
              <w:rPr>
                <w:color w:val="548DD4"/>
              </w:rPr>
              <w:t>MS IIS 7.5</w:t>
            </w:r>
          </w:p>
          <w:p w14:paraId="4213245A" w14:textId="77777777" w:rsidR="006F6DCB" w:rsidRPr="00CB6FCA" w:rsidRDefault="006F6DCB" w:rsidP="0060649C">
            <w:pPr>
              <w:pStyle w:val="Citt"/>
              <w:rPr>
                <w:color w:val="548DD4"/>
              </w:rPr>
            </w:pPr>
            <w:r w:rsidRPr="00CB6FCA">
              <w:rPr>
                <w:color w:val="548DD4"/>
              </w:rPr>
              <w:t>ASP.NET 3.5 SP1</w:t>
            </w:r>
          </w:p>
        </w:tc>
        <w:tc>
          <w:tcPr>
            <w:tcW w:w="1158" w:type="pct"/>
          </w:tcPr>
          <w:p w14:paraId="736656E6" w14:textId="77777777" w:rsidR="006F6DCB" w:rsidRPr="00AB40A6" w:rsidRDefault="006F6DCB" w:rsidP="0060649C">
            <w:pPr>
              <w:keepNext/>
              <w:outlineLvl w:val="0"/>
              <w:rPr>
                <w:bCs/>
                <w:i/>
                <w:iCs/>
                <w:color w:val="008000"/>
              </w:rPr>
            </w:pPr>
          </w:p>
        </w:tc>
      </w:tr>
      <w:tr w:rsidR="006F6DCB" w:rsidRPr="00AB40A6" w14:paraId="3DF2A1AF" w14:textId="77777777" w:rsidTr="0060649C">
        <w:trPr>
          <w:cantSplit/>
        </w:trPr>
        <w:tc>
          <w:tcPr>
            <w:tcW w:w="453" w:type="pct"/>
          </w:tcPr>
          <w:p w14:paraId="5B0BF816" w14:textId="77777777" w:rsidR="006F6DCB" w:rsidRPr="00AB40A6" w:rsidRDefault="006F6DCB" w:rsidP="0060649C">
            <w:pPr>
              <w:outlineLvl w:val="0"/>
              <w:rPr>
                <w:bCs/>
                <w:i/>
                <w:iCs/>
                <w:color w:val="008000"/>
              </w:rPr>
            </w:pPr>
          </w:p>
        </w:tc>
        <w:tc>
          <w:tcPr>
            <w:tcW w:w="1151" w:type="pct"/>
          </w:tcPr>
          <w:p w14:paraId="75394326" w14:textId="77777777" w:rsidR="006F6DCB" w:rsidRPr="00AB40A6" w:rsidRDefault="006F6DCB" w:rsidP="0060649C">
            <w:pPr>
              <w:outlineLvl w:val="0"/>
              <w:rPr>
                <w:bCs/>
                <w:i/>
                <w:iCs/>
                <w:color w:val="008000"/>
              </w:rPr>
            </w:pPr>
          </w:p>
        </w:tc>
        <w:tc>
          <w:tcPr>
            <w:tcW w:w="1080" w:type="pct"/>
          </w:tcPr>
          <w:p w14:paraId="30D1FCDF" w14:textId="77777777" w:rsidR="006F6DCB" w:rsidRPr="00AB40A6" w:rsidRDefault="006F6DCB" w:rsidP="0060649C">
            <w:pPr>
              <w:outlineLvl w:val="0"/>
              <w:rPr>
                <w:bCs/>
                <w:i/>
                <w:iCs/>
                <w:color w:val="008000"/>
              </w:rPr>
            </w:pPr>
          </w:p>
        </w:tc>
        <w:tc>
          <w:tcPr>
            <w:tcW w:w="1158" w:type="pct"/>
          </w:tcPr>
          <w:p w14:paraId="02DEB86E" w14:textId="77777777" w:rsidR="006F6DCB" w:rsidRPr="00AB40A6" w:rsidRDefault="006F6DCB" w:rsidP="0060649C">
            <w:pPr>
              <w:outlineLvl w:val="0"/>
              <w:rPr>
                <w:bCs/>
                <w:i/>
                <w:iCs/>
                <w:color w:val="008000"/>
              </w:rPr>
            </w:pPr>
          </w:p>
        </w:tc>
        <w:tc>
          <w:tcPr>
            <w:tcW w:w="1158" w:type="pct"/>
          </w:tcPr>
          <w:p w14:paraId="3555F707" w14:textId="77777777" w:rsidR="006F6DCB" w:rsidRPr="00AB40A6" w:rsidRDefault="006F6DCB" w:rsidP="0060649C">
            <w:pPr>
              <w:outlineLvl w:val="0"/>
              <w:rPr>
                <w:bCs/>
                <w:i/>
                <w:iCs/>
                <w:color w:val="008000"/>
              </w:rPr>
            </w:pPr>
          </w:p>
        </w:tc>
      </w:tr>
    </w:tbl>
    <w:p w14:paraId="203194C3" w14:textId="77777777" w:rsidR="006F6DCB" w:rsidRPr="005162A2" w:rsidRDefault="006F6DCB" w:rsidP="006F6DCB"/>
    <w:p w14:paraId="2924BCAE" w14:textId="77777777" w:rsidR="006F6DCB" w:rsidRPr="007602F4" w:rsidRDefault="006F6DCB" w:rsidP="006F6DCB">
      <w:pPr>
        <w:pStyle w:val="Nadpis2"/>
        <w:keepLines/>
        <w:numPr>
          <w:ilvl w:val="1"/>
          <w:numId w:val="19"/>
        </w:numPr>
        <w:tabs>
          <w:tab w:val="clear" w:pos="792"/>
          <w:tab w:val="clear" w:pos="1134"/>
          <w:tab w:val="clear" w:pos="9072"/>
          <w:tab w:val="clear" w:pos="11766"/>
        </w:tabs>
        <w:spacing w:before="200" w:after="0" w:line="240" w:lineRule="auto"/>
        <w:ind w:left="576" w:right="0" w:hanging="576"/>
        <w:jc w:val="left"/>
      </w:pPr>
      <w:bookmarkStart w:id="85" w:name="_Toc526431265"/>
      <w:r>
        <w:t>Způsob implementace do systémového prostředí ČNB</w:t>
      </w:r>
      <w:bookmarkEnd w:id="85"/>
      <w:r w:rsidRPr="007602F4">
        <w:t xml:space="preserve"> </w:t>
      </w:r>
    </w:p>
    <w:p w14:paraId="01672FC3" w14:textId="77777777" w:rsidR="006F6DCB" w:rsidRPr="00CB6FCA" w:rsidRDefault="006F6DCB" w:rsidP="006F6DCB">
      <w:pPr>
        <w:pStyle w:val="Citt"/>
        <w:rPr>
          <w:color w:val="548DD4"/>
        </w:rPr>
      </w:pPr>
      <w:r w:rsidRPr="00CB6FCA">
        <w:rPr>
          <w:color w:val="548DD4"/>
        </w:rPr>
        <w:t>[Kapitola obsahuje postup nasazení řešení do cílového prostředí s ohledem na stanovení příslušné součinnosti ze strany ČNB.]</w:t>
      </w:r>
    </w:p>
    <w:p w14:paraId="6EA0096E" w14:textId="77777777" w:rsidR="006F6DCB" w:rsidRPr="00AB40A6" w:rsidRDefault="006F6DCB" w:rsidP="006F6DCB">
      <w:pPr>
        <w:keepNext/>
        <w:spacing w:before="120"/>
        <w:jc w:val="both"/>
        <w:rPr>
          <w:bCs/>
        </w:rPr>
      </w:pPr>
    </w:p>
    <w:p w14:paraId="0C96A6A5" w14:textId="77777777" w:rsidR="006F6DCB" w:rsidRDefault="006F6DCB" w:rsidP="006F6DCB">
      <w:pPr>
        <w:spacing w:after="200" w:line="276" w:lineRule="auto"/>
        <w:rPr>
          <w:rStyle w:val="Nadpis1Char"/>
        </w:rPr>
      </w:pPr>
      <w:r>
        <w:rPr>
          <w:rStyle w:val="Nadpis1Char"/>
        </w:rPr>
        <w:br w:type="page"/>
      </w:r>
    </w:p>
    <w:p w14:paraId="0A83B354" w14:textId="77777777" w:rsidR="006F6DCB" w:rsidRPr="007602F4" w:rsidRDefault="006F6DCB" w:rsidP="006F6DCB">
      <w:pPr>
        <w:pStyle w:val="Nadpis1"/>
        <w:keepLines/>
        <w:tabs>
          <w:tab w:val="clear" w:pos="360"/>
        </w:tabs>
        <w:spacing w:before="480"/>
        <w:ind w:left="432" w:hanging="432"/>
        <w:jc w:val="left"/>
      </w:pPr>
      <w:bookmarkStart w:id="86" w:name="_Toc526431266"/>
      <w:r w:rsidRPr="007602F4">
        <w:rPr>
          <w:rStyle w:val="Nadpis1Char"/>
          <w:bCs/>
        </w:rPr>
        <w:lastRenderedPageBreak/>
        <w:t>Návrh projektové realiz</w:t>
      </w:r>
      <w:bookmarkEnd w:id="86"/>
      <w:r>
        <w:rPr>
          <w:rStyle w:val="Nadpis1Char"/>
          <w:bCs/>
        </w:rPr>
        <w:t>ace</w:t>
      </w:r>
    </w:p>
    <w:p w14:paraId="79835782" w14:textId="77777777" w:rsidR="006F6DCB" w:rsidRPr="00CE519C" w:rsidRDefault="006F6DCB" w:rsidP="006F6DCB">
      <w:pPr>
        <w:pStyle w:val="Nadpis2"/>
        <w:keepLines/>
        <w:numPr>
          <w:ilvl w:val="1"/>
          <w:numId w:val="19"/>
        </w:numPr>
        <w:tabs>
          <w:tab w:val="clear" w:pos="792"/>
          <w:tab w:val="clear" w:pos="1134"/>
          <w:tab w:val="clear" w:pos="9072"/>
          <w:tab w:val="clear" w:pos="11766"/>
        </w:tabs>
        <w:spacing w:before="200" w:after="0" w:line="240" w:lineRule="auto"/>
        <w:ind w:left="576" w:right="0" w:hanging="576"/>
        <w:jc w:val="left"/>
      </w:pPr>
      <w:bookmarkStart w:id="87" w:name="_Toc526431267"/>
      <w:r w:rsidRPr="00CE519C">
        <w:t>Detailní harmonogram realizace</w:t>
      </w:r>
      <w:bookmarkEnd w:id="87"/>
    </w:p>
    <w:p w14:paraId="3EC106B2" w14:textId="77777777" w:rsidR="006F6DCB" w:rsidRPr="00CB6FCA" w:rsidRDefault="006F6DCB" w:rsidP="006F6DCB">
      <w:pPr>
        <w:pStyle w:val="Citt"/>
        <w:rPr>
          <w:color w:val="548DD4"/>
        </w:rPr>
      </w:pPr>
      <w:r w:rsidRPr="00CB6FCA">
        <w:rPr>
          <w:rStyle w:val="CittChar"/>
          <w:color w:val="548DD4"/>
        </w:rPr>
        <w:t>[Harmonogram realizace uvádí rozpad realizace projektu do jednotlivých přírůstků (dílčích plnění), etap, fází a činností s ohledem na dodržení stanovených termínů/lhůt. Harmonogram</w:t>
      </w:r>
      <w:r w:rsidRPr="00CB6FCA">
        <w:rPr>
          <w:color w:val="548DD4"/>
        </w:rPr>
        <w:t xml:space="preserve"> musí obsahovat milníky pro předání díla nebo jeho částí k akceptačnímu řízení.]</w:t>
      </w:r>
    </w:p>
    <w:p w14:paraId="0E2AA6DF" w14:textId="77777777" w:rsidR="006F6DCB" w:rsidRPr="00CE519C" w:rsidRDefault="006F6DCB" w:rsidP="006F6DCB">
      <w:pPr>
        <w:pStyle w:val="Nadpis2"/>
        <w:keepLines/>
        <w:numPr>
          <w:ilvl w:val="1"/>
          <w:numId w:val="19"/>
        </w:numPr>
        <w:tabs>
          <w:tab w:val="clear" w:pos="792"/>
          <w:tab w:val="clear" w:pos="1134"/>
          <w:tab w:val="clear" w:pos="9072"/>
          <w:tab w:val="clear" w:pos="11766"/>
        </w:tabs>
        <w:spacing w:before="200" w:after="0" w:line="240" w:lineRule="auto"/>
        <w:ind w:left="576" w:right="0" w:hanging="576"/>
        <w:jc w:val="left"/>
      </w:pPr>
      <w:bookmarkStart w:id="88" w:name="_Toc526431268"/>
      <w:r w:rsidRPr="00CE519C">
        <w:t xml:space="preserve">Požadavky na součinnost </w:t>
      </w:r>
      <w:r>
        <w:t>(</w:t>
      </w:r>
      <w:r>
        <w:rPr>
          <w:i/>
        </w:rPr>
        <w:t>pro externí dodávku)</w:t>
      </w:r>
      <w:bookmarkEnd w:id="88"/>
    </w:p>
    <w:p w14:paraId="15506213" w14:textId="77777777" w:rsidR="006F6DCB" w:rsidRPr="00CB6FCA" w:rsidRDefault="006F6DCB" w:rsidP="006F6DCB">
      <w:pPr>
        <w:pStyle w:val="Citt"/>
        <w:spacing w:before="120" w:after="120"/>
        <w:rPr>
          <w:color w:val="548DD4"/>
        </w:rPr>
      </w:pPr>
      <w:r w:rsidRPr="00CB6FCA">
        <w:rPr>
          <w:color w:val="548DD4"/>
        </w:rPr>
        <w:t>[V kapitole je uveden rozsah kapacit požadovaných poskytovatelem po objednateli]</w:t>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504"/>
        <w:gridCol w:w="6099"/>
        <w:gridCol w:w="1277"/>
        <w:gridCol w:w="1180"/>
      </w:tblGrid>
      <w:tr w:rsidR="006F6DCB" w:rsidRPr="00CE519C" w14:paraId="52EEBC9A" w14:textId="77777777" w:rsidTr="0060649C">
        <w:trPr>
          <w:cantSplit/>
          <w:tblHeader/>
        </w:trPr>
        <w:tc>
          <w:tcPr>
            <w:tcW w:w="278" w:type="pct"/>
            <w:shd w:val="clear" w:color="auto" w:fill="C0C0C0"/>
            <w:vAlign w:val="center"/>
          </w:tcPr>
          <w:p w14:paraId="47CF3B0F" w14:textId="77777777" w:rsidR="006F6DCB" w:rsidRPr="00CE519C" w:rsidRDefault="006F6DCB" w:rsidP="0060649C">
            <w:pPr>
              <w:keepNext/>
              <w:snapToGrid w:val="0"/>
              <w:jc w:val="center"/>
              <w:rPr>
                <w:b/>
                <w:bCs/>
                <w:lang w:eastAsia="ar-SA"/>
              </w:rPr>
            </w:pPr>
            <w:r w:rsidRPr="00CE519C">
              <w:rPr>
                <w:b/>
                <w:bCs/>
                <w:lang w:eastAsia="ar-SA"/>
              </w:rPr>
              <w:t>ID</w:t>
            </w:r>
          </w:p>
        </w:tc>
        <w:tc>
          <w:tcPr>
            <w:tcW w:w="3366" w:type="pct"/>
            <w:shd w:val="clear" w:color="auto" w:fill="C0C0C0"/>
            <w:vAlign w:val="center"/>
          </w:tcPr>
          <w:p w14:paraId="74198537" w14:textId="77777777" w:rsidR="006F6DCB" w:rsidRPr="00CE519C" w:rsidRDefault="006F6DCB" w:rsidP="0060649C">
            <w:pPr>
              <w:keepNext/>
              <w:snapToGrid w:val="0"/>
              <w:jc w:val="center"/>
              <w:rPr>
                <w:b/>
                <w:bCs/>
                <w:lang w:eastAsia="ar-SA"/>
              </w:rPr>
            </w:pPr>
            <w:r>
              <w:rPr>
                <w:b/>
                <w:bCs/>
                <w:lang w:eastAsia="ar-SA"/>
              </w:rPr>
              <w:t>Popis součinnosti</w:t>
            </w:r>
          </w:p>
        </w:tc>
        <w:tc>
          <w:tcPr>
            <w:tcW w:w="705" w:type="pct"/>
            <w:shd w:val="clear" w:color="auto" w:fill="C0C0C0"/>
            <w:vAlign w:val="center"/>
          </w:tcPr>
          <w:p w14:paraId="121875DC" w14:textId="77777777" w:rsidR="006F6DCB" w:rsidRPr="00CE519C" w:rsidRDefault="006F6DCB" w:rsidP="0060649C">
            <w:pPr>
              <w:keepNext/>
              <w:snapToGrid w:val="0"/>
              <w:jc w:val="center"/>
              <w:rPr>
                <w:b/>
                <w:bCs/>
                <w:lang w:eastAsia="ar-SA"/>
              </w:rPr>
            </w:pPr>
            <w:r>
              <w:rPr>
                <w:b/>
                <w:bCs/>
                <w:lang w:eastAsia="ar-SA"/>
              </w:rPr>
              <w:t>Rozsah</w:t>
            </w:r>
          </w:p>
        </w:tc>
        <w:tc>
          <w:tcPr>
            <w:tcW w:w="651" w:type="pct"/>
            <w:shd w:val="clear" w:color="auto" w:fill="C0C0C0"/>
            <w:vAlign w:val="center"/>
          </w:tcPr>
          <w:p w14:paraId="4F6E3B88" w14:textId="77777777" w:rsidR="006F6DCB" w:rsidRPr="00CE519C" w:rsidRDefault="006F6DCB" w:rsidP="0060649C">
            <w:pPr>
              <w:keepNext/>
              <w:snapToGrid w:val="0"/>
              <w:jc w:val="center"/>
              <w:rPr>
                <w:b/>
                <w:bCs/>
                <w:lang w:eastAsia="ar-SA"/>
              </w:rPr>
            </w:pPr>
            <w:r>
              <w:rPr>
                <w:b/>
                <w:bCs/>
                <w:lang w:eastAsia="ar-SA"/>
              </w:rPr>
              <w:t>Čerpání</w:t>
            </w:r>
          </w:p>
        </w:tc>
      </w:tr>
      <w:tr w:rsidR="006F6DCB" w:rsidRPr="00CE519C" w14:paraId="6908BD46" w14:textId="77777777" w:rsidTr="0060649C">
        <w:trPr>
          <w:cantSplit/>
        </w:trPr>
        <w:tc>
          <w:tcPr>
            <w:tcW w:w="278" w:type="pct"/>
          </w:tcPr>
          <w:p w14:paraId="2BC644E0" w14:textId="77777777" w:rsidR="006F6DCB" w:rsidRPr="00CE519C" w:rsidRDefault="006F6DCB" w:rsidP="0060649C">
            <w:pPr>
              <w:pStyle w:val="Komentskryttext"/>
              <w:rPr>
                <w:rFonts w:ascii="Times New Roman" w:hAnsi="Times New Roman"/>
                <w:sz w:val="24"/>
                <w:szCs w:val="24"/>
              </w:rPr>
            </w:pPr>
          </w:p>
        </w:tc>
        <w:tc>
          <w:tcPr>
            <w:tcW w:w="3366" w:type="pct"/>
          </w:tcPr>
          <w:p w14:paraId="704D128C" w14:textId="77777777" w:rsidR="006F6DCB" w:rsidRPr="00CE519C" w:rsidRDefault="006F6DCB" w:rsidP="0060649C">
            <w:pPr>
              <w:pStyle w:val="Komentskryttext"/>
              <w:rPr>
                <w:rFonts w:ascii="Times New Roman" w:hAnsi="Times New Roman"/>
                <w:sz w:val="24"/>
                <w:szCs w:val="24"/>
              </w:rPr>
            </w:pPr>
          </w:p>
        </w:tc>
        <w:tc>
          <w:tcPr>
            <w:tcW w:w="705" w:type="pct"/>
          </w:tcPr>
          <w:p w14:paraId="57CD8882" w14:textId="77777777" w:rsidR="006F6DCB" w:rsidRPr="00CE519C" w:rsidRDefault="006F6DCB" w:rsidP="0060649C">
            <w:pPr>
              <w:pStyle w:val="Komentskryttext"/>
              <w:rPr>
                <w:rFonts w:ascii="Times New Roman" w:hAnsi="Times New Roman"/>
                <w:sz w:val="24"/>
                <w:szCs w:val="24"/>
              </w:rPr>
            </w:pPr>
          </w:p>
        </w:tc>
        <w:tc>
          <w:tcPr>
            <w:tcW w:w="651" w:type="pct"/>
          </w:tcPr>
          <w:p w14:paraId="02FAC29D" w14:textId="77777777" w:rsidR="006F6DCB" w:rsidRPr="00CE519C" w:rsidRDefault="006F6DCB" w:rsidP="0060649C">
            <w:pPr>
              <w:pStyle w:val="Komentskryttext"/>
              <w:rPr>
                <w:rFonts w:ascii="Times New Roman" w:hAnsi="Times New Roman"/>
                <w:sz w:val="24"/>
                <w:szCs w:val="24"/>
              </w:rPr>
            </w:pPr>
          </w:p>
        </w:tc>
      </w:tr>
    </w:tbl>
    <w:p w14:paraId="0F522823" w14:textId="77777777" w:rsidR="006F6DCB" w:rsidRPr="00CE519C" w:rsidRDefault="006F6DCB" w:rsidP="006F6DCB">
      <w:pPr>
        <w:outlineLvl w:val="0"/>
        <w:rPr>
          <w:bCs/>
          <w:i/>
          <w:iCs/>
          <w:color w:val="008000"/>
        </w:rPr>
      </w:pPr>
    </w:p>
    <w:p w14:paraId="5DDA7AF0" w14:textId="77777777" w:rsidR="006F6DCB" w:rsidRPr="00CB6FCA" w:rsidRDefault="006F6DCB" w:rsidP="006F6DCB">
      <w:pPr>
        <w:pStyle w:val="Citt"/>
        <w:rPr>
          <w:color w:val="A6A6A6"/>
          <w:sz w:val="20"/>
          <w:szCs w:val="20"/>
        </w:rPr>
      </w:pPr>
      <w:r w:rsidRPr="00CB6FCA">
        <w:rPr>
          <w:color w:val="A6A6A6"/>
          <w:sz w:val="20"/>
          <w:szCs w:val="20"/>
        </w:rPr>
        <w:t>Legenda:</w:t>
      </w:r>
    </w:p>
    <w:p w14:paraId="21AB3A2E" w14:textId="77777777" w:rsidR="006F6DCB" w:rsidRPr="00CB6FCA" w:rsidRDefault="006F6DCB" w:rsidP="006F6DCB">
      <w:pPr>
        <w:pStyle w:val="Citt"/>
        <w:rPr>
          <w:color w:val="A6A6A6"/>
          <w:sz w:val="20"/>
          <w:szCs w:val="20"/>
        </w:rPr>
      </w:pPr>
      <w:r w:rsidRPr="00CB6FCA">
        <w:rPr>
          <w:color w:val="A6A6A6"/>
          <w:sz w:val="20"/>
          <w:szCs w:val="20"/>
        </w:rPr>
        <w:t>ID: jedinečný identifikátor požadované součinnosti</w:t>
      </w:r>
    </w:p>
    <w:p w14:paraId="40E3CD41" w14:textId="77777777" w:rsidR="006F6DCB" w:rsidRPr="00CB6FCA" w:rsidRDefault="006F6DCB" w:rsidP="006F6DCB">
      <w:pPr>
        <w:pStyle w:val="Citt"/>
        <w:rPr>
          <w:color w:val="A6A6A6"/>
          <w:sz w:val="20"/>
          <w:szCs w:val="20"/>
        </w:rPr>
      </w:pPr>
      <w:r w:rsidRPr="00CB6FCA">
        <w:rPr>
          <w:color w:val="A6A6A6"/>
          <w:sz w:val="20"/>
          <w:szCs w:val="20"/>
        </w:rPr>
        <w:t>Popis součinnosti: popis aktivit, požadovaných poskytovatelem po objednateli</w:t>
      </w:r>
    </w:p>
    <w:p w14:paraId="7E460895" w14:textId="77777777" w:rsidR="006F6DCB" w:rsidRPr="00CB6FCA" w:rsidRDefault="006F6DCB" w:rsidP="006F6DCB">
      <w:pPr>
        <w:pStyle w:val="Citt"/>
        <w:rPr>
          <w:color w:val="A6A6A6"/>
          <w:sz w:val="20"/>
          <w:szCs w:val="20"/>
        </w:rPr>
      </w:pPr>
      <w:r w:rsidRPr="00CB6FCA">
        <w:rPr>
          <w:color w:val="A6A6A6"/>
          <w:sz w:val="20"/>
          <w:szCs w:val="20"/>
        </w:rPr>
        <w:t>Rozsah: odhadovaný rozsah požadovaných kapacit v čld</w:t>
      </w:r>
    </w:p>
    <w:p w14:paraId="5FC43164" w14:textId="77777777" w:rsidR="006F6DCB" w:rsidRPr="00CB6FCA" w:rsidRDefault="006F6DCB" w:rsidP="006F6DCB">
      <w:pPr>
        <w:pStyle w:val="Citt"/>
        <w:rPr>
          <w:color w:val="A6A6A6"/>
          <w:sz w:val="20"/>
          <w:szCs w:val="20"/>
        </w:rPr>
      </w:pPr>
      <w:r w:rsidRPr="00CB6FCA">
        <w:rPr>
          <w:color w:val="A6A6A6"/>
          <w:sz w:val="20"/>
          <w:szCs w:val="20"/>
        </w:rPr>
        <w:t>Čerpání: četnost, způsob čerpání kapacit např. 1x týdně; 2hod v Pá</w:t>
      </w:r>
    </w:p>
    <w:p w14:paraId="04A7AD83" w14:textId="77777777" w:rsidR="006F6DCB" w:rsidRPr="00CE519C" w:rsidRDefault="006F6DCB" w:rsidP="006F6DCB">
      <w:pPr>
        <w:outlineLvl w:val="0"/>
        <w:rPr>
          <w:bCs/>
          <w:i/>
          <w:iCs/>
          <w:color w:val="008000"/>
        </w:rPr>
      </w:pPr>
    </w:p>
    <w:p w14:paraId="2FB82873" w14:textId="77777777" w:rsidR="006F6DCB" w:rsidRPr="00CE519C" w:rsidRDefault="006F6DCB" w:rsidP="006F6DCB">
      <w:pPr>
        <w:pStyle w:val="Nadpis2"/>
        <w:keepLines/>
        <w:numPr>
          <w:ilvl w:val="1"/>
          <w:numId w:val="19"/>
        </w:numPr>
        <w:tabs>
          <w:tab w:val="clear" w:pos="792"/>
          <w:tab w:val="clear" w:pos="1134"/>
          <w:tab w:val="clear" w:pos="9072"/>
          <w:tab w:val="clear" w:pos="11766"/>
        </w:tabs>
        <w:spacing w:before="200" w:after="0" w:line="240" w:lineRule="auto"/>
        <w:ind w:left="576" w:right="0" w:hanging="576"/>
        <w:jc w:val="left"/>
      </w:pPr>
      <w:bookmarkStart w:id="89" w:name="_Toc526431269"/>
      <w:r w:rsidRPr="00CE519C">
        <w:t xml:space="preserve">Akceptační </w:t>
      </w:r>
      <w:r>
        <w:t>testy</w:t>
      </w:r>
      <w:bookmarkEnd w:id="89"/>
    </w:p>
    <w:p w14:paraId="46F47D8C" w14:textId="77777777" w:rsidR="006F6DCB" w:rsidRPr="00CB6FCA" w:rsidRDefault="006F6DCB" w:rsidP="006F6DCB">
      <w:pPr>
        <w:pStyle w:val="Citt"/>
        <w:rPr>
          <w:color w:val="548DD4"/>
        </w:rPr>
      </w:pPr>
      <w:r w:rsidRPr="00CB6FCA">
        <w:rPr>
          <w:color w:val="548DD4"/>
        </w:rPr>
        <w:t>[V kapitole je uveden seznam všech připravovaných akceptačních testů, které kompletně ověří požadovanou funkcionalitu systému a zodpovědnost za vypracování testovacích scénářů]</w:t>
      </w:r>
    </w:p>
    <w:p w14:paraId="2C813F6C" w14:textId="77777777" w:rsidR="006F6DCB" w:rsidRPr="008C7CB7" w:rsidRDefault="006F6DCB" w:rsidP="006F6DCB"/>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710"/>
        <w:gridCol w:w="1270"/>
        <w:gridCol w:w="3801"/>
        <w:gridCol w:w="1756"/>
        <w:gridCol w:w="1523"/>
      </w:tblGrid>
      <w:tr w:rsidR="006F6DCB" w:rsidRPr="00CE519C" w14:paraId="257D0353" w14:textId="77777777" w:rsidTr="0060649C">
        <w:trPr>
          <w:cantSplit/>
          <w:tblHeader/>
        </w:trPr>
        <w:tc>
          <w:tcPr>
            <w:tcW w:w="382" w:type="pct"/>
            <w:shd w:val="clear" w:color="auto" w:fill="C0C0C0"/>
            <w:vAlign w:val="center"/>
          </w:tcPr>
          <w:p w14:paraId="756AEAB9" w14:textId="77777777" w:rsidR="006F6DCB" w:rsidRDefault="006F6DCB" w:rsidP="0060649C">
            <w:pPr>
              <w:keepNext/>
              <w:snapToGrid w:val="0"/>
              <w:jc w:val="center"/>
              <w:rPr>
                <w:b/>
                <w:bCs/>
                <w:lang w:eastAsia="ar-SA"/>
              </w:rPr>
            </w:pPr>
            <w:r w:rsidRPr="00CE519C">
              <w:rPr>
                <w:b/>
                <w:bCs/>
                <w:lang w:eastAsia="ar-SA"/>
              </w:rPr>
              <w:t>ID</w:t>
            </w:r>
          </w:p>
          <w:p w14:paraId="21BBA8E7" w14:textId="77777777" w:rsidR="006F6DCB" w:rsidRPr="00CE519C" w:rsidRDefault="006F6DCB" w:rsidP="0060649C">
            <w:pPr>
              <w:keepNext/>
              <w:snapToGrid w:val="0"/>
              <w:jc w:val="center"/>
              <w:rPr>
                <w:b/>
                <w:bCs/>
                <w:lang w:eastAsia="ar-SA"/>
              </w:rPr>
            </w:pPr>
            <w:r>
              <w:rPr>
                <w:b/>
                <w:bCs/>
                <w:lang w:eastAsia="ar-SA"/>
              </w:rPr>
              <w:t>testu</w:t>
            </w:r>
          </w:p>
        </w:tc>
        <w:tc>
          <w:tcPr>
            <w:tcW w:w="684" w:type="pct"/>
            <w:shd w:val="clear" w:color="auto" w:fill="C0C0C0"/>
            <w:vAlign w:val="center"/>
          </w:tcPr>
          <w:p w14:paraId="374B7CC3" w14:textId="77777777" w:rsidR="006F6DCB" w:rsidRPr="00CE519C" w:rsidRDefault="006F6DCB" w:rsidP="0060649C">
            <w:pPr>
              <w:keepNext/>
              <w:snapToGrid w:val="0"/>
              <w:jc w:val="center"/>
              <w:rPr>
                <w:b/>
                <w:bCs/>
                <w:lang w:eastAsia="ar-SA"/>
              </w:rPr>
            </w:pPr>
            <w:r w:rsidRPr="00CE519C">
              <w:rPr>
                <w:b/>
                <w:bCs/>
                <w:lang w:eastAsia="ar-SA"/>
              </w:rPr>
              <w:t>Testovaná oblast</w:t>
            </w:r>
          </w:p>
        </w:tc>
        <w:tc>
          <w:tcPr>
            <w:tcW w:w="2121" w:type="pct"/>
            <w:shd w:val="clear" w:color="auto" w:fill="C0C0C0"/>
            <w:vAlign w:val="center"/>
          </w:tcPr>
          <w:p w14:paraId="65FE0C52" w14:textId="77777777" w:rsidR="006F6DCB" w:rsidRPr="00CE519C" w:rsidRDefault="006F6DCB" w:rsidP="0060649C">
            <w:pPr>
              <w:keepNext/>
              <w:snapToGrid w:val="0"/>
              <w:jc w:val="center"/>
              <w:rPr>
                <w:b/>
                <w:bCs/>
                <w:lang w:eastAsia="ar-SA"/>
              </w:rPr>
            </w:pPr>
            <w:r w:rsidRPr="00CE519C">
              <w:rPr>
                <w:b/>
                <w:bCs/>
                <w:lang w:eastAsia="ar-SA"/>
              </w:rPr>
              <w:t xml:space="preserve">Testovací </w:t>
            </w:r>
            <w:r>
              <w:rPr>
                <w:b/>
                <w:bCs/>
                <w:lang w:eastAsia="ar-SA"/>
              </w:rPr>
              <w:t>scénář</w:t>
            </w:r>
          </w:p>
        </w:tc>
        <w:tc>
          <w:tcPr>
            <w:tcW w:w="992" w:type="pct"/>
            <w:shd w:val="clear" w:color="auto" w:fill="C0C0C0"/>
            <w:vAlign w:val="center"/>
          </w:tcPr>
          <w:p w14:paraId="5E2B8A91" w14:textId="77777777" w:rsidR="006F6DCB" w:rsidRPr="00CE519C" w:rsidRDefault="006F6DCB" w:rsidP="0060649C">
            <w:pPr>
              <w:keepNext/>
              <w:snapToGrid w:val="0"/>
              <w:jc w:val="center"/>
              <w:rPr>
                <w:b/>
                <w:bCs/>
                <w:lang w:eastAsia="ar-SA"/>
              </w:rPr>
            </w:pPr>
            <w:r>
              <w:rPr>
                <w:b/>
                <w:bCs/>
                <w:lang w:eastAsia="ar-SA"/>
              </w:rPr>
              <w:t>ID požadavku</w:t>
            </w:r>
            <w:r>
              <w:rPr>
                <w:rStyle w:val="Znakapoznpodarou"/>
                <w:b/>
                <w:bCs/>
                <w:lang w:eastAsia="ar-SA"/>
              </w:rPr>
              <w:footnoteReference w:id="1"/>
            </w:r>
            <w:r w:rsidRPr="00E56B66">
              <w:rPr>
                <w:b/>
                <w:bCs/>
                <w:vertAlign w:val="superscript"/>
                <w:lang w:eastAsia="ar-SA"/>
              </w:rPr>
              <w:t>)</w:t>
            </w:r>
          </w:p>
        </w:tc>
        <w:tc>
          <w:tcPr>
            <w:tcW w:w="821" w:type="pct"/>
            <w:shd w:val="clear" w:color="auto" w:fill="C0C0C0"/>
          </w:tcPr>
          <w:p w14:paraId="476FC247" w14:textId="77777777" w:rsidR="006F6DCB" w:rsidRDefault="006F6DCB" w:rsidP="0060649C">
            <w:pPr>
              <w:keepNext/>
              <w:snapToGrid w:val="0"/>
              <w:jc w:val="center"/>
              <w:rPr>
                <w:b/>
                <w:bCs/>
                <w:lang w:eastAsia="ar-SA"/>
              </w:rPr>
            </w:pPr>
            <w:r>
              <w:rPr>
                <w:b/>
                <w:bCs/>
                <w:lang w:eastAsia="ar-SA"/>
              </w:rPr>
              <w:t>Testovací scénář vypracovává</w:t>
            </w:r>
          </w:p>
        </w:tc>
      </w:tr>
      <w:tr w:rsidR="006F6DCB" w:rsidRPr="00CE519C" w14:paraId="1E09EF2A" w14:textId="77777777" w:rsidTr="0060649C">
        <w:trPr>
          <w:cantSplit/>
        </w:trPr>
        <w:tc>
          <w:tcPr>
            <w:tcW w:w="382" w:type="pct"/>
          </w:tcPr>
          <w:p w14:paraId="47F53F59" w14:textId="77777777" w:rsidR="006F6DCB" w:rsidRPr="00CE519C" w:rsidRDefault="006F6DCB" w:rsidP="0060649C">
            <w:pPr>
              <w:pStyle w:val="Komentskryttext"/>
              <w:rPr>
                <w:rFonts w:ascii="Times New Roman" w:hAnsi="Times New Roman"/>
                <w:sz w:val="24"/>
                <w:szCs w:val="24"/>
              </w:rPr>
            </w:pPr>
          </w:p>
        </w:tc>
        <w:tc>
          <w:tcPr>
            <w:tcW w:w="684" w:type="pct"/>
          </w:tcPr>
          <w:p w14:paraId="268C1C04" w14:textId="77777777" w:rsidR="006F6DCB" w:rsidRPr="00CE519C" w:rsidRDefault="006F6DCB" w:rsidP="0060649C">
            <w:pPr>
              <w:pStyle w:val="Komentskryttext"/>
              <w:rPr>
                <w:rFonts w:ascii="Times New Roman" w:hAnsi="Times New Roman"/>
                <w:sz w:val="24"/>
                <w:szCs w:val="24"/>
              </w:rPr>
            </w:pPr>
          </w:p>
        </w:tc>
        <w:tc>
          <w:tcPr>
            <w:tcW w:w="2121" w:type="pct"/>
          </w:tcPr>
          <w:p w14:paraId="681B8165" w14:textId="77777777" w:rsidR="006F6DCB" w:rsidRPr="00CE519C" w:rsidRDefault="006F6DCB" w:rsidP="0060649C">
            <w:pPr>
              <w:pStyle w:val="Komentskryttext"/>
              <w:rPr>
                <w:rFonts w:ascii="Times New Roman" w:hAnsi="Times New Roman"/>
                <w:sz w:val="24"/>
                <w:szCs w:val="24"/>
              </w:rPr>
            </w:pPr>
          </w:p>
        </w:tc>
        <w:tc>
          <w:tcPr>
            <w:tcW w:w="992" w:type="pct"/>
          </w:tcPr>
          <w:p w14:paraId="023FE586" w14:textId="77777777" w:rsidR="006F6DCB" w:rsidRPr="00CE519C" w:rsidRDefault="006F6DCB" w:rsidP="0060649C">
            <w:pPr>
              <w:pStyle w:val="Komentskryttext"/>
              <w:rPr>
                <w:rFonts w:ascii="Times New Roman" w:hAnsi="Times New Roman"/>
                <w:sz w:val="24"/>
                <w:szCs w:val="24"/>
              </w:rPr>
            </w:pPr>
          </w:p>
        </w:tc>
        <w:tc>
          <w:tcPr>
            <w:tcW w:w="821" w:type="pct"/>
          </w:tcPr>
          <w:p w14:paraId="6854F362" w14:textId="77777777" w:rsidR="006F6DCB" w:rsidRPr="00CE519C" w:rsidRDefault="006F6DCB" w:rsidP="0060649C">
            <w:pPr>
              <w:pStyle w:val="Komentskryttext"/>
              <w:rPr>
                <w:rFonts w:ascii="Times New Roman" w:hAnsi="Times New Roman"/>
                <w:sz w:val="24"/>
                <w:szCs w:val="24"/>
              </w:rPr>
            </w:pPr>
          </w:p>
        </w:tc>
      </w:tr>
    </w:tbl>
    <w:p w14:paraId="7E28F2B3" w14:textId="77777777" w:rsidR="006F6DCB" w:rsidRDefault="006F6DCB" w:rsidP="006F6DCB">
      <w:pPr>
        <w:pStyle w:val="Citt"/>
        <w:rPr>
          <w:sz w:val="20"/>
          <w:szCs w:val="20"/>
        </w:rPr>
      </w:pPr>
    </w:p>
    <w:p w14:paraId="03F3B212" w14:textId="77777777" w:rsidR="006F6DCB" w:rsidRPr="00CB6FCA" w:rsidRDefault="006F6DCB" w:rsidP="006F6DCB">
      <w:pPr>
        <w:pStyle w:val="Citt"/>
        <w:rPr>
          <w:color w:val="A6A6A6"/>
          <w:sz w:val="20"/>
          <w:szCs w:val="20"/>
        </w:rPr>
      </w:pPr>
      <w:r w:rsidRPr="00CB6FCA">
        <w:rPr>
          <w:color w:val="A6A6A6"/>
          <w:sz w:val="20"/>
          <w:szCs w:val="20"/>
        </w:rPr>
        <w:t>Legenda:</w:t>
      </w:r>
    </w:p>
    <w:p w14:paraId="37030587" w14:textId="77777777" w:rsidR="006F6DCB" w:rsidRPr="00CB6FCA" w:rsidRDefault="006F6DCB" w:rsidP="006F6DCB">
      <w:pPr>
        <w:pStyle w:val="Citt"/>
        <w:rPr>
          <w:color w:val="A6A6A6"/>
          <w:sz w:val="20"/>
          <w:szCs w:val="20"/>
        </w:rPr>
      </w:pPr>
      <w:r w:rsidRPr="00CB6FCA">
        <w:rPr>
          <w:color w:val="A6A6A6"/>
          <w:sz w:val="20"/>
          <w:szCs w:val="20"/>
        </w:rPr>
        <w:t>ID scénáře: jedinečný identifikátor testovacího scénáře</w:t>
      </w:r>
    </w:p>
    <w:p w14:paraId="09F7CD3C" w14:textId="77777777" w:rsidR="006F6DCB" w:rsidRPr="00CB6FCA" w:rsidRDefault="006F6DCB" w:rsidP="006F6DCB">
      <w:pPr>
        <w:pStyle w:val="Citt"/>
        <w:rPr>
          <w:color w:val="A6A6A6"/>
          <w:sz w:val="20"/>
          <w:szCs w:val="20"/>
        </w:rPr>
      </w:pPr>
      <w:r w:rsidRPr="00CB6FCA">
        <w:rPr>
          <w:color w:val="A6A6A6"/>
          <w:sz w:val="20"/>
          <w:szCs w:val="20"/>
        </w:rPr>
        <w:t>Testovaná oblast: oblast testování např.: Komunikace s IS na Oracle Linux, ….</w:t>
      </w:r>
    </w:p>
    <w:p w14:paraId="02892B53" w14:textId="77777777" w:rsidR="006F6DCB" w:rsidRPr="00CB6FCA" w:rsidRDefault="006F6DCB" w:rsidP="006F6DCB">
      <w:pPr>
        <w:pStyle w:val="Citt"/>
        <w:rPr>
          <w:color w:val="A6A6A6"/>
          <w:sz w:val="20"/>
          <w:szCs w:val="20"/>
        </w:rPr>
      </w:pPr>
      <w:r w:rsidRPr="00CB6FCA">
        <w:rPr>
          <w:color w:val="A6A6A6"/>
          <w:sz w:val="20"/>
          <w:szCs w:val="20"/>
        </w:rPr>
        <w:t>Testovací scénář: popis testovacího scénáře</w:t>
      </w:r>
    </w:p>
    <w:p w14:paraId="634FCF4A" w14:textId="77777777" w:rsidR="006F6DCB" w:rsidRPr="00CB6FCA" w:rsidRDefault="006F6DCB" w:rsidP="006F6DCB">
      <w:pPr>
        <w:pStyle w:val="Citt"/>
        <w:rPr>
          <w:color w:val="A6A6A6"/>
          <w:sz w:val="20"/>
          <w:szCs w:val="20"/>
        </w:rPr>
      </w:pPr>
      <w:r w:rsidRPr="00CB6FCA">
        <w:rPr>
          <w:color w:val="A6A6A6"/>
          <w:sz w:val="20"/>
          <w:szCs w:val="20"/>
        </w:rPr>
        <w:t>ID požadavku: jedinečné identifikátory požadavků objednatele, které jsou daným testovacím scénářem ověřovány.</w:t>
      </w:r>
    </w:p>
    <w:p w14:paraId="07D0364F" w14:textId="77777777" w:rsidR="006F6DCB" w:rsidRPr="00CB6FCA" w:rsidRDefault="006F6DCB" w:rsidP="006F6DCB">
      <w:pPr>
        <w:pStyle w:val="Citt"/>
        <w:rPr>
          <w:color w:val="A6A6A6"/>
          <w:sz w:val="20"/>
          <w:szCs w:val="20"/>
        </w:rPr>
      </w:pPr>
      <w:r w:rsidRPr="00CB6FCA">
        <w:rPr>
          <w:color w:val="A6A6A6"/>
          <w:sz w:val="20"/>
          <w:szCs w:val="20"/>
        </w:rPr>
        <w:t>Testovací scénář vypracovává: jméno/firma autora testovacího scénáře</w:t>
      </w:r>
    </w:p>
    <w:p w14:paraId="59C038CF" w14:textId="77777777" w:rsidR="006F6DCB" w:rsidRPr="00CE519C" w:rsidRDefault="006F6DCB" w:rsidP="006F6DCB">
      <w:pPr>
        <w:pStyle w:val="Citt"/>
        <w:rPr>
          <w:sz w:val="24"/>
        </w:rPr>
      </w:pPr>
    </w:p>
    <w:p w14:paraId="3E503B4F" w14:textId="77777777" w:rsidR="006F6DCB" w:rsidRPr="00CE519C" w:rsidRDefault="006F6DCB" w:rsidP="006F6DCB">
      <w:pPr>
        <w:pStyle w:val="Nadpis2"/>
        <w:keepLines/>
        <w:numPr>
          <w:ilvl w:val="1"/>
          <w:numId w:val="19"/>
        </w:numPr>
        <w:tabs>
          <w:tab w:val="clear" w:pos="792"/>
          <w:tab w:val="clear" w:pos="1134"/>
          <w:tab w:val="clear" w:pos="9072"/>
          <w:tab w:val="clear" w:pos="11766"/>
        </w:tabs>
        <w:spacing w:before="200" w:after="0" w:line="240" w:lineRule="auto"/>
        <w:ind w:left="576" w:right="0" w:hanging="576"/>
        <w:jc w:val="left"/>
      </w:pPr>
      <w:bookmarkStart w:id="90" w:name="_Toc526431270"/>
      <w:r w:rsidRPr="00CE519C">
        <w:t>Školení</w:t>
      </w:r>
      <w:bookmarkEnd w:id="90"/>
    </w:p>
    <w:p w14:paraId="270024EF" w14:textId="77777777" w:rsidR="006F6DCB" w:rsidRPr="00CB6FCA" w:rsidRDefault="006F6DCB" w:rsidP="006F6DCB">
      <w:pPr>
        <w:pStyle w:val="Citt"/>
        <w:rPr>
          <w:color w:val="548DD4"/>
        </w:rPr>
      </w:pPr>
      <w:r w:rsidRPr="00CB6FCA">
        <w:rPr>
          <w:color w:val="548DD4"/>
        </w:rPr>
        <w:t>[Kapitola detailněji popisuje způsob zajištění školení a proškolení příslušných pracovníků, okruh školených uživatelů a správců, kdo zodpovídá za zpracování školící dokumentace a pokud není uvedeno v harmonogramu, tak i předpokládané termíny školení]</w:t>
      </w:r>
    </w:p>
    <w:p w14:paraId="4B95B97E" w14:textId="77777777" w:rsidR="006F6DCB" w:rsidRDefault="006F6DCB" w:rsidP="006F6DCB">
      <w:pPr>
        <w:jc w:val="both"/>
      </w:pPr>
    </w:p>
    <w:p w14:paraId="49F9FA5A" w14:textId="77777777" w:rsidR="006F6DCB" w:rsidRDefault="006F6DCB" w:rsidP="006F6DCB">
      <w:pPr>
        <w:pStyle w:val="Nadpis2"/>
        <w:keepLines/>
        <w:numPr>
          <w:ilvl w:val="1"/>
          <w:numId w:val="19"/>
        </w:numPr>
        <w:tabs>
          <w:tab w:val="clear" w:pos="792"/>
          <w:tab w:val="clear" w:pos="1134"/>
          <w:tab w:val="clear" w:pos="9072"/>
          <w:tab w:val="clear" w:pos="11766"/>
        </w:tabs>
        <w:spacing w:before="200" w:after="0" w:line="240" w:lineRule="auto"/>
        <w:ind w:left="576" w:right="0" w:hanging="576"/>
        <w:jc w:val="left"/>
      </w:pPr>
      <w:bookmarkStart w:id="91" w:name="_Toc526431271"/>
      <w:r>
        <w:t>Dokumentace</w:t>
      </w:r>
      <w:bookmarkEnd w:id="91"/>
    </w:p>
    <w:p w14:paraId="160637E6" w14:textId="77777777" w:rsidR="006F6DCB" w:rsidRPr="00CB6FCA" w:rsidRDefault="006F6DCB" w:rsidP="006F6DCB">
      <w:pPr>
        <w:pStyle w:val="Citt"/>
        <w:rPr>
          <w:color w:val="548DD4"/>
        </w:rPr>
      </w:pPr>
      <w:r w:rsidRPr="00CB6FCA">
        <w:rPr>
          <w:color w:val="548DD4"/>
        </w:rPr>
        <w:t>[V kapitole je uveden seznam technické, provozní a uživatelské dokumentace a zodpovědnost za její zpracování/aktualizaci.]</w:t>
      </w:r>
    </w:p>
    <w:p w14:paraId="079B26EF" w14:textId="77777777" w:rsidR="006F6DCB" w:rsidRDefault="006F6DCB" w:rsidP="006F6DCB"/>
    <w:p w14:paraId="66315106" w14:textId="77777777" w:rsidR="006F6DCB" w:rsidRPr="00C94E15" w:rsidRDefault="006F6DCB" w:rsidP="006F6DCB">
      <w:pPr>
        <w:pStyle w:val="Nadpis1"/>
        <w:jc w:val="left"/>
        <w:rPr>
          <w:rStyle w:val="Nadpis1Char"/>
          <w:b/>
          <w:bCs/>
        </w:rPr>
      </w:pPr>
      <w:bookmarkStart w:id="92" w:name="_Toc531263210"/>
      <w:bookmarkStart w:id="93" w:name="_Toc471980414"/>
      <w:r w:rsidRPr="00C94E15">
        <w:rPr>
          <w:rStyle w:val="Nadpis1Char"/>
          <w:b/>
          <w:bCs/>
        </w:rPr>
        <w:t>Popis režimu provozní podpory</w:t>
      </w:r>
      <w:bookmarkEnd w:id="92"/>
    </w:p>
    <w:p w14:paraId="0CFE47D9" w14:textId="77777777" w:rsidR="006F6DCB" w:rsidRPr="00FB1A33" w:rsidRDefault="006F6DCB" w:rsidP="006F6DCB">
      <w:pPr>
        <w:pStyle w:val="Citt"/>
        <w:rPr>
          <w:color w:val="4F81BD"/>
        </w:rPr>
      </w:pPr>
      <w:r w:rsidRPr="00CB6FCA">
        <w:rPr>
          <w:color w:val="548DD4"/>
        </w:rPr>
        <w:t xml:space="preserve">[Kapitola detailněji popisuje způsob zajištění </w:t>
      </w:r>
      <w:r>
        <w:rPr>
          <w:color w:val="548DD4"/>
        </w:rPr>
        <w:t xml:space="preserve">provozní podpory. Jedná se například o konkretizaci </w:t>
      </w:r>
      <w:r w:rsidRPr="00FB1A33">
        <w:rPr>
          <w:color w:val="4F81BD"/>
        </w:rPr>
        <w:t>kontaktních bodů podpory a kontaktního místa pro dodávku náhradního HSM modulu. Dále o případnou doplňkovou diagnostiku a mechanizmu uzavření řešení závady.]</w:t>
      </w:r>
    </w:p>
    <w:p w14:paraId="1216FC31" w14:textId="77777777" w:rsidR="006F6DCB" w:rsidRPr="00C94E15" w:rsidRDefault="006F6DCB" w:rsidP="006F6DCB">
      <w:pPr>
        <w:pStyle w:val="Nadpis1"/>
        <w:keepLines/>
        <w:tabs>
          <w:tab w:val="clear" w:pos="360"/>
        </w:tabs>
        <w:spacing w:before="480"/>
        <w:ind w:left="432" w:hanging="432"/>
        <w:jc w:val="left"/>
        <w:rPr>
          <w:rStyle w:val="Nadpis1Char"/>
          <w:b/>
          <w:bCs/>
        </w:rPr>
      </w:pPr>
      <w:bookmarkStart w:id="94" w:name="_Toc526431272"/>
      <w:r w:rsidRPr="00C94E15">
        <w:rPr>
          <w:rStyle w:val="Nadpis1Char"/>
          <w:b/>
          <w:bCs/>
        </w:rPr>
        <w:lastRenderedPageBreak/>
        <w:t>Registr změn</w:t>
      </w:r>
      <w:bookmarkEnd w:id="93"/>
      <w:bookmarkEnd w:id="94"/>
    </w:p>
    <w:p w14:paraId="16D5ABA9" w14:textId="77777777" w:rsidR="006F6DCB" w:rsidRPr="00E56B66" w:rsidRDefault="006F6DCB" w:rsidP="006F6DCB">
      <w:pPr>
        <w:rPr>
          <w:i/>
        </w:rPr>
      </w:pPr>
      <w:r w:rsidRPr="00CB6FCA">
        <w:rPr>
          <w:i/>
          <w:color w:val="548DD4"/>
        </w:rPr>
        <w:t>[V kapitole je uveden seznam změn oproti předběžné studii/zadávací dokumentaci, jejich akceptace a jejich dopady do projektu – časové, zdrojové a finanční.]</w:t>
      </w:r>
    </w:p>
    <w:p w14:paraId="1E272D4A" w14:textId="77777777" w:rsidR="006F6DCB" w:rsidRPr="00713CD3" w:rsidRDefault="006F6DCB" w:rsidP="006F6DCB"/>
    <w:tbl>
      <w:tblPr>
        <w:tblW w:w="8993" w:type="dxa"/>
        <w:tblInd w:w="-2" w:type="dxa"/>
        <w:tblLayout w:type="fixed"/>
        <w:tblCellMar>
          <w:left w:w="60" w:type="dxa"/>
          <w:right w:w="60" w:type="dxa"/>
        </w:tblCellMar>
        <w:tblLook w:val="0000" w:firstRow="0" w:lastRow="0" w:firstColumn="0" w:lastColumn="0" w:noHBand="0" w:noVBand="0"/>
      </w:tblPr>
      <w:tblGrid>
        <w:gridCol w:w="1055"/>
        <w:gridCol w:w="3118"/>
        <w:gridCol w:w="1559"/>
        <w:gridCol w:w="3261"/>
      </w:tblGrid>
      <w:tr w:rsidR="006F6DCB" w:rsidRPr="00E74858" w14:paraId="6651FA0E" w14:textId="77777777" w:rsidTr="0060649C">
        <w:tc>
          <w:tcPr>
            <w:tcW w:w="1055" w:type="dxa"/>
            <w:tcBorders>
              <w:top w:val="single" w:sz="1" w:space="0" w:color="000000"/>
              <w:left w:val="single" w:sz="1" w:space="0" w:color="000000"/>
              <w:bottom w:val="single" w:sz="1" w:space="0" w:color="000000"/>
            </w:tcBorders>
            <w:shd w:val="clear" w:color="auto" w:fill="BFBFBF"/>
            <w:vAlign w:val="center"/>
          </w:tcPr>
          <w:p w14:paraId="600140E1" w14:textId="77777777" w:rsidR="006F6DCB" w:rsidRPr="00C569FF" w:rsidRDefault="006F6DCB" w:rsidP="0060649C">
            <w:pPr>
              <w:snapToGrid w:val="0"/>
              <w:ind w:left="15"/>
              <w:jc w:val="center"/>
              <w:rPr>
                <w:b/>
                <w:szCs w:val="22"/>
              </w:rPr>
            </w:pPr>
            <w:r w:rsidRPr="00C569FF">
              <w:rPr>
                <w:b/>
                <w:szCs w:val="22"/>
              </w:rPr>
              <w:t xml:space="preserve">ID </w:t>
            </w:r>
            <w:r>
              <w:rPr>
                <w:b/>
                <w:szCs w:val="22"/>
              </w:rPr>
              <w:t>z</w:t>
            </w:r>
            <w:r w:rsidRPr="00C569FF">
              <w:rPr>
                <w:b/>
                <w:szCs w:val="22"/>
              </w:rPr>
              <w:t>měny</w:t>
            </w:r>
          </w:p>
        </w:tc>
        <w:tc>
          <w:tcPr>
            <w:tcW w:w="3118" w:type="dxa"/>
            <w:tcBorders>
              <w:top w:val="single" w:sz="1" w:space="0" w:color="000000"/>
              <w:left w:val="single" w:sz="1" w:space="0" w:color="000000"/>
              <w:bottom w:val="single" w:sz="1" w:space="0" w:color="000000"/>
              <w:right w:val="single" w:sz="1" w:space="0" w:color="000000"/>
            </w:tcBorders>
            <w:shd w:val="clear" w:color="auto" w:fill="BFBFBF"/>
            <w:vAlign w:val="center"/>
          </w:tcPr>
          <w:p w14:paraId="2B22DF24" w14:textId="77777777" w:rsidR="006F6DCB" w:rsidRPr="00C569FF" w:rsidRDefault="006F6DCB" w:rsidP="0060649C">
            <w:pPr>
              <w:snapToGrid w:val="0"/>
              <w:ind w:left="15"/>
              <w:jc w:val="center"/>
              <w:rPr>
                <w:b/>
                <w:szCs w:val="22"/>
              </w:rPr>
            </w:pPr>
            <w:r w:rsidRPr="00C569FF">
              <w:rPr>
                <w:b/>
                <w:szCs w:val="22"/>
              </w:rPr>
              <w:t>Popis změny</w:t>
            </w:r>
          </w:p>
        </w:tc>
        <w:tc>
          <w:tcPr>
            <w:tcW w:w="1559" w:type="dxa"/>
            <w:tcBorders>
              <w:top w:val="single" w:sz="1" w:space="0" w:color="000000"/>
              <w:left w:val="single" w:sz="1" w:space="0" w:color="000000"/>
              <w:bottom w:val="single" w:sz="1" w:space="0" w:color="000000"/>
              <w:right w:val="single" w:sz="1" w:space="0" w:color="000000"/>
            </w:tcBorders>
            <w:shd w:val="clear" w:color="auto" w:fill="BFBFBF"/>
            <w:vAlign w:val="center"/>
          </w:tcPr>
          <w:p w14:paraId="73D73507" w14:textId="77777777" w:rsidR="006F6DCB" w:rsidRPr="00C569FF" w:rsidRDefault="006F6DCB" w:rsidP="0060649C">
            <w:pPr>
              <w:snapToGrid w:val="0"/>
              <w:ind w:left="15"/>
              <w:jc w:val="center"/>
              <w:rPr>
                <w:b/>
                <w:szCs w:val="22"/>
              </w:rPr>
            </w:pPr>
            <w:r w:rsidRPr="00C569FF">
              <w:rPr>
                <w:b/>
                <w:szCs w:val="22"/>
              </w:rPr>
              <w:t>Akceptována</w:t>
            </w:r>
          </w:p>
          <w:p w14:paraId="221A3C4A" w14:textId="77777777" w:rsidR="006F6DCB" w:rsidRPr="00C569FF" w:rsidRDefault="006F6DCB" w:rsidP="0060649C">
            <w:pPr>
              <w:snapToGrid w:val="0"/>
              <w:ind w:left="15"/>
              <w:jc w:val="center"/>
              <w:rPr>
                <w:b/>
                <w:szCs w:val="22"/>
              </w:rPr>
            </w:pPr>
            <w:r w:rsidRPr="00C569FF">
              <w:rPr>
                <w:b/>
                <w:szCs w:val="22"/>
              </w:rPr>
              <w:t>Ano/Ne</w:t>
            </w:r>
          </w:p>
        </w:tc>
        <w:tc>
          <w:tcPr>
            <w:tcW w:w="3261" w:type="dxa"/>
            <w:tcBorders>
              <w:top w:val="single" w:sz="1" w:space="0" w:color="000000"/>
              <w:left w:val="single" w:sz="1" w:space="0" w:color="000000"/>
              <w:bottom w:val="single" w:sz="1" w:space="0" w:color="000000"/>
              <w:right w:val="single" w:sz="1" w:space="0" w:color="000000"/>
            </w:tcBorders>
            <w:shd w:val="clear" w:color="auto" w:fill="BFBFBF"/>
            <w:vAlign w:val="center"/>
          </w:tcPr>
          <w:p w14:paraId="6387A857" w14:textId="77777777" w:rsidR="006F6DCB" w:rsidRPr="00C569FF" w:rsidRDefault="006F6DCB" w:rsidP="0060649C">
            <w:pPr>
              <w:snapToGrid w:val="0"/>
              <w:ind w:left="15"/>
              <w:jc w:val="center"/>
              <w:rPr>
                <w:b/>
                <w:szCs w:val="22"/>
              </w:rPr>
            </w:pPr>
            <w:r w:rsidRPr="00C569FF">
              <w:rPr>
                <w:b/>
                <w:szCs w:val="22"/>
              </w:rPr>
              <w:t xml:space="preserve">Realizace </w:t>
            </w:r>
            <w:r w:rsidRPr="00C569FF">
              <w:rPr>
                <w:szCs w:val="22"/>
              </w:rPr>
              <w:t>(</w:t>
            </w:r>
            <w:r>
              <w:rPr>
                <w:szCs w:val="22"/>
              </w:rPr>
              <w:t>termín</w:t>
            </w:r>
            <w:r w:rsidRPr="00C569FF">
              <w:rPr>
                <w:szCs w:val="22"/>
              </w:rPr>
              <w:t>, zdroje a finance)</w:t>
            </w:r>
          </w:p>
        </w:tc>
      </w:tr>
      <w:tr w:rsidR="006F6DCB" w:rsidRPr="004824BF" w14:paraId="5F7B9C4C" w14:textId="77777777" w:rsidTr="0060649C">
        <w:tc>
          <w:tcPr>
            <w:tcW w:w="1055" w:type="dxa"/>
            <w:tcBorders>
              <w:top w:val="single" w:sz="1" w:space="0" w:color="000000"/>
              <w:left w:val="single" w:sz="1" w:space="0" w:color="000000"/>
              <w:bottom w:val="single" w:sz="1" w:space="0" w:color="000000"/>
            </w:tcBorders>
          </w:tcPr>
          <w:p w14:paraId="71F2CCDD" w14:textId="77777777" w:rsidR="006F6DCB" w:rsidRPr="00E74858" w:rsidRDefault="006F6DCB" w:rsidP="0060649C">
            <w:pPr>
              <w:snapToGrid w:val="0"/>
              <w:ind w:left="15"/>
              <w:rPr>
                <w:bCs/>
              </w:rPr>
            </w:pPr>
          </w:p>
        </w:tc>
        <w:tc>
          <w:tcPr>
            <w:tcW w:w="3118" w:type="dxa"/>
            <w:tcBorders>
              <w:top w:val="single" w:sz="1" w:space="0" w:color="000000"/>
              <w:left w:val="single" w:sz="1" w:space="0" w:color="000000"/>
              <w:bottom w:val="single" w:sz="1" w:space="0" w:color="000000"/>
              <w:right w:val="single" w:sz="1" w:space="0" w:color="000000"/>
            </w:tcBorders>
          </w:tcPr>
          <w:p w14:paraId="0AAA3C11" w14:textId="77777777" w:rsidR="006F6DCB" w:rsidRPr="004824BF" w:rsidRDefault="006F6DCB" w:rsidP="0060649C"/>
        </w:tc>
        <w:tc>
          <w:tcPr>
            <w:tcW w:w="1559" w:type="dxa"/>
            <w:tcBorders>
              <w:top w:val="single" w:sz="1" w:space="0" w:color="000000"/>
              <w:left w:val="single" w:sz="1" w:space="0" w:color="000000"/>
              <w:bottom w:val="single" w:sz="1" w:space="0" w:color="000000"/>
              <w:right w:val="single" w:sz="1" w:space="0" w:color="000000"/>
            </w:tcBorders>
          </w:tcPr>
          <w:p w14:paraId="3FCEFC5E" w14:textId="77777777" w:rsidR="006F6DCB" w:rsidRPr="004824BF" w:rsidRDefault="006F6DCB" w:rsidP="0060649C"/>
        </w:tc>
        <w:tc>
          <w:tcPr>
            <w:tcW w:w="3261" w:type="dxa"/>
            <w:tcBorders>
              <w:top w:val="single" w:sz="1" w:space="0" w:color="000000"/>
              <w:left w:val="single" w:sz="1" w:space="0" w:color="000000"/>
              <w:bottom w:val="single" w:sz="1" w:space="0" w:color="000000"/>
              <w:right w:val="single" w:sz="1" w:space="0" w:color="000000"/>
            </w:tcBorders>
          </w:tcPr>
          <w:p w14:paraId="02B471BA" w14:textId="77777777" w:rsidR="006F6DCB" w:rsidRPr="004824BF" w:rsidRDefault="006F6DCB" w:rsidP="0060649C"/>
        </w:tc>
      </w:tr>
      <w:tr w:rsidR="006F6DCB" w:rsidRPr="00E74858" w14:paraId="310B0D0B" w14:textId="77777777" w:rsidTr="0060649C">
        <w:tc>
          <w:tcPr>
            <w:tcW w:w="1055" w:type="dxa"/>
            <w:tcBorders>
              <w:top w:val="single" w:sz="1" w:space="0" w:color="000000"/>
              <w:left w:val="single" w:sz="1" w:space="0" w:color="000000"/>
              <w:bottom w:val="single" w:sz="1" w:space="0" w:color="000000"/>
            </w:tcBorders>
          </w:tcPr>
          <w:p w14:paraId="24280480" w14:textId="77777777" w:rsidR="006F6DCB" w:rsidRPr="00E74858" w:rsidRDefault="006F6DCB" w:rsidP="0060649C">
            <w:pPr>
              <w:snapToGrid w:val="0"/>
              <w:ind w:left="15"/>
              <w:rPr>
                <w:bCs/>
              </w:rPr>
            </w:pPr>
          </w:p>
        </w:tc>
        <w:tc>
          <w:tcPr>
            <w:tcW w:w="3118" w:type="dxa"/>
            <w:tcBorders>
              <w:top w:val="single" w:sz="1" w:space="0" w:color="000000"/>
              <w:left w:val="single" w:sz="1" w:space="0" w:color="000000"/>
              <w:bottom w:val="single" w:sz="1" w:space="0" w:color="000000"/>
              <w:right w:val="single" w:sz="1" w:space="0" w:color="000000"/>
            </w:tcBorders>
          </w:tcPr>
          <w:p w14:paraId="2E417AC4" w14:textId="77777777" w:rsidR="006F6DCB" w:rsidRPr="00E74858" w:rsidRDefault="006F6DCB" w:rsidP="0060649C">
            <w:pPr>
              <w:snapToGrid w:val="0"/>
              <w:ind w:left="15"/>
              <w:rPr>
                <w:bCs/>
              </w:rPr>
            </w:pPr>
          </w:p>
        </w:tc>
        <w:tc>
          <w:tcPr>
            <w:tcW w:w="1559" w:type="dxa"/>
            <w:tcBorders>
              <w:top w:val="single" w:sz="1" w:space="0" w:color="000000"/>
              <w:left w:val="single" w:sz="1" w:space="0" w:color="000000"/>
              <w:bottom w:val="single" w:sz="1" w:space="0" w:color="000000"/>
              <w:right w:val="single" w:sz="1" w:space="0" w:color="000000"/>
            </w:tcBorders>
          </w:tcPr>
          <w:p w14:paraId="210F89FF" w14:textId="77777777" w:rsidR="006F6DCB" w:rsidRPr="00E74858" w:rsidRDefault="006F6DCB" w:rsidP="0060649C">
            <w:pPr>
              <w:snapToGrid w:val="0"/>
              <w:ind w:left="15"/>
              <w:rPr>
                <w:bCs/>
              </w:rPr>
            </w:pPr>
          </w:p>
        </w:tc>
        <w:tc>
          <w:tcPr>
            <w:tcW w:w="3261" w:type="dxa"/>
            <w:tcBorders>
              <w:top w:val="single" w:sz="1" w:space="0" w:color="000000"/>
              <w:left w:val="single" w:sz="1" w:space="0" w:color="000000"/>
              <w:bottom w:val="single" w:sz="1" w:space="0" w:color="000000"/>
              <w:right w:val="single" w:sz="1" w:space="0" w:color="000000"/>
            </w:tcBorders>
          </w:tcPr>
          <w:p w14:paraId="6C2DB87A" w14:textId="77777777" w:rsidR="006F6DCB" w:rsidRPr="00E74858" w:rsidRDefault="006F6DCB" w:rsidP="0060649C">
            <w:pPr>
              <w:snapToGrid w:val="0"/>
              <w:ind w:left="15"/>
              <w:rPr>
                <w:bCs/>
              </w:rPr>
            </w:pPr>
          </w:p>
        </w:tc>
      </w:tr>
      <w:tr w:rsidR="006F6DCB" w:rsidRPr="00E74858" w14:paraId="10673CA1" w14:textId="77777777" w:rsidTr="0060649C">
        <w:tc>
          <w:tcPr>
            <w:tcW w:w="1055" w:type="dxa"/>
            <w:tcBorders>
              <w:top w:val="single" w:sz="1" w:space="0" w:color="000000"/>
              <w:left w:val="single" w:sz="1" w:space="0" w:color="000000"/>
              <w:bottom w:val="single" w:sz="1" w:space="0" w:color="000000"/>
            </w:tcBorders>
          </w:tcPr>
          <w:p w14:paraId="1000280E" w14:textId="77777777" w:rsidR="006F6DCB" w:rsidRPr="00E74858" w:rsidRDefault="006F6DCB" w:rsidP="0060649C">
            <w:pPr>
              <w:snapToGrid w:val="0"/>
              <w:ind w:left="15"/>
              <w:rPr>
                <w:bCs/>
              </w:rPr>
            </w:pPr>
          </w:p>
        </w:tc>
        <w:tc>
          <w:tcPr>
            <w:tcW w:w="3118" w:type="dxa"/>
            <w:tcBorders>
              <w:top w:val="single" w:sz="1" w:space="0" w:color="000000"/>
              <w:left w:val="single" w:sz="1" w:space="0" w:color="000000"/>
              <w:bottom w:val="single" w:sz="1" w:space="0" w:color="000000"/>
              <w:right w:val="single" w:sz="1" w:space="0" w:color="000000"/>
            </w:tcBorders>
          </w:tcPr>
          <w:p w14:paraId="710D5861" w14:textId="77777777" w:rsidR="006F6DCB" w:rsidRPr="00E74858" w:rsidRDefault="006F6DCB" w:rsidP="0060649C">
            <w:pPr>
              <w:snapToGrid w:val="0"/>
              <w:ind w:left="15"/>
              <w:rPr>
                <w:bCs/>
              </w:rPr>
            </w:pPr>
          </w:p>
        </w:tc>
        <w:tc>
          <w:tcPr>
            <w:tcW w:w="1559" w:type="dxa"/>
            <w:tcBorders>
              <w:top w:val="single" w:sz="1" w:space="0" w:color="000000"/>
              <w:left w:val="single" w:sz="1" w:space="0" w:color="000000"/>
              <w:bottom w:val="single" w:sz="1" w:space="0" w:color="000000"/>
              <w:right w:val="single" w:sz="1" w:space="0" w:color="000000"/>
            </w:tcBorders>
          </w:tcPr>
          <w:p w14:paraId="28048364" w14:textId="77777777" w:rsidR="006F6DCB" w:rsidRPr="00E74858" w:rsidRDefault="006F6DCB" w:rsidP="0060649C">
            <w:pPr>
              <w:snapToGrid w:val="0"/>
              <w:ind w:left="15"/>
              <w:rPr>
                <w:bCs/>
              </w:rPr>
            </w:pPr>
          </w:p>
        </w:tc>
        <w:tc>
          <w:tcPr>
            <w:tcW w:w="3261" w:type="dxa"/>
            <w:tcBorders>
              <w:top w:val="single" w:sz="1" w:space="0" w:color="000000"/>
              <w:left w:val="single" w:sz="1" w:space="0" w:color="000000"/>
              <w:bottom w:val="single" w:sz="1" w:space="0" w:color="000000"/>
              <w:right w:val="single" w:sz="1" w:space="0" w:color="000000"/>
            </w:tcBorders>
          </w:tcPr>
          <w:p w14:paraId="50315A6F" w14:textId="77777777" w:rsidR="006F6DCB" w:rsidRPr="00E74858" w:rsidRDefault="006F6DCB" w:rsidP="0060649C">
            <w:pPr>
              <w:snapToGrid w:val="0"/>
              <w:ind w:left="15"/>
              <w:rPr>
                <w:bCs/>
              </w:rPr>
            </w:pPr>
          </w:p>
        </w:tc>
      </w:tr>
      <w:tr w:rsidR="006F6DCB" w:rsidRPr="00E74858" w14:paraId="726CFAD4" w14:textId="77777777" w:rsidTr="0060649C">
        <w:tc>
          <w:tcPr>
            <w:tcW w:w="1055" w:type="dxa"/>
            <w:tcBorders>
              <w:top w:val="single" w:sz="1" w:space="0" w:color="000000"/>
              <w:left w:val="single" w:sz="1" w:space="0" w:color="000000"/>
              <w:bottom w:val="single" w:sz="1" w:space="0" w:color="000000"/>
            </w:tcBorders>
          </w:tcPr>
          <w:p w14:paraId="638D99F8" w14:textId="77777777" w:rsidR="006F6DCB" w:rsidRPr="00E74858" w:rsidRDefault="006F6DCB" w:rsidP="0060649C">
            <w:pPr>
              <w:snapToGrid w:val="0"/>
              <w:ind w:left="15"/>
              <w:jc w:val="center"/>
              <w:rPr>
                <w:bCs/>
              </w:rPr>
            </w:pPr>
          </w:p>
        </w:tc>
        <w:tc>
          <w:tcPr>
            <w:tcW w:w="3118" w:type="dxa"/>
            <w:tcBorders>
              <w:top w:val="single" w:sz="1" w:space="0" w:color="000000"/>
              <w:left w:val="single" w:sz="1" w:space="0" w:color="000000"/>
              <w:bottom w:val="single" w:sz="1" w:space="0" w:color="000000"/>
              <w:right w:val="single" w:sz="1" w:space="0" w:color="000000"/>
            </w:tcBorders>
          </w:tcPr>
          <w:p w14:paraId="4A58A2C0" w14:textId="77777777" w:rsidR="006F6DCB" w:rsidRPr="00E74858" w:rsidRDefault="006F6DCB" w:rsidP="0060649C">
            <w:pPr>
              <w:snapToGrid w:val="0"/>
              <w:ind w:left="15"/>
              <w:rPr>
                <w:bCs/>
              </w:rPr>
            </w:pPr>
          </w:p>
        </w:tc>
        <w:tc>
          <w:tcPr>
            <w:tcW w:w="1559" w:type="dxa"/>
            <w:tcBorders>
              <w:top w:val="single" w:sz="1" w:space="0" w:color="000000"/>
              <w:left w:val="single" w:sz="1" w:space="0" w:color="000000"/>
              <w:bottom w:val="single" w:sz="1" w:space="0" w:color="000000"/>
              <w:right w:val="single" w:sz="1" w:space="0" w:color="000000"/>
            </w:tcBorders>
          </w:tcPr>
          <w:p w14:paraId="4568698E" w14:textId="77777777" w:rsidR="006F6DCB" w:rsidRPr="00E74858" w:rsidRDefault="006F6DCB" w:rsidP="0060649C">
            <w:pPr>
              <w:snapToGrid w:val="0"/>
              <w:ind w:left="15"/>
              <w:rPr>
                <w:bCs/>
              </w:rPr>
            </w:pPr>
          </w:p>
        </w:tc>
        <w:tc>
          <w:tcPr>
            <w:tcW w:w="3261" w:type="dxa"/>
            <w:tcBorders>
              <w:top w:val="single" w:sz="1" w:space="0" w:color="000000"/>
              <w:left w:val="single" w:sz="1" w:space="0" w:color="000000"/>
              <w:bottom w:val="single" w:sz="1" w:space="0" w:color="000000"/>
              <w:right w:val="single" w:sz="1" w:space="0" w:color="000000"/>
            </w:tcBorders>
          </w:tcPr>
          <w:p w14:paraId="51A64334" w14:textId="77777777" w:rsidR="006F6DCB" w:rsidRPr="00E74858" w:rsidRDefault="006F6DCB" w:rsidP="0060649C">
            <w:pPr>
              <w:snapToGrid w:val="0"/>
              <w:ind w:left="15"/>
              <w:rPr>
                <w:bCs/>
              </w:rPr>
            </w:pPr>
          </w:p>
        </w:tc>
      </w:tr>
      <w:tr w:rsidR="006F6DCB" w:rsidRPr="00E74858" w14:paraId="0B0B9266" w14:textId="77777777" w:rsidTr="0060649C">
        <w:tc>
          <w:tcPr>
            <w:tcW w:w="1055" w:type="dxa"/>
            <w:tcBorders>
              <w:top w:val="single" w:sz="1" w:space="0" w:color="000000"/>
              <w:left w:val="single" w:sz="1" w:space="0" w:color="000000"/>
              <w:bottom w:val="single" w:sz="1" w:space="0" w:color="000000"/>
            </w:tcBorders>
          </w:tcPr>
          <w:p w14:paraId="59DF8828" w14:textId="77777777" w:rsidR="006F6DCB" w:rsidRPr="00E74858" w:rsidRDefault="006F6DCB" w:rsidP="0060649C">
            <w:pPr>
              <w:snapToGrid w:val="0"/>
              <w:ind w:left="15"/>
              <w:jc w:val="center"/>
              <w:rPr>
                <w:bCs/>
              </w:rPr>
            </w:pPr>
          </w:p>
        </w:tc>
        <w:tc>
          <w:tcPr>
            <w:tcW w:w="3118" w:type="dxa"/>
            <w:tcBorders>
              <w:top w:val="single" w:sz="1" w:space="0" w:color="000000"/>
              <w:left w:val="single" w:sz="1" w:space="0" w:color="000000"/>
              <w:bottom w:val="single" w:sz="1" w:space="0" w:color="000000"/>
              <w:right w:val="single" w:sz="1" w:space="0" w:color="000000"/>
            </w:tcBorders>
          </w:tcPr>
          <w:p w14:paraId="6F774B28" w14:textId="77777777" w:rsidR="006F6DCB" w:rsidRPr="00E74858" w:rsidRDefault="006F6DCB" w:rsidP="0060649C">
            <w:pPr>
              <w:snapToGrid w:val="0"/>
              <w:ind w:left="15"/>
              <w:rPr>
                <w:bCs/>
              </w:rPr>
            </w:pPr>
          </w:p>
        </w:tc>
        <w:tc>
          <w:tcPr>
            <w:tcW w:w="1559" w:type="dxa"/>
            <w:tcBorders>
              <w:top w:val="single" w:sz="1" w:space="0" w:color="000000"/>
              <w:left w:val="single" w:sz="1" w:space="0" w:color="000000"/>
              <w:bottom w:val="single" w:sz="1" w:space="0" w:color="000000"/>
              <w:right w:val="single" w:sz="1" w:space="0" w:color="000000"/>
            </w:tcBorders>
          </w:tcPr>
          <w:p w14:paraId="4E8B3B8F" w14:textId="77777777" w:rsidR="006F6DCB" w:rsidRPr="00E74858" w:rsidRDefault="006F6DCB" w:rsidP="0060649C">
            <w:pPr>
              <w:snapToGrid w:val="0"/>
              <w:ind w:left="15"/>
              <w:rPr>
                <w:bCs/>
              </w:rPr>
            </w:pPr>
          </w:p>
        </w:tc>
        <w:tc>
          <w:tcPr>
            <w:tcW w:w="3261" w:type="dxa"/>
            <w:tcBorders>
              <w:top w:val="single" w:sz="1" w:space="0" w:color="000000"/>
              <w:left w:val="single" w:sz="1" w:space="0" w:color="000000"/>
              <w:bottom w:val="single" w:sz="1" w:space="0" w:color="000000"/>
              <w:right w:val="single" w:sz="1" w:space="0" w:color="000000"/>
            </w:tcBorders>
          </w:tcPr>
          <w:p w14:paraId="4E78CADE" w14:textId="77777777" w:rsidR="006F6DCB" w:rsidRPr="00E74858" w:rsidRDefault="006F6DCB" w:rsidP="0060649C">
            <w:pPr>
              <w:snapToGrid w:val="0"/>
              <w:ind w:left="15"/>
              <w:rPr>
                <w:bCs/>
              </w:rPr>
            </w:pPr>
          </w:p>
        </w:tc>
      </w:tr>
    </w:tbl>
    <w:p w14:paraId="55FC0E2C" w14:textId="77777777" w:rsidR="006F6DCB" w:rsidRPr="00E56B66" w:rsidRDefault="006F6DCB" w:rsidP="006F6DCB">
      <w:pPr>
        <w:pStyle w:val="Nadpis1"/>
        <w:numPr>
          <w:ilvl w:val="0"/>
          <w:numId w:val="0"/>
        </w:numPr>
        <w:ind w:left="432"/>
      </w:pPr>
    </w:p>
    <w:p w14:paraId="41B893E3" w14:textId="77777777" w:rsidR="006F6DCB" w:rsidRPr="00E56B66" w:rsidRDefault="006F6DCB" w:rsidP="006F6DCB"/>
    <w:p w14:paraId="610E4680" w14:textId="77777777" w:rsidR="006F6DCB" w:rsidRPr="004E33FB" w:rsidRDefault="006F6DCB" w:rsidP="006F6DCB">
      <w:pPr>
        <w:ind w:right="1982"/>
      </w:pPr>
    </w:p>
    <w:p w14:paraId="7BB390EF" w14:textId="77777777" w:rsidR="007F4D3F" w:rsidRDefault="006F6DCB" w:rsidP="006F6DCB">
      <w:pPr>
        <w:spacing w:after="200" w:line="276" w:lineRule="auto"/>
      </w:pPr>
      <w:r>
        <w:br w:type="page"/>
      </w:r>
    </w:p>
    <w:p w14:paraId="32CC2B5E" w14:textId="6AD5376C" w:rsidR="007F4D3F" w:rsidRDefault="007F4D3F" w:rsidP="007F4D3F">
      <w:pPr>
        <w:spacing w:before="120"/>
        <w:jc w:val="right"/>
        <w:rPr>
          <w:b/>
        </w:rPr>
      </w:pPr>
      <w:r w:rsidRPr="00300947">
        <w:rPr>
          <w:b/>
        </w:rPr>
        <w:lastRenderedPageBreak/>
        <w:t xml:space="preserve">Příloha č. </w:t>
      </w:r>
      <w:r w:rsidR="00A70978">
        <w:rPr>
          <w:b/>
        </w:rPr>
        <w:t>8</w:t>
      </w:r>
    </w:p>
    <w:p w14:paraId="5DA88971" w14:textId="611F7D18" w:rsidR="007F4D3F" w:rsidRPr="00300947" w:rsidRDefault="007F4D3F" w:rsidP="007F4D3F">
      <w:pPr>
        <w:spacing w:before="120"/>
        <w:jc w:val="center"/>
        <w:rPr>
          <w:b/>
        </w:rPr>
      </w:pPr>
      <w:r w:rsidRPr="007F4D3F">
        <w:rPr>
          <w:b/>
        </w:rPr>
        <w:t xml:space="preserve">Obecná pravidla pro </w:t>
      </w:r>
      <w:r w:rsidR="00B226B4">
        <w:rPr>
          <w:b/>
        </w:rPr>
        <w:t>zhotovitele</w:t>
      </w:r>
      <w:r w:rsidRPr="007F4D3F">
        <w:rPr>
          <w:b/>
        </w:rPr>
        <w:t xml:space="preserve"> v oblasti bezpečnosti IT</w:t>
      </w:r>
    </w:p>
    <w:p w14:paraId="25AD9B27" w14:textId="77777777" w:rsidR="007F4D3F" w:rsidRPr="00300947" w:rsidRDefault="007F4D3F" w:rsidP="007F4D3F"/>
    <w:p w14:paraId="1025FE9D" w14:textId="77777777" w:rsidR="007F4D3F" w:rsidRPr="0078797F" w:rsidRDefault="007F4D3F" w:rsidP="00F87B27">
      <w:pPr>
        <w:pStyle w:val="Odstavecslo"/>
        <w:numPr>
          <w:ilvl w:val="0"/>
          <w:numId w:val="40"/>
        </w:numPr>
        <w:spacing w:before="0"/>
        <w:ind w:left="357" w:hanging="357"/>
      </w:pPr>
      <w:r w:rsidRPr="0078797F">
        <w:t xml:space="preserve">Pokud jsou tato obecná pravidla v rozporu s ustanovením textu smlouvy nebo zadávací dokumentace nebo její jinou přílohou, má přednost ustanovení textu smlouvy nebo zadávací dokumentace nebo její jiná příloha. </w:t>
      </w:r>
    </w:p>
    <w:p w14:paraId="1CA57F8A" w14:textId="25501CE9" w:rsidR="007F4D3F" w:rsidRPr="0078797F" w:rsidRDefault="004A205A" w:rsidP="00F87B27">
      <w:pPr>
        <w:pStyle w:val="Odstavecslo"/>
        <w:numPr>
          <w:ilvl w:val="0"/>
          <w:numId w:val="40"/>
        </w:numPr>
      </w:pPr>
      <w:r>
        <w:t>Zhotovitel</w:t>
      </w:r>
      <w:r w:rsidR="007F4D3F" w:rsidRPr="0078797F">
        <w:t xml:space="preserve"> je povinen zajistit, že jeho pracovníci či poddodavatelé a jejich pracovníci, kteří se budou na plnění podle této smlouvy podílet, zachovají mlčenlivost o všech skutečnostech, se kterými se u objednatele seznámí a které nejsou veřejně dostupné. Povinnost mlčenlivosti není časově omezena.</w:t>
      </w:r>
    </w:p>
    <w:p w14:paraId="141A94F2" w14:textId="63654644" w:rsidR="007F4D3F" w:rsidRPr="0078797F" w:rsidRDefault="004A205A" w:rsidP="00F87B27">
      <w:pPr>
        <w:pStyle w:val="Odstavecslo"/>
        <w:numPr>
          <w:ilvl w:val="0"/>
          <w:numId w:val="40"/>
        </w:numPr>
      </w:pPr>
      <w:r>
        <w:t>Zhotovitel</w:t>
      </w:r>
      <w:r w:rsidR="007F4D3F" w:rsidRPr="0078797F">
        <w:t xml:space="preserve"> je rovněž povinen chránit informace, které nejsou veřejně dostupné, zejména předanou dokumentaci, před jejich prozrazením a/nebo zpřístupněním neoprávněným osobám a dále použít získané informace výhradně pro účely plnění smlouvy s ČNB.</w:t>
      </w:r>
    </w:p>
    <w:p w14:paraId="5AD0CA26" w14:textId="1257B22B" w:rsidR="007F4D3F" w:rsidRPr="0078797F" w:rsidRDefault="004A205A" w:rsidP="00F87B27">
      <w:pPr>
        <w:pStyle w:val="Odstavecslo"/>
        <w:numPr>
          <w:ilvl w:val="0"/>
          <w:numId w:val="40"/>
        </w:numPr>
      </w:pPr>
      <w:r>
        <w:t>Zhotovitel</w:t>
      </w:r>
      <w:r w:rsidR="007F4D3F" w:rsidRPr="0078797F">
        <w:t xml:space="preserve"> nemá vzdálený přístup k systémům a do počítačové sítě ČNB. </w:t>
      </w:r>
    </w:p>
    <w:p w14:paraId="16E80387" w14:textId="2F8587F1" w:rsidR="007F4D3F" w:rsidRPr="0078797F" w:rsidRDefault="007F4D3F" w:rsidP="00F87B27">
      <w:pPr>
        <w:pStyle w:val="Odstavecslo"/>
        <w:numPr>
          <w:ilvl w:val="0"/>
          <w:numId w:val="40"/>
        </w:numPr>
      </w:pPr>
      <w:r w:rsidRPr="0078797F">
        <w:t xml:space="preserve">Pracovníci </w:t>
      </w:r>
      <w:r w:rsidR="004A205A">
        <w:t>zhotovitel</w:t>
      </w:r>
      <w:r>
        <w:t>e</w:t>
      </w:r>
      <w:r w:rsidRPr="0078797F">
        <w:t xml:space="preserve">, kteří budou samostatně přistupovat k informačním systémům a systémovému prostředí ČNB, se před nebo při prvním přístupu musí seznámit s bezpečnostními požadavky a svými povinnostmi vyplývajícími z vnitřních předpisů ČNB. </w:t>
      </w:r>
    </w:p>
    <w:p w14:paraId="5DDBFED9" w14:textId="64E5CF88" w:rsidR="007F4D3F" w:rsidRPr="0078797F" w:rsidRDefault="004A205A" w:rsidP="00F87B27">
      <w:pPr>
        <w:pStyle w:val="Odstavecslo"/>
        <w:numPr>
          <w:ilvl w:val="0"/>
          <w:numId w:val="40"/>
        </w:numPr>
      </w:pPr>
      <w:r>
        <w:t>Zhotovitel</w:t>
      </w:r>
      <w:r w:rsidR="007F4D3F" w:rsidRPr="0078797F">
        <w:t xml:space="preserve"> a jeho pracovníci nejsou oprávněni:</w:t>
      </w:r>
    </w:p>
    <w:p w14:paraId="5BCCBC7F" w14:textId="77777777" w:rsidR="007F4D3F" w:rsidRPr="0078797F" w:rsidRDefault="007F4D3F" w:rsidP="00F87B27">
      <w:pPr>
        <w:pStyle w:val="Odstavecslo"/>
        <w:numPr>
          <w:ilvl w:val="1"/>
          <w:numId w:val="40"/>
        </w:numPr>
      </w:pPr>
      <w:r w:rsidRPr="0078797F">
        <w:t>obcházet bezpečnostní mechanizmy prostředků výpočetní techniky;</w:t>
      </w:r>
    </w:p>
    <w:p w14:paraId="58684308" w14:textId="77777777" w:rsidR="007F4D3F" w:rsidRPr="0078797F" w:rsidRDefault="007F4D3F" w:rsidP="00F87B27">
      <w:pPr>
        <w:pStyle w:val="Odstavecslo"/>
        <w:numPr>
          <w:ilvl w:val="1"/>
          <w:numId w:val="40"/>
        </w:numPr>
      </w:pPr>
      <w:r w:rsidRPr="0078797F">
        <w:t>sdělovat své přístupové údaje k systémům ČNB;</w:t>
      </w:r>
    </w:p>
    <w:p w14:paraId="32E05D27" w14:textId="77777777" w:rsidR="007F4D3F" w:rsidRPr="0078797F" w:rsidRDefault="007F4D3F" w:rsidP="00F87B27">
      <w:pPr>
        <w:pStyle w:val="Odstavecslo"/>
        <w:numPr>
          <w:ilvl w:val="1"/>
          <w:numId w:val="40"/>
        </w:numPr>
      </w:pPr>
      <w:r w:rsidRPr="0078797F">
        <w:t>sdílet přístup k systémům ČNB (umožnit jinému pracovat pod uživatelovým oprávněním);</w:t>
      </w:r>
    </w:p>
    <w:p w14:paraId="64627370" w14:textId="77777777" w:rsidR="007F4D3F" w:rsidRPr="0078797F" w:rsidRDefault="007F4D3F" w:rsidP="00F87B27">
      <w:pPr>
        <w:pStyle w:val="Odstavecslo"/>
        <w:numPr>
          <w:ilvl w:val="1"/>
          <w:numId w:val="40"/>
        </w:numPr>
      </w:pPr>
      <w:r w:rsidRPr="0078797F">
        <w:t>provádět akce požadované třetí osobou (instalace softwaru, návštěva webových stránek apod.) bez ověření oprávněnosti požadavku.</w:t>
      </w:r>
    </w:p>
    <w:p w14:paraId="2FF37A76" w14:textId="381E1A4D" w:rsidR="007F4D3F" w:rsidRPr="0078797F" w:rsidRDefault="004A205A" w:rsidP="00F87B27">
      <w:pPr>
        <w:pStyle w:val="Odstavecslo"/>
        <w:numPr>
          <w:ilvl w:val="0"/>
          <w:numId w:val="40"/>
        </w:numPr>
      </w:pPr>
      <w:bookmarkStart w:id="95" w:name="_Ref451341584"/>
      <w:r>
        <w:t>Zhotovitel</w:t>
      </w:r>
      <w:r w:rsidR="007F4D3F" w:rsidRPr="0078797F">
        <w:t xml:space="preserve"> a jeho pracovníci jsou povinni:</w:t>
      </w:r>
      <w:bookmarkEnd w:id="95"/>
    </w:p>
    <w:p w14:paraId="2AADD47D" w14:textId="376CBA35" w:rsidR="007F4D3F" w:rsidRPr="0078797F" w:rsidRDefault="007F4D3F" w:rsidP="00F87B27">
      <w:pPr>
        <w:pStyle w:val="Odstavecslo"/>
        <w:numPr>
          <w:ilvl w:val="1"/>
          <w:numId w:val="40"/>
        </w:numPr>
      </w:pPr>
      <w:bookmarkStart w:id="96" w:name="_Ref451341961"/>
      <w:r w:rsidRPr="0078797F">
        <w:t xml:space="preserve">okamžitě nahlásit sekci informatiky ČNB, pokud identifikují možnost obejití bezpečnostních mechanizmů prostředků výpočetní techniky. To neplatí pro </w:t>
      </w:r>
      <w:r w:rsidR="004A205A">
        <w:t>zhotovitele</w:t>
      </w:r>
      <w:r w:rsidRPr="0078797F">
        <w:t>, jejichž předmět smlouvy obsahuje tuto činnost</w:t>
      </w:r>
      <w:bookmarkEnd w:id="96"/>
      <w:r w:rsidRPr="0078797F">
        <w:t>;</w:t>
      </w:r>
    </w:p>
    <w:p w14:paraId="69BD8E28" w14:textId="77777777" w:rsidR="007F4D3F" w:rsidRPr="0078797F" w:rsidRDefault="007F4D3F" w:rsidP="00F87B27">
      <w:pPr>
        <w:pStyle w:val="Odstavecslo"/>
        <w:numPr>
          <w:ilvl w:val="1"/>
          <w:numId w:val="40"/>
        </w:numPr>
      </w:pPr>
      <w:r w:rsidRPr="0078797F">
        <w:t>při opuštění pracovní stanice stanici uzamknout (např. vytažením multifukčního průkazu ze stanice) nebo se odhlásit, a ověřit, že k odhlášení/uzamčení opravdu došlo;</w:t>
      </w:r>
    </w:p>
    <w:p w14:paraId="28039110" w14:textId="77777777" w:rsidR="007F4D3F" w:rsidRPr="0078797F" w:rsidRDefault="007F4D3F" w:rsidP="00F87B27">
      <w:pPr>
        <w:pStyle w:val="Odstavecslo"/>
        <w:numPr>
          <w:ilvl w:val="1"/>
          <w:numId w:val="40"/>
        </w:numPr>
      </w:pPr>
      <w:bookmarkStart w:id="97" w:name="_Ref451341598"/>
      <w:r w:rsidRPr="0078797F">
        <w:t>bezpečně zlikvidovat nepotřebná výměnná média (např. CD/DVD, flash disk, paměťová karta) prostřednictvím služby HelpDesku</w:t>
      </w:r>
      <w:bookmarkEnd w:id="97"/>
      <w:r w:rsidRPr="0078797F">
        <w:t xml:space="preserve"> ČNB;</w:t>
      </w:r>
    </w:p>
    <w:p w14:paraId="2BE0E84F" w14:textId="77777777" w:rsidR="007F4D3F" w:rsidRPr="0078797F" w:rsidRDefault="007F4D3F" w:rsidP="00F87B27">
      <w:pPr>
        <w:pStyle w:val="Odstavecslo"/>
        <w:numPr>
          <w:ilvl w:val="1"/>
          <w:numId w:val="40"/>
        </w:numPr>
      </w:pPr>
      <w:bookmarkStart w:id="98" w:name="_Ref451341600"/>
      <w:r w:rsidRPr="0078797F">
        <w:t>bez prodlení odebrat z tiskárny vytištěné dokumenty, popřípadě pro zajištění důvěrnosti použít zabezpečený tisk, pokud to nastavení tiskárny umožňuje</w:t>
      </w:r>
      <w:bookmarkEnd w:id="98"/>
      <w:r w:rsidRPr="0078797F">
        <w:t>;</w:t>
      </w:r>
    </w:p>
    <w:p w14:paraId="6E3CDBD7" w14:textId="77777777" w:rsidR="007F4D3F" w:rsidRPr="0078797F" w:rsidRDefault="007F4D3F" w:rsidP="00F87B27">
      <w:pPr>
        <w:pStyle w:val="Odstavecslo"/>
        <w:numPr>
          <w:ilvl w:val="1"/>
          <w:numId w:val="40"/>
        </w:numPr>
      </w:pPr>
      <w:bookmarkStart w:id="99" w:name="_Ref451341602"/>
      <w:r w:rsidRPr="0078797F">
        <w:t>v případě detekce viru nebo podezření na přítomnost škodlivého kódu neprodleně kontaktovat HelpDesk ČNB a stanici kompletně prověřit antivirovým programem za případné spolupráce HelpDesku ČNB.</w:t>
      </w:r>
      <w:bookmarkEnd w:id="99"/>
    </w:p>
    <w:p w14:paraId="2FCAA956" w14:textId="2C839592" w:rsidR="007F4D3F" w:rsidRPr="0078797F" w:rsidRDefault="007F4D3F" w:rsidP="00F87B27">
      <w:pPr>
        <w:pStyle w:val="Odstavecslo"/>
        <w:keepNext/>
        <w:numPr>
          <w:ilvl w:val="0"/>
          <w:numId w:val="40"/>
        </w:numPr>
        <w:adjustRightInd/>
        <w:ind w:left="357" w:hanging="357"/>
      </w:pPr>
      <w:r w:rsidRPr="0078797F">
        <w:rPr>
          <w:szCs w:val="24"/>
        </w:rPr>
        <w:t xml:space="preserve">Pracovníci </w:t>
      </w:r>
      <w:r w:rsidR="004A205A">
        <w:t>zhotovitel</w:t>
      </w:r>
      <w:r>
        <w:t>e</w:t>
      </w:r>
      <w:r w:rsidRPr="0078797F">
        <w:rPr>
          <w:szCs w:val="24"/>
        </w:rPr>
        <w:t xml:space="preserve"> nesmí</w:t>
      </w:r>
      <w:r w:rsidRPr="0078797F">
        <w:t>:</w:t>
      </w:r>
    </w:p>
    <w:p w14:paraId="0CCF272E" w14:textId="77777777" w:rsidR="007F4D3F" w:rsidRPr="0078797F" w:rsidRDefault="007F4D3F" w:rsidP="00F87B27">
      <w:pPr>
        <w:pStyle w:val="Odstavecslo"/>
        <w:numPr>
          <w:ilvl w:val="1"/>
          <w:numId w:val="40"/>
        </w:numPr>
        <w:adjustRightInd/>
      </w:pPr>
      <w:r w:rsidRPr="0078797F">
        <w:t xml:space="preserve">zaznamenávat heslo tak, aby mohlo být snadno identifikováno (týká se i zapisování do elektronických dokumentů, např. Notepad). Pro uchování je možné použít například bezpečné úložiště na čipové kartě </w:t>
      </w:r>
      <w:r w:rsidRPr="0078797F">
        <w:rPr>
          <w:szCs w:val="24"/>
        </w:rPr>
        <w:t>uživatele</w:t>
      </w:r>
      <w:r w:rsidRPr="0078797F">
        <w:t xml:space="preserve"> (SmartNotes);</w:t>
      </w:r>
    </w:p>
    <w:p w14:paraId="021EC883" w14:textId="77777777" w:rsidR="007F4D3F" w:rsidRPr="0078797F" w:rsidRDefault="007F4D3F" w:rsidP="00F87B27">
      <w:pPr>
        <w:pStyle w:val="Odstavecslo"/>
        <w:numPr>
          <w:ilvl w:val="1"/>
          <w:numId w:val="40"/>
        </w:numPr>
        <w:adjustRightInd/>
      </w:pPr>
      <w:r w:rsidRPr="0078797F">
        <w:lastRenderedPageBreak/>
        <w:t>používat stejná hesla v systémech ČNB a pro přístup do dalších systémů a aplikací mimo ČNB (např. soukromá e-mailová schránka, Facebook, LinkedIn).</w:t>
      </w:r>
    </w:p>
    <w:p w14:paraId="71FEF0ED" w14:textId="230C2883" w:rsidR="007F4D3F" w:rsidRPr="0078797F" w:rsidRDefault="007F4D3F" w:rsidP="00F87B27">
      <w:pPr>
        <w:pStyle w:val="Odstavecslo"/>
        <w:numPr>
          <w:ilvl w:val="0"/>
          <w:numId w:val="40"/>
        </w:numPr>
        <w:adjustRightInd/>
        <w:rPr>
          <w:szCs w:val="24"/>
        </w:rPr>
      </w:pPr>
      <w:bookmarkStart w:id="100" w:name="_Ref451762616"/>
      <w:r w:rsidRPr="0078797F">
        <w:rPr>
          <w:szCs w:val="24"/>
        </w:rPr>
        <w:t xml:space="preserve">Pracovníci </w:t>
      </w:r>
      <w:r w:rsidR="004A205A">
        <w:t>zhotovitel</w:t>
      </w:r>
      <w:r w:rsidRPr="0078797F">
        <w:rPr>
          <w:szCs w:val="24"/>
        </w:rPr>
        <w:t xml:space="preserve"> nejsou oprávněni:</w:t>
      </w:r>
      <w:bookmarkEnd w:id="100"/>
    </w:p>
    <w:p w14:paraId="5C6D9BCD" w14:textId="460D1CAA" w:rsidR="007F4D3F" w:rsidRPr="0078797F" w:rsidRDefault="007F4D3F" w:rsidP="00F87B27">
      <w:pPr>
        <w:pStyle w:val="Odstavecslo"/>
        <w:numPr>
          <w:ilvl w:val="1"/>
          <w:numId w:val="40"/>
        </w:numPr>
        <w:tabs>
          <w:tab w:val="num" w:pos="340"/>
        </w:tabs>
        <w:adjustRightInd/>
      </w:pPr>
      <w:r w:rsidRPr="0078797F">
        <w:t>používat soukromou e-mailovou schránku pro činnosti související s plněním dle</w:t>
      </w:r>
      <w:r>
        <w:t> </w:t>
      </w:r>
      <w:r w:rsidRPr="0078797F">
        <w:t xml:space="preserve">smlouvy, kromě výjimečné situace, která nesnese odkladu a při níž hrozí nebezpečí z prodlení v případě nedostupnosti nebo </w:t>
      </w:r>
      <w:r w:rsidR="00730746">
        <w:t>závady</w:t>
      </w:r>
      <w:r w:rsidR="00730746" w:rsidRPr="0078797F">
        <w:t xml:space="preserve"> </w:t>
      </w:r>
      <w:r w:rsidRPr="0078797F">
        <w:t>pracovního e-mailu;</w:t>
      </w:r>
    </w:p>
    <w:p w14:paraId="73FEE102" w14:textId="77777777" w:rsidR="007F4D3F" w:rsidRPr="0078797F" w:rsidRDefault="007F4D3F" w:rsidP="00F87B27">
      <w:pPr>
        <w:pStyle w:val="Odstavecslo"/>
        <w:numPr>
          <w:ilvl w:val="1"/>
          <w:numId w:val="40"/>
        </w:numPr>
        <w:tabs>
          <w:tab w:val="num" w:pos="340"/>
        </w:tabs>
        <w:adjustRightInd/>
      </w:pPr>
      <w:bookmarkStart w:id="101" w:name="_Ref451762900"/>
      <w:r w:rsidRPr="0078797F">
        <w:t>nastavovat automatické přeposílání e-mailů z pracovní e-mailové adresy mimo systémové prostředí ČNB</w:t>
      </w:r>
      <w:bookmarkEnd w:id="101"/>
      <w:r w:rsidRPr="0078797F">
        <w:t>;</w:t>
      </w:r>
    </w:p>
    <w:p w14:paraId="140B0C41" w14:textId="411F49CB" w:rsidR="007F4D3F" w:rsidRPr="0078797F" w:rsidRDefault="007F4D3F" w:rsidP="00F87B27">
      <w:pPr>
        <w:pStyle w:val="Odstavecslo"/>
        <w:numPr>
          <w:ilvl w:val="1"/>
          <w:numId w:val="40"/>
        </w:numPr>
        <w:adjustRightInd/>
      </w:pPr>
      <w:bookmarkStart w:id="102" w:name="_Ref451762620"/>
      <w:r w:rsidRPr="0078797F">
        <w:t xml:space="preserve">ukládat jiné než veřejné informace mimo úložiště pod správou ČNB nebo </w:t>
      </w:r>
      <w:r w:rsidR="004A205A">
        <w:t>zhotovitel</w:t>
      </w:r>
      <w:r>
        <w:t>e</w:t>
      </w:r>
      <w:r w:rsidRPr="0078797F">
        <w:t xml:space="preserve"> (případně pod správou smluvně zajištěného partnera), zejména do</w:t>
      </w:r>
      <w:r>
        <w:t> </w:t>
      </w:r>
      <w:r w:rsidRPr="0078797F">
        <w:t>cloudových služeb (např. uloz.to, leteckaposta.cz, Google Disk, Microsoft OneDrive a</w:t>
      </w:r>
      <w:r>
        <w:t> </w:t>
      </w:r>
      <w:r w:rsidRPr="0078797F">
        <w:t>další).</w:t>
      </w:r>
      <w:bookmarkEnd w:id="102"/>
      <w:r w:rsidRPr="0078797F">
        <w:t xml:space="preserve"> </w:t>
      </w:r>
    </w:p>
    <w:p w14:paraId="06E1DD47" w14:textId="3B9F6299" w:rsidR="007F4D3F" w:rsidRPr="0078797F" w:rsidRDefault="004A205A" w:rsidP="00F87B27">
      <w:pPr>
        <w:pStyle w:val="Odstavecslo"/>
        <w:numPr>
          <w:ilvl w:val="0"/>
          <w:numId w:val="40"/>
        </w:numPr>
      </w:pPr>
      <w:bookmarkStart w:id="103" w:name="_Ref451341811"/>
      <w:r>
        <w:t>Zhotovitel</w:t>
      </w:r>
      <w:r w:rsidR="007F4D3F" w:rsidRPr="0078797F">
        <w:t xml:space="preserve"> a jeho pracovníci nejsou oprávněni:</w:t>
      </w:r>
    </w:p>
    <w:p w14:paraId="21F2A118" w14:textId="77777777" w:rsidR="007F4D3F" w:rsidRPr="0078797F" w:rsidRDefault="007F4D3F" w:rsidP="00F87B27">
      <w:pPr>
        <w:pStyle w:val="Odstavecslo"/>
        <w:numPr>
          <w:ilvl w:val="1"/>
          <w:numId w:val="40"/>
        </w:numPr>
        <w:tabs>
          <w:tab w:val="num" w:pos="340"/>
        </w:tabs>
        <w:adjustRightInd/>
      </w:pPr>
      <w:r w:rsidRPr="0078797F">
        <w:t>nepovoleně používat, kopírovat a šířit software, jako např.:</w:t>
      </w:r>
      <w:bookmarkEnd w:id="103"/>
    </w:p>
    <w:p w14:paraId="741AE750" w14:textId="77777777" w:rsidR="007F4D3F" w:rsidRPr="0078797F" w:rsidRDefault="007F4D3F" w:rsidP="00F87B27">
      <w:pPr>
        <w:pStyle w:val="Odstavecslo"/>
        <w:numPr>
          <w:ilvl w:val="2"/>
          <w:numId w:val="40"/>
        </w:numPr>
        <w:adjustRightInd/>
      </w:pPr>
      <w:bookmarkStart w:id="104" w:name="_Ref451341855"/>
      <w:r w:rsidRPr="0078797F">
        <w:t>instalovat nebo spouštět na počítačích ČNB soukromě pořízený</w:t>
      </w:r>
      <w:bookmarkStart w:id="105" w:name="_Ref444247939"/>
      <w:r w:rsidRPr="0078797F">
        <w:t xml:space="preserve"> software</w:t>
      </w:r>
      <w:bookmarkEnd w:id="105"/>
      <w:r w:rsidRPr="0078797F">
        <w:t xml:space="preserve"> (včetně softwaru licencovaného na uživatele jako soukromou osobu)</w:t>
      </w:r>
      <w:bookmarkEnd w:id="104"/>
      <w:r w:rsidRPr="0078797F">
        <w:t>;</w:t>
      </w:r>
    </w:p>
    <w:p w14:paraId="4728E0D9" w14:textId="77777777" w:rsidR="007F4D3F" w:rsidRPr="0078797F" w:rsidRDefault="007F4D3F" w:rsidP="00F87B27">
      <w:pPr>
        <w:pStyle w:val="Odstavecslo"/>
        <w:numPr>
          <w:ilvl w:val="2"/>
          <w:numId w:val="40"/>
        </w:numPr>
        <w:adjustRightInd/>
      </w:pPr>
      <w:r w:rsidRPr="0078797F">
        <w:t>instalovat nebo spouštět na počítačích ČNB z internetu stažený software (včetně komerčního software, software typu shareware, freeware, public domain a software licencovaného modelem GPL – General Public Licence). To neplatí v případech, kdy předmět smlouvy obsahuje tuto činnost;</w:t>
      </w:r>
    </w:p>
    <w:p w14:paraId="0646B72F" w14:textId="77777777" w:rsidR="007F4D3F" w:rsidRPr="0078797F" w:rsidRDefault="007F4D3F" w:rsidP="00F87B27">
      <w:pPr>
        <w:pStyle w:val="Odstavecslo"/>
        <w:numPr>
          <w:ilvl w:val="2"/>
          <w:numId w:val="40"/>
        </w:numPr>
        <w:adjustRightInd/>
      </w:pPr>
      <w:r w:rsidRPr="0078797F">
        <w:t xml:space="preserve">instalovat či přenášet software ve vlastnictví ČNB na jiné počítače ČNB, na své soukromé počítače nebo na počítače třetích stran nebo pořizovat kopie softwaru instalovaného v počítači ČNB. To neplatí </w:t>
      </w:r>
    </w:p>
    <w:p w14:paraId="61EE2B16" w14:textId="77777777" w:rsidR="007F4D3F" w:rsidRPr="0078797F" w:rsidRDefault="007F4D3F" w:rsidP="00F87B27">
      <w:pPr>
        <w:pStyle w:val="Odstavecslo"/>
        <w:numPr>
          <w:ilvl w:val="3"/>
          <w:numId w:val="40"/>
        </w:numPr>
        <w:adjustRightInd/>
      </w:pPr>
      <w:r w:rsidRPr="0078797F">
        <w:t xml:space="preserve">pro situace výslovně schválené a popsané v jiném vnitřním předpisu (např. vzdálený přístup ze zařízení, které není ve vlastnictví ČNB) a </w:t>
      </w:r>
    </w:p>
    <w:p w14:paraId="08F7E0DC" w14:textId="77777777" w:rsidR="007F4D3F" w:rsidRPr="0078797F" w:rsidRDefault="007F4D3F" w:rsidP="00F87B27">
      <w:pPr>
        <w:pStyle w:val="Odstavecslo"/>
        <w:numPr>
          <w:ilvl w:val="3"/>
          <w:numId w:val="40"/>
        </w:numPr>
        <w:adjustRightInd/>
      </w:pPr>
      <w:r w:rsidRPr="0078797F">
        <w:t>v případech, kdy předmět smlouvy obsahuje tuto činnost;</w:t>
      </w:r>
    </w:p>
    <w:p w14:paraId="287A00AF" w14:textId="77777777" w:rsidR="007F4D3F" w:rsidRPr="0078797F" w:rsidRDefault="007F4D3F" w:rsidP="00F87B27">
      <w:pPr>
        <w:pStyle w:val="Odstavecslo"/>
        <w:numPr>
          <w:ilvl w:val="1"/>
          <w:numId w:val="40"/>
        </w:numPr>
        <w:tabs>
          <w:tab w:val="num" w:pos="340"/>
        </w:tabs>
        <w:adjustRightInd/>
      </w:pPr>
      <w:bookmarkStart w:id="106" w:name="_Ref451341883"/>
      <w:r w:rsidRPr="0078797F">
        <w:t>používat nebo poskytnout neoprávněně jiným uživatelům sériová čísla, licenční klíče, hardwarové klíče nebo jiné technické prostředky sloužící k zajištění ochrany nebo jednoznačné identifikaci vlastníka licence softwaru získané v ČNB</w:t>
      </w:r>
      <w:bookmarkEnd w:id="106"/>
      <w:r w:rsidRPr="0078797F">
        <w:t>;</w:t>
      </w:r>
    </w:p>
    <w:p w14:paraId="6B790C38" w14:textId="77777777" w:rsidR="007F4D3F" w:rsidRDefault="007F4D3F" w:rsidP="00F87B27">
      <w:pPr>
        <w:pStyle w:val="Odstavecslo"/>
        <w:numPr>
          <w:ilvl w:val="1"/>
          <w:numId w:val="40"/>
        </w:numPr>
        <w:tabs>
          <w:tab w:val="num" w:pos="340"/>
        </w:tabs>
        <w:adjustRightInd/>
      </w:pPr>
      <w:bookmarkStart w:id="107" w:name="_Ref451341885"/>
      <w:r w:rsidRPr="0078797F">
        <w:t>bránit spouštění nástrojů sloužících pro automatizované kontroly nainstalovaného a spouštěného softwaru a provádět činnosti, které by vedly ke zkreslení získaných dat z těchto nástrojů.</w:t>
      </w:r>
      <w:bookmarkEnd w:id="107"/>
    </w:p>
    <w:p w14:paraId="1DD6A799" w14:textId="77777777" w:rsidR="007F4D3F" w:rsidRPr="006F6DCB" w:rsidRDefault="007F4D3F" w:rsidP="006F6DCB">
      <w:pPr>
        <w:pStyle w:val="Odstavecslo"/>
        <w:numPr>
          <w:ilvl w:val="0"/>
          <w:numId w:val="0"/>
        </w:numPr>
        <w:adjustRightInd/>
        <w:ind w:left="360"/>
        <w:jc w:val="center"/>
        <w:rPr>
          <w:b/>
        </w:rPr>
      </w:pPr>
      <w:r w:rsidRPr="006F6DCB">
        <w:rPr>
          <w:b/>
        </w:rPr>
        <w:t>Archivace elektronické pošty</w:t>
      </w:r>
    </w:p>
    <w:p w14:paraId="4EE857BF" w14:textId="77777777" w:rsidR="007F4D3F" w:rsidRPr="0078797F" w:rsidRDefault="007F4D3F" w:rsidP="00F87B27">
      <w:pPr>
        <w:pStyle w:val="Odstavecslo"/>
        <w:numPr>
          <w:ilvl w:val="0"/>
          <w:numId w:val="41"/>
        </w:numPr>
      </w:pPr>
      <w:r w:rsidRPr="0078797F">
        <w:t>Zpráva zaslaná tak, že alespoň jedním z adresátů zprávy je emailová adresa ...@cnb.cz, se</w:t>
      </w:r>
      <w:r>
        <w:t> </w:t>
      </w:r>
      <w:r w:rsidRPr="0078797F">
        <w:t>ukládá současně s přijetím i do dlouhodobého archivního úložiště.</w:t>
      </w:r>
    </w:p>
    <w:p w14:paraId="427B18F2" w14:textId="77777777" w:rsidR="007F4D3F" w:rsidRPr="0078797F" w:rsidRDefault="007F4D3F" w:rsidP="00F87B27">
      <w:pPr>
        <w:pStyle w:val="Odstavecslo"/>
        <w:numPr>
          <w:ilvl w:val="0"/>
          <w:numId w:val="41"/>
        </w:numPr>
      </w:pPr>
      <w:r w:rsidRPr="0078797F">
        <w:t>Veškeré zprávy odesílané z emailové adresy ...@cnb.cz se ukládají do dlouhodobého archivního úložiště současně s odesláním.</w:t>
      </w:r>
    </w:p>
    <w:p w14:paraId="0778DE99" w14:textId="77777777" w:rsidR="007F4D3F" w:rsidRPr="0078797F" w:rsidRDefault="007F4D3F" w:rsidP="007F4D3F">
      <w:pPr>
        <w:pStyle w:val="Nadpis1"/>
        <w:numPr>
          <w:ilvl w:val="0"/>
          <w:numId w:val="0"/>
        </w:numPr>
        <w:ind w:left="1"/>
        <w:jc w:val="left"/>
      </w:pPr>
      <w:bookmarkStart w:id="108" w:name="_Toc453937836"/>
    </w:p>
    <w:bookmarkEnd w:id="108"/>
    <w:p w14:paraId="43004F86" w14:textId="77777777" w:rsidR="007F4D3F" w:rsidRPr="006F6DCB" w:rsidRDefault="007F4D3F" w:rsidP="006F6DCB">
      <w:pPr>
        <w:pStyle w:val="Odstavecslo"/>
        <w:numPr>
          <w:ilvl w:val="0"/>
          <w:numId w:val="0"/>
        </w:numPr>
        <w:ind w:left="360"/>
        <w:jc w:val="center"/>
        <w:rPr>
          <w:b/>
        </w:rPr>
      </w:pPr>
      <w:r w:rsidRPr="006F6DCB">
        <w:rPr>
          <w:b/>
        </w:rPr>
        <w:t>Kontrola přístupu na Internet</w:t>
      </w:r>
    </w:p>
    <w:p w14:paraId="21C8284C" w14:textId="7ACE7A04" w:rsidR="007F4D3F" w:rsidRDefault="007F4D3F" w:rsidP="00F423D9">
      <w:pPr>
        <w:pStyle w:val="Odstavecslo"/>
        <w:numPr>
          <w:ilvl w:val="0"/>
          <w:numId w:val="0"/>
        </w:numPr>
        <w:ind w:left="360"/>
      </w:pPr>
      <w:r w:rsidRPr="0078797F">
        <w:t xml:space="preserve">Z důvodu zvláštní povahy činnosti ČNB a z toho plynoucí povinnosti zajištění bezpečnosti informačních systémů ČNB, z nichž některé jsou součástí kritické informační infrastruktury státu, jsou přístupy uživatelů na Internet ze sítě ČNB automaticky zaznamenávány na úrovni domén 2. řádu (tj. např. </w:t>
      </w:r>
      <w:r w:rsidR="006807FD">
        <w:t>cnb</w:t>
      </w:r>
      <w:r w:rsidRPr="0078797F">
        <w:t xml:space="preserve">.cz). </w:t>
      </w:r>
    </w:p>
    <w:p w14:paraId="457D4937" w14:textId="1EB501DC" w:rsidR="00402E26" w:rsidRDefault="00402E26" w:rsidP="00402E26">
      <w:pPr>
        <w:pStyle w:val="Odstavecslo"/>
        <w:numPr>
          <w:ilvl w:val="0"/>
          <w:numId w:val="0"/>
        </w:numPr>
        <w:ind w:left="360"/>
        <w:jc w:val="right"/>
      </w:pPr>
      <w:r>
        <w:lastRenderedPageBreak/>
        <w:t>Příloha č. 9</w:t>
      </w:r>
    </w:p>
    <w:p w14:paraId="5E2BE151" w14:textId="2F255310" w:rsidR="00402E26" w:rsidRPr="003E4F03" w:rsidRDefault="00402E26" w:rsidP="00402E26">
      <w:pPr>
        <w:pStyle w:val="Odstavecslo"/>
        <w:numPr>
          <w:ilvl w:val="0"/>
          <w:numId w:val="0"/>
        </w:numPr>
        <w:ind w:left="360"/>
        <w:jc w:val="center"/>
        <w:rPr>
          <w:b/>
        </w:rPr>
      </w:pPr>
      <w:r w:rsidRPr="003E4F03">
        <w:rPr>
          <w:b/>
        </w:rPr>
        <w:t>Zadávací dokumentace</w:t>
      </w:r>
    </w:p>
    <w:p w14:paraId="45F04F0D" w14:textId="32528D9E" w:rsidR="003E4F03" w:rsidRPr="00D157CD" w:rsidRDefault="003E4F03" w:rsidP="00D157CD">
      <w:pPr>
        <w:pStyle w:val="Odstavecslo"/>
        <w:numPr>
          <w:ilvl w:val="0"/>
          <w:numId w:val="0"/>
        </w:numPr>
        <w:spacing w:before="0"/>
        <w:ind w:left="357"/>
        <w:jc w:val="center"/>
        <w:rPr>
          <w:b/>
          <w:bCs/>
          <w:i/>
        </w:rPr>
      </w:pPr>
      <w:r w:rsidRPr="00D157CD">
        <w:rPr>
          <w:b/>
          <w:bCs/>
          <w:i/>
          <w:highlight w:val="cyan"/>
        </w:rPr>
        <w:t>(dodavatel nedoplňuje, bude doplněno před podpisem smlouvy)</w:t>
      </w:r>
    </w:p>
    <w:sectPr w:rsidR="003E4F03" w:rsidRPr="00D157CD" w:rsidSect="00313400">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83D66D" w16cex:dateUtc="2026-01-06T11:58:00Z"/>
  <w16cex:commentExtensible w16cex:durableId="02871BAB" w16cex:dateUtc="2026-01-06T11:56:00Z"/>
  <w16cex:commentExtensible w16cex:durableId="7772CEF5" w16cex:dateUtc="2026-01-06T13:13:00Z"/>
  <w16cex:commentExtensible w16cex:durableId="68C16008" w16cex:dateUtc="2026-01-06T12:04:00Z"/>
  <w16cex:commentExtensible w16cex:durableId="093372BE" w16cex:dateUtc="2026-01-06T12:07:00Z"/>
  <w16cex:commentExtensible w16cex:durableId="0698307D" w16cex:dateUtc="2026-01-06T14:47:00Z"/>
  <w16cex:commentExtensible w16cex:durableId="7D30A824" w16cex:dateUtc="2026-01-06T13:19:00Z"/>
  <w16cex:commentExtensible w16cex:durableId="746A2ED5" w16cex:dateUtc="2026-01-06T13:39:00Z"/>
  <w16cex:commentExtensible w16cex:durableId="7EEA19D4" w16cex:dateUtc="2026-01-06T13:53:00Z"/>
  <w16cex:commentExtensible w16cex:durableId="4260DEF8" w16cex:dateUtc="2026-01-06T1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AEDCE4" w16cid:durableId="2483D66D"/>
  <w16cid:commentId w16cid:paraId="17F0840D" w16cid:durableId="02871BAB"/>
  <w16cid:commentId w16cid:paraId="5FE12CA3" w16cid:durableId="7772CEF5"/>
  <w16cid:commentId w16cid:paraId="65CF4D56" w16cid:durableId="68C16008"/>
  <w16cid:commentId w16cid:paraId="0E2587E3" w16cid:durableId="093372BE"/>
  <w16cid:commentId w16cid:paraId="5FCEEB35" w16cid:durableId="0698307D"/>
  <w16cid:commentId w16cid:paraId="56493291" w16cid:durableId="7D30A824"/>
  <w16cid:commentId w16cid:paraId="3A2DF56F" w16cid:durableId="746A2ED5"/>
  <w16cid:commentId w16cid:paraId="2BD87A15" w16cid:durableId="7EEA19D4"/>
  <w16cid:commentId w16cid:paraId="2BCA21B4" w16cid:durableId="4260DE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2777C" w14:textId="77777777" w:rsidR="00463032" w:rsidRDefault="00463032">
      <w:r>
        <w:separator/>
      </w:r>
    </w:p>
  </w:endnote>
  <w:endnote w:type="continuationSeparator" w:id="0">
    <w:p w14:paraId="2FC09EC3" w14:textId="77777777" w:rsidR="00463032" w:rsidRDefault="0046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41EB7" w14:textId="77777777" w:rsidR="00463032" w:rsidRDefault="00463032" w:rsidP="00654F8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0EB46FE" w14:textId="77777777" w:rsidR="00463032" w:rsidRDefault="00463032" w:rsidP="006D7B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F0448" w14:textId="26176772" w:rsidR="00463032" w:rsidRDefault="00463032" w:rsidP="00654F8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A87EEB">
      <w:rPr>
        <w:rStyle w:val="slostrnky"/>
        <w:noProof/>
      </w:rPr>
      <w:t>22</w:t>
    </w:r>
    <w:r>
      <w:rPr>
        <w:rStyle w:val="slostrnky"/>
      </w:rPr>
      <w:fldChar w:fldCharType="end"/>
    </w:r>
  </w:p>
  <w:p w14:paraId="2963FB26" w14:textId="77777777" w:rsidR="00463032" w:rsidRDefault="00463032" w:rsidP="006D7B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CD119" w14:textId="77777777" w:rsidR="00463032" w:rsidRDefault="00463032" w:rsidP="00475CB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B5E94AF" w14:textId="77777777" w:rsidR="00463032" w:rsidRDefault="0046303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E6BA1" w14:textId="291A3582" w:rsidR="00463032" w:rsidRDefault="00463032" w:rsidP="00475CB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87EEB">
      <w:rPr>
        <w:rStyle w:val="slostrnky"/>
        <w:noProof/>
      </w:rPr>
      <w:t>45</w:t>
    </w:r>
    <w:r>
      <w:rPr>
        <w:rStyle w:val="slostrnky"/>
      </w:rPr>
      <w:fldChar w:fldCharType="end"/>
    </w:r>
  </w:p>
  <w:p w14:paraId="32E3F128" w14:textId="77777777" w:rsidR="00463032" w:rsidRDefault="00463032">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15FD2" w14:textId="77777777" w:rsidR="00463032" w:rsidRDefault="00463032" w:rsidP="00475CBB">
    <w:pPr>
      <w:pStyle w:val="Zpat"/>
      <w:jc w:val="center"/>
    </w:pPr>
    <w:r>
      <w:rPr>
        <w:rStyle w:val="slostrnky"/>
      </w:rPr>
      <w:fldChar w:fldCharType="begin"/>
    </w:r>
    <w:r>
      <w:rPr>
        <w:rStyle w:val="slostrnky"/>
      </w:rPr>
      <w:instrText xml:space="preserve"> PAGE </w:instrText>
    </w:r>
    <w:r>
      <w:rPr>
        <w:rStyle w:val="slostrnky"/>
      </w:rPr>
      <w:fldChar w:fldCharType="separate"/>
    </w:r>
    <w:r>
      <w:rPr>
        <w:rStyle w:val="slostrnky"/>
        <w:noProof/>
      </w:rPr>
      <w:t>47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1F9BD" w14:textId="77777777" w:rsidR="00463032" w:rsidRDefault="00463032">
      <w:r>
        <w:separator/>
      </w:r>
    </w:p>
  </w:footnote>
  <w:footnote w:type="continuationSeparator" w:id="0">
    <w:p w14:paraId="3137EBEF" w14:textId="77777777" w:rsidR="00463032" w:rsidRDefault="00463032">
      <w:r>
        <w:continuationSeparator/>
      </w:r>
    </w:p>
  </w:footnote>
  <w:footnote w:id="1">
    <w:p w14:paraId="7DF7134A" w14:textId="77777777" w:rsidR="00463032" w:rsidRDefault="00463032" w:rsidP="006F6DCB">
      <w:pPr>
        <w:pStyle w:val="Textpoznpodarou"/>
      </w:pPr>
      <w:r>
        <w:rPr>
          <w:rStyle w:val="Znakapoznpodarou"/>
        </w:rPr>
        <w:footnoteRef/>
      </w:r>
      <w:r w:rsidRPr="00E56B66">
        <w:rPr>
          <w:vertAlign w:val="superscript"/>
        </w:rPr>
        <w:t>)</w:t>
      </w:r>
      <w:r>
        <w:t xml:space="preserve"> Požadavky z předběžné studie (funkční a specifické)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466B5" w14:textId="400141D5" w:rsidR="00463032" w:rsidRPr="00040218" w:rsidRDefault="00463032" w:rsidP="00A66B7A">
    <w:pPr>
      <w:pStyle w:val="Zhlav"/>
      <w:tabs>
        <w:tab w:val="clear" w:pos="4536"/>
        <w:tab w:val="center" w:pos="4395"/>
      </w:tabs>
      <w:rPr>
        <w:i/>
        <w:sz w:val="18"/>
        <w:szCs w:val="18"/>
      </w:rPr>
    </w:pPr>
    <w:r w:rsidRPr="00040218">
      <w:rPr>
        <w:i/>
        <w:sz w:val="18"/>
        <w:szCs w:val="18"/>
      </w:rPr>
      <w:t>Evidenční číslo smlouvy ČNB</w:t>
    </w:r>
    <w:r>
      <w:rPr>
        <w:i/>
        <w:sz w:val="18"/>
        <w:szCs w:val="18"/>
      </w:rPr>
      <w:t>: 92-310-25</w:t>
    </w:r>
    <w:r>
      <w:rPr>
        <w:i/>
        <w:sz w:val="18"/>
        <w:szCs w:val="18"/>
      </w:rPr>
      <w:tab/>
    </w:r>
    <w:r w:rsidRPr="00AF0860">
      <w:rPr>
        <w:i/>
        <w:sz w:val="18"/>
        <w:szCs w:val="18"/>
      </w:rPr>
      <w:t xml:space="preserve">                               </w:t>
    </w:r>
    <w:r>
      <w:rPr>
        <w:i/>
        <w:sz w:val="18"/>
        <w:szCs w:val="18"/>
      </w:rPr>
      <w:t xml:space="preserve">                                                                      </w:t>
    </w:r>
    <w:r w:rsidRPr="00AF0860">
      <w:rPr>
        <w:i/>
        <w:sz w:val="18"/>
        <w:szCs w:val="18"/>
      </w:rPr>
      <w:t xml:space="preserve"> </w:t>
    </w:r>
    <w:r w:rsidRPr="009E364A">
      <w:rPr>
        <w:iCs/>
        <w:szCs w:val="24"/>
      </w:rPr>
      <w:t>Příloha č. 1 ZD</w:t>
    </w:r>
    <w:r>
      <w:rPr>
        <w:i/>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E672F" w14:textId="5451D079" w:rsidR="00463032" w:rsidRDefault="00463032" w:rsidP="0041783B">
    <w:pPr>
      <w:pStyle w:val="Zhlav"/>
      <w:tabs>
        <w:tab w:val="clear" w:pos="4536"/>
        <w:tab w:val="center" w:pos="4140"/>
      </w:tabs>
      <w:rPr>
        <w:b/>
        <w:szCs w:val="24"/>
      </w:rPr>
    </w:pPr>
    <w:r w:rsidRPr="00040218">
      <w:rPr>
        <w:i/>
        <w:sz w:val="18"/>
        <w:szCs w:val="18"/>
      </w:rPr>
      <w:t>Evidenční číslo smlouvy ČNB:</w:t>
    </w:r>
    <w:r>
      <w:rPr>
        <w:i/>
        <w:sz w:val="18"/>
        <w:szCs w:val="18"/>
      </w:rPr>
      <w:t>92--310-25</w:t>
    </w:r>
    <w:r>
      <w:rPr>
        <w:i/>
        <w:sz w:val="18"/>
        <w:szCs w:val="18"/>
      </w:rPr>
      <w:tab/>
    </w:r>
    <w:r w:rsidRPr="00AF0860">
      <w:rPr>
        <w:i/>
        <w:sz w:val="18"/>
        <w:szCs w:val="18"/>
      </w:rPr>
      <w:t xml:space="preserve">                               </w:t>
    </w:r>
    <w:r>
      <w:rPr>
        <w:i/>
        <w:sz w:val="18"/>
        <w:szCs w:val="18"/>
      </w:rPr>
      <w:t xml:space="preserve">                                                                           </w:t>
    </w:r>
    <w:r w:rsidRPr="00AF0860">
      <w:rPr>
        <w:i/>
        <w:sz w:val="18"/>
        <w:szCs w:val="18"/>
      </w:rPr>
      <w:t xml:space="preserve">    </w:t>
    </w:r>
  </w:p>
  <w:p w14:paraId="1D494D85" w14:textId="77777777" w:rsidR="00463032" w:rsidRDefault="0046303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39CEE" w14:textId="77777777" w:rsidR="00463032" w:rsidRDefault="004630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270AA74"/>
    <w:lvl w:ilvl="0">
      <w:start w:val="1"/>
      <w:numFmt w:val="decimal"/>
      <w:pStyle w:val="Odstavec-slovan"/>
      <w:lvlText w:val="%1."/>
      <w:lvlJc w:val="left"/>
      <w:pPr>
        <w:ind w:left="360" w:hanging="360"/>
      </w:pPr>
      <w:rPr>
        <w:rFonts w:cs="Times New Roman" w:hint="default"/>
      </w:rPr>
    </w:lvl>
  </w:abstractNum>
  <w:abstractNum w:abstractNumId="1" w15:restartNumberingAfterBreak="0">
    <w:nsid w:val="FFFFFFFE"/>
    <w:multiLevelType w:val="singleLevel"/>
    <w:tmpl w:val="DDA0BBEA"/>
    <w:lvl w:ilvl="0">
      <w:numFmt w:val="decimal"/>
      <w:pStyle w:val="Seznamsodrkami"/>
      <w:lvlText w:val="*"/>
      <w:lvlJc w:val="left"/>
    </w:lvl>
  </w:abstractNum>
  <w:abstractNum w:abstractNumId="2" w15:restartNumberingAfterBreak="0">
    <w:nsid w:val="00000002"/>
    <w:multiLevelType w:val="singleLevel"/>
    <w:tmpl w:val="6EB6C554"/>
    <w:name w:val="WW8Num3"/>
    <w:lvl w:ilvl="0">
      <w:start w:val="1"/>
      <w:numFmt w:val="decimal"/>
      <w:lvlText w:val="%1."/>
      <w:lvlJc w:val="left"/>
      <w:pPr>
        <w:tabs>
          <w:tab w:val="num" w:pos="1440"/>
        </w:tabs>
        <w:ind w:left="1440" w:hanging="360"/>
      </w:pPr>
      <w:rPr>
        <w:rFonts w:ascii="Times New Roman" w:hAnsi="Times New Roman" w:cs="Times New Roman" w:hint="default"/>
        <w:b w:val="0"/>
        <w:i w:val="0"/>
        <w:sz w:val="24"/>
        <w:szCs w:val="24"/>
      </w:rPr>
    </w:lvl>
  </w:abstractNum>
  <w:abstractNum w:abstractNumId="3" w15:restartNumberingAfterBreak="0">
    <w:nsid w:val="00000004"/>
    <w:multiLevelType w:val="singleLevel"/>
    <w:tmpl w:val="00000004"/>
    <w:lvl w:ilvl="0">
      <w:start w:val="1"/>
      <w:numFmt w:val="decimal"/>
      <w:lvlText w:val="%1."/>
      <w:lvlJc w:val="left"/>
      <w:pPr>
        <w:tabs>
          <w:tab w:val="num" w:pos="0"/>
        </w:tabs>
        <w:ind w:left="720" w:hanging="360"/>
      </w:pPr>
    </w:lvl>
  </w:abstractNum>
  <w:abstractNum w:abstractNumId="4" w15:restartNumberingAfterBreak="0">
    <w:nsid w:val="00CD6064"/>
    <w:multiLevelType w:val="hybridMultilevel"/>
    <w:tmpl w:val="8B84BAFC"/>
    <w:lvl w:ilvl="0" w:tplc="B25AC5DE">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2151A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C425FC"/>
    <w:multiLevelType w:val="hybridMultilevel"/>
    <w:tmpl w:val="8480C602"/>
    <w:lvl w:ilvl="0" w:tplc="0405000F">
      <w:start w:val="1"/>
      <w:numFmt w:val="decimal"/>
      <w:lvlText w:val="%1."/>
      <w:lvlJc w:val="left"/>
      <w:pPr>
        <w:tabs>
          <w:tab w:val="num" w:pos="284"/>
        </w:tabs>
        <w:ind w:left="284" w:hanging="284"/>
      </w:pPr>
      <w:rPr>
        <w:rFonts w:hint="default"/>
      </w:rPr>
    </w:lvl>
    <w:lvl w:ilvl="1" w:tplc="F174A1B4">
      <w:start w:val="1"/>
      <w:numFmt w:val="lowerLetter"/>
      <w:lvlText w:val="%2)"/>
      <w:lvlJc w:val="left"/>
      <w:pPr>
        <w:tabs>
          <w:tab w:val="num" w:pos="567"/>
        </w:tabs>
        <w:ind w:left="567" w:hanging="283"/>
      </w:pPr>
      <w:rPr>
        <w:rFonts w:hint="default"/>
      </w:rPr>
    </w:lvl>
    <w:lvl w:ilvl="2" w:tplc="832E210E">
      <w:start w:val="2"/>
      <w:numFmt w:val="bullet"/>
      <w:lvlText w:val="-"/>
      <w:lvlJc w:val="left"/>
      <w:pPr>
        <w:ind w:left="2340" w:hanging="360"/>
      </w:pPr>
      <w:rPr>
        <w:rFonts w:ascii="Times New Roman" w:eastAsia="Times New Roman" w:hAnsi="Times New Roman" w:cs="Times New Roman" w:hint="default"/>
        <w:b/>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7EF1B0D"/>
    <w:multiLevelType w:val="hybridMultilevel"/>
    <w:tmpl w:val="D55E0564"/>
    <w:lvl w:ilvl="0" w:tplc="ECD2E832">
      <w:start w:val="1"/>
      <w:numFmt w:val="decimal"/>
      <w:lvlText w:val="%1."/>
      <w:lvlJc w:val="left"/>
      <w:pPr>
        <w:tabs>
          <w:tab w:val="num" w:pos="464"/>
        </w:tabs>
        <w:ind w:left="464" w:hanging="284"/>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82D48B7"/>
    <w:multiLevelType w:val="hybridMultilevel"/>
    <w:tmpl w:val="791E14AC"/>
    <w:lvl w:ilvl="0" w:tplc="BAE8C90C">
      <w:start w:val="1"/>
      <w:numFmt w:val="decimal"/>
      <w:lvlText w:val="%1."/>
      <w:lvlJc w:val="left"/>
      <w:pPr>
        <w:ind w:left="426" w:hanging="284"/>
      </w:pPr>
      <w:rPr>
        <w:rFonts w:hint="default"/>
      </w:rPr>
    </w:lvl>
    <w:lvl w:ilvl="1" w:tplc="04050017">
      <w:start w:val="1"/>
      <w:numFmt w:val="lowerLetter"/>
      <w:lvlText w:val="%2)"/>
      <w:lvlJc w:val="left"/>
      <w:pPr>
        <w:ind w:left="1440" w:hanging="360"/>
      </w:pPr>
    </w:lvl>
    <w:lvl w:ilvl="2" w:tplc="DF1018C8">
      <w:numFmt w:val="bullet"/>
      <w:lvlText w:val="-"/>
      <w:lvlJc w:val="left"/>
      <w:pPr>
        <w:ind w:left="2340" w:hanging="360"/>
      </w:pPr>
      <w:rPr>
        <w:rFonts w:ascii="Times New Roman" w:eastAsia="Times New Roman" w:hAnsi="Times New Roman" w:cs="Times New Roman" w:hint="default"/>
        <w:b w:val="0"/>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7AC6962"/>
    <w:multiLevelType w:val="hybridMultilevel"/>
    <w:tmpl w:val="F690B154"/>
    <w:lvl w:ilvl="0" w:tplc="F174A1B4">
      <w:start w:val="1"/>
      <w:numFmt w:val="lowerLetter"/>
      <w:lvlText w:val="%1)"/>
      <w:lvlJc w:val="left"/>
      <w:pPr>
        <w:tabs>
          <w:tab w:val="num" w:pos="283"/>
        </w:tabs>
        <w:ind w:left="283" w:hanging="283"/>
      </w:pPr>
      <w:rPr>
        <w:rFonts w:hint="default"/>
      </w:rPr>
    </w:lvl>
    <w:lvl w:ilvl="1" w:tplc="B25AC5DE">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9F467F3"/>
    <w:multiLevelType w:val="hybridMultilevel"/>
    <w:tmpl w:val="8AFC6DA4"/>
    <w:lvl w:ilvl="0" w:tplc="F174A1B4">
      <w:start w:val="1"/>
      <w:numFmt w:val="lowerLetter"/>
      <w:lvlText w:val="%1)"/>
      <w:lvlJc w:val="left"/>
      <w:pPr>
        <w:tabs>
          <w:tab w:val="num" w:pos="643"/>
        </w:tabs>
        <w:ind w:left="643" w:hanging="283"/>
      </w:pPr>
      <w:rPr>
        <w:rFonts w:hint="default"/>
      </w:rPr>
    </w:lvl>
    <w:lvl w:ilvl="1" w:tplc="F174A1B4">
      <w:start w:val="1"/>
      <w:numFmt w:val="lowerLetter"/>
      <w:lvlText w:val="%2)"/>
      <w:lvlJc w:val="left"/>
      <w:pPr>
        <w:tabs>
          <w:tab w:val="num" w:pos="1363"/>
        </w:tabs>
        <w:ind w:left="1363" w:hanging="283"/>
      </w:pPr>
      <w:rPr>
        <w:rFonts w:hint="default"/>
      </w:rPr>
    </w:lvl>
    <w:lvl w:ilvl="2" w:tplc="A406EF56">
      <w:start w:val="1"/>
      <w:numFmt w:val="decimal"/>
      <w:lvlText w:val="%3."/>
      <w:lvlJc w:val="left"/>
      <w:pPr>
        <w:tabs>
          <w:tab w:val="num" w:pos="2685"/>
        </w:tabs>
        <w:ind w:left="2685" w:hanging="705"/>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9FB5CF3"/>
    <w:multiLevelType w:val="hybridMultilevel"/>
    <w:tmpl w:val="458A2FCA"/>
    <w:lvl w:ilvl="0" w:tplc="10FE5956">
      <w:start w:val="1"/>
      <w:numFmt w:val="decimal"/>
      <w:lvlText w:val="%1."/>
      <w:lvlJc w:val="left"/>
      <w:pPr>
        <w:tabs>
          <w:tab w:val="num" w:pos="284"/>
        </w:tabs>
        <w:ind w:left="284" w:hanging="284"/>
      </w:pPr>
      <w:rPr>
        <w:rFonts w:hint="default"/>
      </w:rPr>
    </w:lvl>
    <w:lvl w:ilvl="1" w:tplc="B25AC5DE">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BDA2058"/>
    <w:multiLevelType w:val="hybridMultilevel"/>
    <w:tmpl w:val="95F66D12"/>
    <w:lvl w:ilvl="0" w:tplc="832E210E">
      <w:start w:val="2"/>
      <w:numFmt w:val="bullet"/>
      <w:lvlText w:val="-"/>
      <w:lvlJc w:val="left"/>
      <w:pPr>
        <w:ind w:left="1995" w:hanging="360"/>
      </w:pPr>
      <w:rPr>
        <w:rFonts w:ascii="Times New Roman" w:eastAsia="Times New Roman" w:hAnsi="Times New Roman" w:cs="Times New Roman" w:hint="default"/>
        <w:b/>
      </w:rPr>
    </w:lvl>
    <w:lvl w:ilvl="1" w:tplc="04050003" w:tentative="1">
      <w:start w:val="1"/>
      <w:numFmt w:val="bullet"/>
      <w:lvlText w:val="o"/>
      <w:lvlJc w:val="left"/>
      <w:pPr>
        <w:ind w:left="2715" w:hanging="360"/>
      </w:pPr>
      <w:rPr>
        <w:rFonts w:ascii="Courier New" w:hAnsi="Courier New" w:cs="Courier New" w:hint="default"/>
      </w:rPr>
    </w:lvl>
    <w:lvl w:ilvl="2" w:tplc="832E210E">
      <w:start w:val="2"/>
      <w:numFmt w:val="bullet"/>
      <w:lvlText w:val="-"/>
      <w:lvlJc w:val="left"/>
      <w:pPr>
        <w:ind w:left="2340" w:hanging="360"/>
      </w:pPr>
      <w:rPr>
        <w:rFonts w:ascii="Times New Roman" w:eastAsia="Times New Roman" w:hAnsi="Times New Roman" w:cs="Times New Roman" w:hint="default"/>
        <w:b/>
      </w:rPr>
    </w:lvl>
    <w:lvl w:ilvl="3" w:tplc="04050001" w:tentative="1">
      <w:start w:val="1"/>
      <w:numFmt w:val="bullet"/>
      <w:lvlText w:val=""/>
      <w:lvlJc w:val="left"/>
      <w:pPr>
        <w:ind w:left="4155" w:hanging="360"/>
      </w:pPr>
      <w:rPr>
        <w:rFonts w:ascii="Symbol" w:hAnsi="Symbol" w:hint="default"/>
      </w:rPr>
    </w:lvl>
    <w:lvl w:ilvl="4" w:tplc="04050003" w:tentative="1">
      <w:start w:val="1"/>
      <w:numFmt w:val="bullet"/>
      <w:lvlText w:val="o"/>
      <w:lvlJc w:val="left"/>
      <w:pPr>
        <w:ind w:left="4875" w:hanging="360"/>
      </w:pPr>
      <w:rPr>
        <w:rFonts w:ascii="Courier New" w:hAnsi="Courier New" w:cs="Courier New" w:hint="default"/>
      </w:rPr>
    </w:lvl>
    <w:lvl w:ilvl="5" w:tplc="04050005" w:tentative="1">
      <w:start w:val="1"/>
      <w:numFmt w:val="bullet"/>
      <w:lvlText w:val=""/>
      <w:lvlJc w:val="left"/>
      <w:pPr>
        <w:ind w:left="5595" w:hanging="360"/>
      </w:pPr>
      <w:rPr>
        <w:rFonts w:ascii="Wingdings" w:hAnsi="Wingdings" w:hint="default"/>
      </w:rPr>
    </w:lvl>
    <w:lvl w:ilvl="6" w:tplc="04050001" w:tentative="1">
      <w:start w:val="1"/>
      <w:numFmt w:val="bullet"/>
      <w:lvlText w:val=""/>
      <w:lvlJc w:val="left"/>
      <w:pPr>
        <w:ind w:left="6315" w:hanging="360"/>
      </w:pPr>
      <w:rPr>
        <w:rFonts w:ascii="Symbol" w:hAnsi="Symbol" w:hint="default"/>
      </w:rPr>
    </w:lvl>
    <w:lvl w:ilvl="7" w:tplc="04050003" w:tentative="1">
      <w:start w:val="1"/>
      <w:numFmt w:val="bullet"/>
      <w:lvlText w:val="o"/>
      <w:lvlJc w:val="left"/>
      <w:pPr>
        <w:ind w:left="7035" w:hanging="360"/>
      </w:pPr>
      <w:rPr>
        <w:rFonts w:ascii="Courier New" w:hAnsi="Courier New" w:cs="Courier New" w:hint="default"/>
      </w:rPr>
    </w:lvl>
    <w:lvl w:ilvl="8" w:tplc="04050005" w:tentative="1">
      <w:start w:val="1"/>
      <w:numFmt w:val="bullet"/>
      <w:lvlText w:val=""/>
      <w:lvlJc w:val="left"/>
      <w:pPr>
        <w:ind w:left="7755" w:hanging="360"/>
      </w:pPr>
      <w:rPr>
        <w:rFonts w:ascii="Wingdings" w:hAnsi="Wingdings" w:hint="default"/>
      </w:rPr>
    </w:lvl>
  </w:abstractNum>
  <w:abstractNum w:abstractNumId="13" w15:restartNumberingAfterBreak="0">
    <w:nsid w:val="20DF3D9E"/>
    <w:multiLevelType w:val="hybridMultilevel"/>
    <w:tmpl w:val="FBC690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1365E53"/>
    <w:multiLevelType w:val="hybridMultilevel"/>
    <w:tmpl w:val="9B187558"/>
    <w:lvl w:ilvl="0" w:tplc="20DE5CE2">
      <w:start w:val="1"/>
      <w:numFmt w:val="decimal"/>
      <w:lvlText w:val="%1."/>
      <w:lvlJc w:val="left"/>
      <w:pPr>
        <w:tabs>
          <w:tab w:val="num" w:pos="360"/>
        </w:tabs>
        <w:ind w:left="360" w:hanging="360"/>
      </w:pPr>
      <w:rPr>
        <w:rFonts w:ascii="Times New Roman" w:hAnsi="Times New Roman" w:cs="Times New Roman" w:hint="default"/>
        <w:b w:val="0"/>
        <w:i w:val="0"/>
        <w:color w:val="auto"/>
        <w:sz w:val="24"/>
        <w:szCs w:val="24"/>
      </w:rPr>
    </w:lvl>
    <w:lvl w:ilvl="1" w:tplc="0405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20C64AE"/>
    <w:multiLevelType w:val="hybridMultilevel"/>
    <w:tmpl w:val="BB9CCB2C"/>
    <w:lvl w:ilvl="0" w:tplc="2BE44338">
      <w:numFmt w:val="bullet"/>
      <w:lvlText w:val="-"/>
      <w:lvlJc w:val="left"/>
      <w:pPr>
        <w:ind w:left="1069" w:hanging="360"/>
      </w:pPr>
      <w:rPr>
        <w:rFonts w:ascii="Times New Roman" w:eastAsia="Times New Roman" w:hAnsi="Times New Roman" w:cs="Times New Roman" w:hint="default"/>
      </w:rPr>
    </w:lvl>
    <w:lvl w:ilvl="1" w:tplc="D0721B46">
      <w:numFmt w:val="bullet"/>
      <w:lvlText w:val="•"/>
      <w:lvlJc w:val="left"/>
      <w:pPr>
        <w:ind w:left="2134" w:hanging="705"/>
      </w:pPr>
      <w:rPr>
        <w:rFonts w:ascii="Times New Roman" w:eastAsia="Times New Roman" w:hAnsi="Times New Roman" w:cs="Times New Roman"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22ED1EA9"/>
    <w:multiLevelType w:val="hybridMultilevel"/>
    <w:tmpl w:val="07E41B52"/>
    <w:lvl w:ilvl="0" w:tplc="1B98028A">
      <w:start w:val="1"/>
      <w:numFmt w:val="decimal"/>
      <w:lvlText w:val="%1."/>
      <w:lvlJc w:val="left"/>
      <w:pPr>
        <w:tabs>
          <w:tab w:val="num" w:pos="1616"/>
        </w:tabs>
        <w:ind w:left="1616" w:hanging="360"/>
      </w:pPr>
      <w:rPr>
        <w:rFonts w:hint="default"/>
        <w:b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6EE420D"/>
    <w:multiLevelType w:val="hybridMultilevel"/>
    <w:tmpl w:val="582AAEE0"/>
    <w:lvl w:ilvl="0" w:tplc="832E210E">
      <w:start w:val="2"/>
      <w:numFmt w:val="bullet"/>
      <w:lvlText w:val="-"/>
      <w:lvlJc w:val="left"/>
      <w:pPr>
        <w:ind w:left="1004" w:hanging="360"/>
      </w:pPr>
      <w:rPr>
        <w:rFonts w:ascii="Times New Roman" w:eastAsia="Times New Roman" w:hAnsi="Times New Roman" w:cs="Times New Roman" w:hint="default"/>
        <w:b/>
      </w:rPr>
    </w:lvl>
    <w:lvl w:ilvl="1" w:tplc="832E210E">
      <w:start w:val="2"/>
      <w:numFmt w:val="bullet"/>
      <w:lvlText w:val="-"/>
      <w:lvlJc w:val="left"/>
      <w:pPr>
        <w:ind w:left="2340" w:hanging="360"/>
      </w:pPr>
      <w:rPr>
        <w:rFonts w:ascii="Times New Roman" w:eastAsia="Times New Roman" w:hAnsi="Times New Roman" w:cs="Times New Roman" w:hint="default"/>
        <w:b/>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2B5E5E4D"/>
    <w:multiLevelType w:val="hybridMultilevel"/>
    <w:tmpl w:val="CF326C4C"/>
    <w:lvl w:ilvl="0" w:tplc="ECD2E832">
      <w:start w:val="1"/>
      <w:numFmt w:val="decimal"/>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4C0C2D"/>
    <w:multiLevelType w:val="hybridMultilevel"/>
    <w:tmpl w:val="2604E5AE"/>
    <w:lvl w:ilvl="0" w:tplc="DAB84250">
      <w:start w:val="1"/>
      <w:numFmt w:val="decimal"/>
      <w:lvlText w:val="%1."/>
      <w:lvlJc w:val="left"/>
      <w:pPr>
        <w:tabs>
          <w:tab w:val="num" w:pos="284"/>
        </w:tabs>
        <w:ind w:left="284" w:hanging="284"/>
      </w:pPr>
      <w:rPr>
        <w:rFonts w:hint="default"/>
        <w:b w:val="0"/>
        <w:bCs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E4F59A5"/>
    <w:multiLevelType w:val="hybridMultilevel"/>
    <w:tmpl w:val="5220115E"/>
    <w:lvl w:ilvl="0" w:tplc="4F38B0D6">
      <w:start w:val="1"/>
      <w:numFmt w:val="decimal"/>
      <w:pStyle w:val="slovanbod"/>
      <w:lvlText w:val="%1."/>
      <w:lvlJc w:val="left"/>
      <w:pPr>
        <w:ind w:left="360" w:hanging="360"/>
      </w:pPr>
      <w:rPr>
        <w:rFonts w:cs="Times New Roman"/>
      </w:rPr>
    </w:lvl>
    <w:lvl w:ilvl="1" w:tplc="04050019">
      <w:start w:val="1"/>
      <w:numFmt w:val="lowerLetter"/>
      <w:lvlText w:val="%2."/>
      <w:lvlJc w:val="left"/>
      <w:pPr>
        <w:ind w:left="1437" w:hanging="360"/>
      </w:pPr>
      <w:rPr>
        <w:rFonts w:cs="Times New Roman"/>
      </w:rPr>
    </w:lvl>
    <w:lvl w:ilvl="2" w:tplc="0405001B" w:tentative="1">
      <w:start w:val="1"/>
      <w:numFmt w:val="lowerRoman"/>
      <w:lvlText w:val="%3."/>
      <w:lvlJc w:val="right"/>
      <w:pPr>
        <w:ind w:left="2157" w:hanging="180"/>
      </w:pPr>
      <w:rPr>
        <w:rFonts w:cs="Times New Roman"/>
      </w:rPr>
    </w:lvl>
    <w:lvl w:ilvl="3" w:tplc="0405000F" w:tentative="1">
      <w:start w:val="1"/>
      <w:numFmt w:val="decimal"/>
      <w:lvlText w:val="%4."/>
      <w:lvlJc w:val="left"/>
      <w:pPr>
        <w:ind w:left="2877" w:hanging="360"/>
      </w:pPr>
      <w:rPr>
        <w:rFonts w:cs="Times New Roman"/>
      </w:rPr>
    </w:lvl>
    <w:lvl w:ilvl="4" w:tplc="04050019" w:tentative="1">
      <w:start w:val="1"/>
      <w:numFmt w:val="lowerLetter"/>
      <w:lvlText w:val="%5."/>
      <w:lvlJc w:val="left"/>
      <w:pPr>
        <w:ind w:left="3597" w:hanging="360"/>
      </w:pPr>
      <w:rPr>
        <w:rFonts w:cs="Times New Roman"/>
      </w:rPr>
    </w:lvl>
    <w:lvl w:ilvl="5" w:tplc="0405001B" w:tentative="1">
      <w:start w:val="1"/>
      <w:numFmt w:val="lowerRoman"/>
      <w:lvlText w:val="%6."/>
      <w:lvlJc w:val="right"/>
      <w:pPr>
        <w:ind w:left="4317" w:hanging="180"/>
      </w:pPr>
      <w:rPr>
        <w:rFonts w:cs="Times New Roman"/>
      </w:rPr>
    </w:lvl>
    <w:lvl w:ilvl="6" w:tplc="0405000F" w:tentative="1">
      <w:start w:val="1"/>
      <w:numFmt w:val="decimal"/>
      <w:lvlText w:val="%7."/>
      <w:lvlJc w:val="left"/>
      <w:pPr>
        <w:ind w:left="5037" w:hanging="360"/>
      </w:pPr>
      <w:rPr>
        <w:rFonts w:cs="Times New Roman"/>
      </w:rPr>
    </w:lvl>
    <w:lvl w:ilvl="7" w:tplc="04050019" w:tentative="1">
      <w:start w:val="1"/>
      <w:numFmt w:val="lowerLetter"/>
      <w:lvlText w:val="%8."/>
      <w:lvlJc w:val="left"/>
      <w:pPr>
        <w:ind w:left="5757" w:hanging="360"/>
      </w:pPr>
      <w:rPr>
        <w:rFonts w:cs="Times New Roman"/>
      </w:rPr>
    </w:lvl>
    <w:lvl w:ilvl="8" w:tplc="0405001B" w:tentative="1">
      <w:start w:val="1"/>
      <w:numFmt w:val="lowerRoman"/>
      <w:lvlText w:val="%9."/>
      <w:lvlJc w:val="right"/>
      <w:pPr>
        <w:ind w:left="6477" w:hanging="180"/>
      </w:pPr>
      <w:rPr>
        <w:rFonts w:cs="Times New Roman"/>
      </w:rPr>
    </w:lvl>
  </w:abstractNum>
  <w:abstractNum w:abstractNumId="21" w15:restartNumberingAfterBreak="0">
    <w:nsid w:val="2FF80A45"/>
    <w:multiLevelType w:val="hybridMultilevel"/>
    <w:tmpl w:val="6868F952"/>
    <w:lvl w:ilvl="0" w:tplc="04050001">
      <w:start w:val="1"/>
      <w:numFmt w:val="bullet"/>
      <w:lvlText w:val=""/>
      <w:lvlJc w:val="left"/>
      <w:pPr>
        <w:ind w:left="1342" w:hanging="360"/>
      </w:pPr>
      <w:rPr>
        <w:rFonts w:ascii="Symbol" w:hAnsi="Symbol" w:hint="default"/>
      </w:rPr>
    </w:lvl>
    <w:lvl w:ilvl="1" w:tplc="04050003" w:tentative="1">
      <w:start w:val="1"/>
      <w:numFmt w:val="bullet"/>
      <w:lvlText w:val="o"/>
      <w:lvlJc w:val="left"/>
      <w:pPr>
        <w:ind w:left="2062" w:hanging="360"/>
      </w:pPr>
      <w:rPr>
        <w:rFonts w:ascii="Courier New" w:hAnsi="Courier New" w:cs="Courier New" w:hint="default"/>
      </w:rPr>
    </w:lvl>
    <w:lvl w:ilvl="2" w:tplc="04050005" w:tentative="1">
      <w:start w:val="1"/>
      <w:numFmt w:val="bullet"/>
      <w:lvlText w:val=""/>
      <w:lvlJc w:val="left"/>
      <w:pPr>
        <w:ind w:left="2782" w:hanging="360"/>
      </w:pPr>
      <w:rPr>
        <w:rFonts w:ascii="Wingdings" w:hAnsi="Wingdings" w:hint="default"/>
      </w:rPr>
    </w:lvl>
    <w:lvl w:ilvl="3" w:tplc="04050001" w:tentative="1">
      <w:start w:val="1"/>
      <w:numFmt w:val="bullet"/>
      <w:lvlText w:val=""/>
      <w:lvlJc w:val="left"/>
      <w:pPr>
        <w:ind w:left="3502" w:hanging="360"/>
      </w:pPr>
      <w:rPr>
        <w:rFonts w:ascii="Symbol" w:hAnsi="Symbol" w:hint="default"/>
      </w:rPr>
    </w:lvl>
    <w:lvl w:ilvl="4" w:tplc="04050003" w:tentative="1">
      <w:start w:val="1"/>
      <w:numFmt w:val="bullet"/>
      <w:lvlText w:val="o"/>
      <w:lvlJc w:val="left"/>
      <w:pPr>
        <w:ind w:left="4222" w:hanging="360"/>
      </w:pPr>
      <w:rPr>
        <w:rFonts w:ascii="Courier New" w:hAnsi="Courier New" w:cs="Courier New" w:hint="default"/>
      </w:rPr>
    </w:lvl>
    <w:lvl w:ilvl="5" w:tplc="04050005" w:tentative="1">
      <w:start w:val="1"/>
      <w:numFmt w:val="bullet"/>
      <w:lvlText w:val=""/>
      <w:lvlJc w:val="left"/>
      <w:pPr>
        <w:ind w:left="4942" w:hanging="360"/>
      </w:pPr>
      <w:rPr>
        <w:rFonts w:ascii="Wingdings" w:hAnsi="Wingdings" w:hint="default"/>
      </w:rPr>
    </w:lvl>
    <w:lvl w:ilvl="6" w:tplc="04050001" w:tentative="1">
      <w:start w:val="1"/>
      <w:numFmt w:val="bullet"/>
      <w:lvlText w:val=""/>
      <w:lvlJc w:val="left"/>
      <w:pPr>
        <w:ind w:left="5662" w:hanging="360"/>
      </w:pPr>
      <w:rPr>
        <w:rFonts w:ascii="Symbol" w:hAnsi="Symbol" w:hint="default"/>
      </w:rPr>
    </w:lvl>
    <w:lvl w:ilvl="7" w:tplc="04050003" w:tentative="1">
      <w:start w:val="1"/>
      <w:numFmt w:val="bullet"/>
      <w:lvlText w:val="o"/>
      <w:lvlJc w:val="left"/>
      <w:pPr>
        <w:ind w:left="6382" w:hanging="360"/>
      </w:pPr>
      <w:rPr>
        <w:rFonts w:ascii="Courier New" w:hAnsi="Courier New" w:cs="Courier New" w:hint="default"/>
      </w:rPr>
    </w:lvl>
    <w:lvl w:ilvl="8" w:tplc="04050005" w:tentative="1">
      <w:start w:val="1"/>
      <w:numFmt w:val="bullet"/>
      <w:lvlText w:val=""/>
      <w:lvlJc w:val="left"/>
      <w:pPr>
        <w:ind w:left="7102" w:hanging="360"/>
      </w:pPr>
      <w:rPr>
        <w:rFonts w:ascii="Wingdings" w:hAnsi="Wingdings" w:hint="default"/>
      </w:rPr>
    </w:lvl>
  </w:abstractNum>
  <w:abstractNum w:abstractNumId="22" w15:restartNumberingAfterBreak="0">
    <w:nsid w:val="300E42AF"/>
    <w:multiLevelType w:val="hybridMultilevel"/>
    <w:tmpl w:val="77D49D78"/>
    <w:lvl w:ilvl="0" w:tplc="7E920E8A">
      <w:start w:val="1"/>
      <w:numFmt w:val="lowerLetter"/>
      <w:pStyle w:val="Bod-spsmenem"/>
      <w:lvlText w:val="%1)"/>
      <w:lvlJc w:val="left"/>
      <w:pPr>
        <w:ind w:left="720" w:hanging="360"/>
      </w:pPr>
      <w:rPr>
        <w:rFonts w:cs="Times New Roman"/>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3" w15:restartNumberingAfterBreak="0">
    <w:nsid w:val="3346379A"/>
    <w:multiLevelType w:val="hybridMultilevel"/>
    <w:tmpl w:val="3E2EEDD2"/>
    <w:lvl w:ilvl="0" w:tplc="F174A1B4">
      <w:start w:val="1"/>
      <w:numFmt w:val="lowerLetter"/>
      <w:lvlText w:val="%1)"/>
      <w:lvlJc w:val="left"/>
      <w:pPr>
        <w:tabs>
          <w:tab w:val="num" w:pos="283"/>
        </w:tabs>
        <w:ind w:left="283" w:hanging="283"/>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3BD0FB2"/>
    <w:multiLevelType w:val="hybridMultilevel"/>
    <w:tmpl w:val="A39AE2B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34AA12F5"/>
    <w:multiLevelType w:val="multilevel"/>
    <w:tmpl w:val="DD72E7C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37D51F43"/>
    <w:multiLevelType w:val="multilevel"/>
    <w:tmpl w:val="C7F480EC"/>
    <w:lvl w:ilvl="0">
      <w:start w:val="1"/>
      <w:numFmt w:val="decimal"/>
      <w:pStyle w:val="Nadpis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Nadpis3"/>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380319EB"/>
    <w:multiLevelType w:val="hybridMultilevel"/>
    <w:tmpl w:val="1C86AA86"/>
    <w:lvl w:ilvl="0" w:tplc="631A7C2A">
      <w:start w:val="1"/>
      <w:numFmt w:val="bullet"/>
      <w:lvlText w:val="-"/>
      <w:lvlJc w:val="left"/>
      <w:pPr>
        <w:tabs>
          <w:tab w:val="num" w:pos="360"/>
        </w:tabs>
        <w:ind w:left="360" w:hanging="360"/>
      </w:pPr>
      <w:rPr>
        <w:rFonts w:ascii="Times New Roman" w:hAnsi="Times New Roman" w:cs="Times New Roman" w:hint="default"/>
      </w:rPr>
    </w:lvl>
    <w:lvl w:ilvl="1" w:tplc="CC045C86">
      <w:start w:val="1"/>
      <w:numFmt w:val="bullet"/>
      <w:lvlText w:val="o"/>
      <w:lvlJc w:val="left"/>
      <w:pPr>
        <w:tabs>
          <w:tab w:val="num" w:pos="1080"/>
        </w:tabs>
        <w:ind w:left="1080" w:hanging="360"/>
      </w:pPr>
      <w:rPr>
        <w:rFonts w:ascii="Courier New" w:hAnsi="Courier New" w:cs="Courier New" w:hint="default"/>
      </w:rPr>
    </w:lvl>
    <w:lvl w:ilvl="2" w:tplc="13EC97A0">
      <w:start w:val="1"/>
      <w:numFmt w:val="lowerLetter"/>
      <w:pStyle w:val="prilpok2"/>
      <w:lvlText w:val="%3)"/>
      <w:lvlJc w:val="left"/>
      <w:pPr>
        <w:tabs>
          <w:tab w:val="num" w:pos="1800"/>
        </w:tabs>
        <w:ind w:left="1800" w:hanging="360"/>
      </w:pPr>
      <w:rPr>
        <w:rFonts w:hint="default"/>
        <w:b w:val="0"/>
        <w:i w:val="0"/>
      </w:rPr>
    </w:lvl>
    <w:lvl w:ilvl="3" w:tplc="59C8D488" w:tentative="1">
      <w:start w:val="1"/>
      <w:numFmt w:val="bullet"/>
      <w:lvlText w:val=""/>
      <w:lvlJc w:val="left"/>
      <w:pPr>
        <w:tabs>
          <w:tab w:val="num" w:pos="2520"/>
        </w:tabs>
        <w:ind w:left="2520" w:hanging="360"/>
      </w:pPr>
      <w:rPr>
        <w:rFonts w:ascii="Symbol" w:hAnsi="Symbol" w:hint="default"/>
      </w:rPr>
    </w:lvl>
    <w:lvl w:ilvl="4" w:tplc="EB20ADEA" w:tentative="1">
      <w:start w:val="1"/>
      <w:numFmt w:val="bullet"/>
      <w:lvlText w:val="o"/>
      <w:lvlJc w:val="left"/>
      <w:pPr>
        <w:tabs>
          <w:tab w:val="num" w:pos="3240"/>
        </w:tabs>
        <w:ind w:left="3240" w:hanging="360"/>
      </w:pPr>
      <w:rPr>
        <w:rFonts w:ascii="Courier New" w:hAnsi="Courier New" w:cs="Courier New" w:hint="default"/>
      </w:rPr>
    </w:lvl>
    <w:lvl w:ilvl="5" w:tplc="770A2FF0" w:tentative="1">
      <w:start w:val="1"/>
      <w:numFmt w:val="bullet"/>
      <w:lvlText w:val=""/>
      <w:lvlJc w:val="left"/>
      <w:pPr>
        <w:tabs>
          <w:tab w:val="num" w:pos="3960"/>
        </w:tabs>
        <w:ind w:left="3960" w:hanging="360"/>
      </w:pPr>
      <w:rPr>
        <w:rFonts w:ascii="Wingdings" w:hAnsi="Wingdings" w:hint="default"/>
      </w:rPr>
    </w:lvl>
    <w:lvl w:ilvl="6" w:tplc="69CE606E" w:tentative="1">
      <w:start w:val="1"/>
      <w:numFmt w:val="bullet"/>
      <w:lvlText w:val=""/>
      <w:lvlJc w:val="left"/>
      <w:pPr>
        <w:tabs>
          <w:tab w:val="num" w:pos="4680"/>
        </w:tabs>
        <w:ind w:left="4680" w:hanging="360"/>
      </w:pPr>
      <w:rPr>
        <w:rFonts w:ascii="Symbol" w:hAnsi="Symbol" w:hint="default"/>
      </w:rPr>
    </w:lvl>
    <w:lvl w:ilvl="7" w:tplc="E334F924" w:tentative="1">
      <w:start w:val="1"/>
      <w:numFmt w:val="bullet"/>
      <w:lvlText w:val="o"/>
      <w:lvlJc w:val="left"/>
      <w:pPr>
        <w:tabs>
          <w:tab w:val="num" w:pos="5400"/>
        </w:tabs>
        <w:ind w:left="5400" w:hanging="360"/>
      </w:pPr>
      <w:rPr>
        <w:rFonts w:ascii="Courier New" w:hAnsi="Courier New" w:cs="Courier New" w:hint="default"/>
      </w:rPr>
    </w:lvl>
    <w:lvl w:ilvl="8" w:tplc="84CC173C"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A3F38D5"/>
    <w:multiLevelType w:val="hybridMultilevel"/>
    <w:tmpl w:val="2E189AE0"/>
    <w:lvl w:ilvl="0" w:tplc="19F2B224">
      <w:start w:val="1"/>
      <w:numFmt w:val="bullet"/>
      <w:pStyle w:val="Odrka-2rove"/>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3B30717E"/>
    <w:multiLevelType w:val="hybridMultilevel"/>
    <w:tmpl w:val="D70A4DEA"/>
    <w:lvl w:ilvl="0" w:tplc="ECD2E832">
      <w:start w:val="1"/>
      <w:numFmt w:val="decimal"/>
      <w:lvlText w:val="%1."/>
      <w:lvlJc w:val="left"/>
      <w:pPr>
        <w:tabs>
          <w:tab w:val="num" w:pos="464"/>
        </w:tabs>
        <w:ind w:left="464" w:hanging="284"/>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3C6117F2"/>
    <w:multiLevelType w:val="hybridMultilevel"/>
    <w:tmpl w:val="9A80B91A"/>
    <w:lvl w:ilvl="0" w:tplc="1B98028A">
      <w:start w:val="1"/>
      <w:numFmt w:val="decimal"/>
      <w:lvlText w:val="%1."/>
      <w:lvlJc w:val="left"/>
      <w:pPr>
        <w:tabs>
          <w:tab w:val="num" w:pos="2345"/>
        </w:tabs>
        <w:ind w:left="2345" w:hanging="360"/>
      </w:pPr>
      <w:rPr>
        <w:rFonts w:hint="default"/>
        <w:b w:val="0"/>
        <w:sz w:val="24"/>
        <w:szCs w:val="24"/>
      </w:rPr>
    </w:lvl>
    <w:lvl w:ilvl="1" w:tplc="04050019" w:tentative="1">
      <w:start w:val="1"/>
      <w:numFmt w:val="lowerLetter"/>
      <w:lvlText w:val="%2."/>
      <w:lvlJc w:val="left"/>
      <w:pPr>
        <w:tabs>
          <w:tab w:val="num" w:pos="2169"/>
        </w:tabs>
        <w:ind w:left="2169" w:hanging="360"/>
      </w:pPr>
    </w:lvl>
    <w:lvl w:ilvl="2" w:tplc="0405001B" w:tentative="1">
      <w:start w:val="1"/>
      <w:numFmt w:val="lowerRoman"/>
      <w:lvlText w:val="%3."/>
      <w:lvlJc w:val="right"/>
      <w:pPr>
        <w:tabs>
          <w:tab w:val="num" w:pos="2889"/>
        </w:tabs>
        <w:ind w:left="2889" w:hanging="180"/>
      </w:pPr>
    </w:lvl>
    <w:lvl w:ilvl="3" w:tplc="0405000F" w:tentative="1">
      <w:start w:val="1"/>
      <w:numFmt w:val="decimal"/>
      <w:lvlText w:val="%4."/>
      <w:lvlJc w:val="left"/>
      <w:pPr>
        <w:tabs>
          <w:tab w:val="num" w:pos="3609"/>
        </w:tabs>
        <w:ind w:left="3609" w:hanging="360"/>
      </w:pPr>
    </w:lvl>
    <w:lvl w:ilvl="4" w:tplc="04050019" w:tentative="1">
      <w:start w:val="1"/>
      <w:numFmt w:val="lowerLetter"/>
      <w:lvlText w:val="%5."/>
      <w:lvlJc w:val="left"/>
      <w:pPr>
        <w:tabs>
          <w:tab w:val="num" w:pos="4329"/>
        </w:tabs>
        <w:ind w:left="4329" w:hanging="360"/>
      </w:pPr>
    </w:lvl>
    <w:lvl w:ilvl="5" w:tplc="0405001B" w:tentative="1">
      <w:start w:val="1"/>
      <w:numFmt w:val="lowerRoman"/>
      <w:lvlText w:val="%6."/>
      <w:lvlJc w:val="right"/>
      <w:pPr>
        <w:tabs>
          <w:tab w:val="num" w:pos="5049"/>
        </w:tabs>
        <w:ind w:left="5049" w:hanging="180"/>
      </w:pPr>
    </w:lvl>
    <w:lvl w:ilvl="6" w:tplc="0405000F" w:tentative="1">
      <w:start w:val="1"/>
      <w:numFmt w:val="decimal"/>
      <w:lvlText w:val="%7."/>
      <w:lvlJc w:val="left"/>
      <w:pPr>
        <w:tabs>
          <w:tab w:val="num" w:pos="5769"/>
        </w:tabs>
        <w:ind w:left="5769" w:hanging="360"/>
      </w:pPr>
    </w:lvl>
    <w:lvl w:ilvl="7" w:tplc="04050019" w:tentative="1">
      <w:start w:val="1"/>
      <w:numFmt w:val="lowerLetter"/>
      <w:lvlText w:val="%8."/>
      <w:lvlJc w:val="left"/>
      <w:pPr>
        <w:tabs>
          <w:tab w:val="num" w:pos="6489"/>
        </w:tabs>
        <w:ind w:left="6489" w:hanging="360"/>
      </w:pPr>
    </w:lvl>
    <w:lvl w:ilvl="8" w:tplc="0405001B" w:tentative="1">
      <w:start w:val="1"/>
      <w:numFmt w:val="lowerRoman"/>
      <w:lvlText w:val="%9."/>
      <w:lvlJc w:val="right"/>
      <w:pPr>
        <w:tabs>
          <w:tab w:val="num" w:pos="7209"/>
        </w:tabs>
        <w:ind w:left="7209" w:hanging="180"/>
      </w:pPr>
    </w:lvl>
  </w:abstractNum>
  <w:abstractNum w:abstractNumId="31" w15:restartNumberingAfterBreak="0">
    <w:nsid w:val="3D437E87"/>
    <w:multiLevelType w:val="singleLevel"/>
    <w:tmpl w:val="BC5474AC"/>
    <w:lvl w:ilvl="0">
      <w:start w:val="2"/>
      <w:numFmt w:val="bullet"/>
      <w:lvlText w:val="-"/>
      <w:lvlJc w:val="left"/>
      <w:pPr>
        <w:tabs>
          <w:tab w:val="num" w:pos="360"/>
        </w:tabs>
        <w:ind w:left="360" w:hanging="360"/>
      </w:pPr>
      <w:rPr>
        <w:rFonts w:hint="default"/>
      </w:rPr>
    </w:lvl>
  </w:abstractNum>
  <w:abstractNum w:abstractNumId="32" w15:restartNumberingAfterBreak="0">
    <w:nsid w:val="43071912"/>
    <w:multiLevelType w:val="hybridMultilevel"/>
    <w:tmpl w:val="01B6E8E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433633F6"/>
    <w:multiLevelType w:val="singleLevel"/>
    <w:tmpl w:val="1C9AB776"/>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abstractNum>
  <w:abstractNum w:abstractNumId="34" w15:restartNumberingAfterBreak="0">
    <w:nsid w:val="439F7116"/>
    <w:multiLevelType w:val="hybridMultilevel"/>
    <w:tmpl w:val="E3ACCC80"/>
    <w:lvl w:ilvl="0" w:tplc="F174A1B4">
      <w:start w:val="1"/>
      <w:numFmt w:val="lowerLetter"/>
      <w:lvlText w:val="%1)"/>
      <w:lvlJc w:val="left"/>
      <w:pPr>
        <w:tabs>
          <w:tab w:val="num" w:pos="283"/>
        </w:tabs>
        <w:ind w:left="283" w:hanging="283"/>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4581D23"/>
    <w:multiLevelType w:val="multilevel"/>
    <w:tmpl w:val="04CC4C5E"/>
    <w:lvl w:ilvl="0">
      <w:start w:val="1"/>
      <w:numFmt w:val="decimal"/>
      <w:pStyle w:val="Odstavecslo"/>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suff w:val="space"/>
      <w:lvlText w:val="%2)"/>
      <w:lvlJc w:val="left"/>
      <w:pPr>
        <w:ind w:left="567" w:firstLine="0"/>
      </w:pPr>
      <w:rPr>
        <w:rFonts w:hint="default"/>
      </w:rPr>
    </w:lvl>
    <w:lvl w:ilvl="2">
      <w:start w:val="1"/>
      <w:numFmt w:val="lowerRoman"/>
      <w:suff w:val="space"/>
      <w:lvlText w:val="%3."/>
      <w:lvlJc w:val="left"/>
      <w:pPr>
        <w:ind w:left="1134" w:firstLine="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450638A1"/>
    <w:multiLevelType w:val="hybridMultilevel"/>
    <w:tmpl w:val="F162E44C"/>
    <w:lvl w:ilvl="0" w:tplc="0405000F">
      <w:start w:val="1"/>
      <w:numFmt w:val="decimal"/>
      <w:lvlText w:val="%1."/>
      <w:lvlJc w:val="left"/>
      <w:pPr>
        <w:ind w:left="426" w:hanging="284"/>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4A9F0027"/>
    <w:multiLevelType w:val="hybridMultilevel"/>
    <w:tmpl w:val="CFB279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0F">
      <w:start w:val="1"/>
      <w:numFmt w:val="decimal"/>
      <w:lvlText w:val="%3."/>
      <w:lvlJc w:val="left"/>
      <w:pPr>
        <w:ind w:left="360" w:hanging="36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BE3070C"/>
    <w:multiLevelType w:val="hybridMultilevel"/>
    <w:tmpl w:val="F4786AFA"/>
    <w:lvl w:ilvl="0" w:tplc="AC8E6EE0">
      <w:numFmt w:val="bullet"/>
      <w:lvlText w:val="-"/>
      <w:lvlJc w:val="left"/>
      <w:pPr>
        <w:tabs>
          <w:tab w:val="num" w:pos="720"/>
        </w:tabs>
        <w:ind w:left="720" w:hanging="360"/>
      </w:pPr>
      <w:rPr>
        <w:rFonts w:ascii="Times New Roman" w:eastAsia="Calibri"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9" w15:restartNumberingAfterBreak="0">
    <w:nsid w:val="4CFF1DA3"/>
    <w:multiLevelType w:val="hybridMultilevel"/>
    <w:tmpl w:val="50F8C5E8"/>
    <w:lvl w:ilvl="0" w:tplc="D0E8E2EC">
      <w:start w:val="1"/>
      <w:numFmt w:val="decimal"/>
      <w:lvlText w:val="%1."/>
      <w:lvlJc w:val="left"/>
      <w:pPr>
        <w:tabs>
          <w:tab w:val="num" w:pos="340"/>
        </w:tabs>
        <w:ind w:left="369" w:hanging="369"/>
      </w:pPr>
      <w:rPr>
        <w:rFonts w:hint="default"/>
        <w:b w:val="0"/>
        <w:bCs w:val="0"/>
      </w:rPr>
    </w:lvl>
    <w:lvl w:ilvl="1" w:tplc="DE367E0E">
      <w:start w:val="2"/>
      <w:numFmt w:val="bullet"/>
      <w:lvlText w:val="-"/>
      <w:lvlJc w:val="left"/>
      <w:pPr>
        <w:tabs>
          <w:tab w:val="num" w:pos="1785"/>
        </w:tabs>
        <w:ind w:left="1785" w:hanging="705"/>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4DCC5D8A"/>
    <w:multiLevelType w:val="hybridMultilevel"/>
    <w:tmpl w:val="73167B72"/>
    <w:lvl w:ilvl="0" w:tplc="ECD2E832">
      <w:start w:val="1"/>
      <w:numFmt w:val="decimal"/>
      <w:lvlText w:val="%1."/>
      <w:lvlJc w:val="left"/>
      <w:pPr>
        <w:tabs>
          <w:tab w:val="num" w:pos="284"/>
        </w:tabs>
        <w:ind w:left="284" w:hanging="284"/>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58B32469"/>
    <w:multiLevelType w:val="hybridMultilevel"/>
    <w:tmpl w:val="E3ACCC80"/>
    <w:lvl w:ilvl="0" w:tplc="F174A1B4">
      <w:start w:val="1"/>
      <w:numFmt w:val="lowerLetter"/>
      <w:lvlText w:val="%1)"/>
      <w:lvlJc w:val="left"/>
      <w:pPr>
        <w:tabs>
          <w:tab w:val="num" w:pos="283"/>
        </w:tabs>
        <w:ind w:left="283"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5C667061"/>
    <w:multiLevelType w:val="hybridMultilevel"/>
    <w:tmpl w:val="DBF60EEE"/>
    <w:lvl w:ilvl="0" w:tplc="9FCAA6A2">
      <w:start w:val="1"/>
      <w:numFmt w:val="lowerLetter"/>
      <w:lvlText w:val="%1)"/>
      <w:lvlJc w:val="left"/>
      <w:pPr>
        <w:ind w:left="1068"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08D4166"/>
    <w:multiLevelType w:val="hybridMultilevel"/>
    <w:tmpl w:val="D2F0BA8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4" w15:restartNumberingAfterBreak="0">
    <w:nsid w:val="61815AA7"/>
    <w:multiLevelType w:val="hybridMultilevel"/>
    <w:tmpl w:val="9BE07A90"/>
    <w:lvl w:ilvl="0" w:tplc="ECD2E832">
      <w:start w:val="1"/>
      <w:numFmt w:val="decimal"/>
      <w:lvlText w:val="%1."/>
      <w:lvlJc w:val="left"/>
      <w:pPr>
        <w:tabs>
          <w:tab w:val="num" w:pos="284"/>
        </w:tabs>
        <w:ind w:left="284" w:hanging="284"/>
      </w:pPr>
      <w:rPr>
        <w:rFonts w:hint="default"/>
      </w:rPr>
    </w:lvl>
    <w:lvl w:ilvl="1" w:tplc="F174A1B4">
      <w:start w:val="1"/>
      <w:numFmt w:val="lowerLetter"/>
      <w:lvlText w:val="%2)"/>
      <w:lvlJc w:val="left"/>
      <w:pPr>
        <w:tabs>
          <w:tab w:val="num" w:pos="567"/>
        </w:tabs>
        <w:ind w:left="567" w:hanging="283"/>
      </w:pPr>
      <w:rPr>
        <w:rFonts w:hint="default"/>
      </w:rPr>
    </w:lvl>
    <w:lvl w:ilvl="2" w:tplc="832E210E">
      <w:start w:val="2"/>
      <w:numFmt w:val="bullet"/>
      <w:lvlText w:val="-"/>
      <w:lvlJc w:val="left"/>
      <w:pPr>
        <w:ind w:left="2340" w:hanging="360"/>
      </w:pPr>
      <w:rPr>
        <w:rFonts w:ascii="Times New Roman" w:eastAsia="Times New Roman" w:hAnsi="Times New Roman" w:cs="Times New Roman" w:hint="default"/>
        <w:b/>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3A16886"/>
    <w:multiLevelType w:val="hybridMultilevel"/>
    <w:tmpl w:val="4E047DCC"/>
    <w:lvl w:ilvl="0" w:tplc="1B98028A">
      <w:start w:val="1"/>
      <w:numFmt w:val="decimal"/>
      <w:lvlText w:val="%1."/>
      <w:lvlJc w:val="left"/>
      <w:pPr>
        <w:tabs>
          <w:tab w:val="num" w:pos="1616"/>
        </w:tabs>
        <w:ind w:left="1616" w:hanging="360"/>
      </w:pPr>
      <w:rPr>
        <w:rFonts w:hint="default"/>
        <w:b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4031AAD"/>
    <w:multiLevelType w:val="hybridMultilevel"/>
    <w:tmpl w:val="A5D8CFEE"/>
    <w:lvl w:ilvl="0" w:tplc="867A963C">
      <w:start w:val="1"/>
      <w:numFmt w:val="decimal"/>
      <w:lvlText w:val="%1."/>
      <w:lvlJc w:val="left"/>
      <w:pPr>
        <w:tabs>
          <w:tab w:val="num" w:pos="360"/>
        </w:tabs>
        <w:ind w:left="360" w:hanging="360"/>
      </w:pPr>
      <w:rPr>
        <w:b w:val="0"/>
        <w:i w:val="0"/>
        <w:sz w:val="24"/>
      </w:rPr>
    </w:lvl>
    <w:lvl w:ilvl="1" w:tplc="E23E099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5AA084C"/>
    <w:multiLevelType w:val="hybridMultilevel"/>
    <w:tmpl w:val="0EBCB99A"/>
    <w:lvl w:ilvl="0" w:tplc="85069B72">
      <w:start w:val="1"/>
      <w:numFmt w:val="decimal"/>
      <w:lvlText w:val="%1."/>
      <w:lvlJc w:val="left"/>
      <w:pPr>
        <w:tabs>
          <w:tab w:val="num" w:pos="1616"/>
        </w:tabs>
        <w:ind w:left="1616" w:hanging="360"/>
      </w:pPr>
      <w:rPr>
        <w:rFonts w:hint="default"/>
        <w:b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6683774C"/>
    <w:multiLevelType w:val="hybridMultilevel"/>
    <w:tmpl w:val="E00479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EC375BB"/>
    <w:multiLevelType w:val="hybridMultilevel"/>
    <w:tmpl w:val="40A0CC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0" w15:restartNumberingAfterBreak="0">
    <w:nsid w:val="756E5E9E"/>
    <w:multiLevelType w:val="hybridMultilevel"/>
    <w:tmpl w:val="9EA6EA2A"/>
    <w:lvl w:ilvl="0" w:tplc="F174A1B4">
      <w:start w:val="1"/>
      <w:numFmt w:val="lowerLetter"/>
      <w:lvlText w:val="%1)"/>
      <w:lvlJc w:val="left"/>
      <w:pPr>
        <w:tabs>
          <w:tab w:val="num" w:pos="283"/>
        </w:tabs>
        <w:ind w:left="283" w:hanging="283"/>
      </w:pPr>
      <w:rPr>
        <w:rFonts w:hint="default"/>
      </w:rPr>
    </w:lvl>
    <w:lvl w:ilvl="1" w:tplc="206EA552">
      <w:start w:val="1"/>
      <w:numFmt w:val="decimal"/>
      <w:lvlText w:val="%2."/>
      <w:lvlJc w:val="left"/>
      <w:pPr>
        <w:tabs>
          <w:tab w:val="num" w:pos="1440"/>
        </w:tabs>
        <w:ind w:left="1440" w:hanging="360"/>
      </w:pPr>
      <w:rPr>
        <w:rFont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5965F28"/>
    <w:multiLevelType w:val="hybridMultilevel"/>
    <w:tmpl w:val="9C305F04"/>
    <w:lvl w:ilvl="0" w:tplc="ECD2E832">
      <w:start w:val="1"/>
      <w:numFmt w:val="decimal"/>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772E63F2"/>
    <w:multiLevelType w:val="hybridMultilevel"/>
    <w:tmpl w:val="1108BFCE"/>
    <w:lvl w:ilvl="0" w:tplc="8D9E722A">
      <w:start w:val="3"/>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3" w15:restartNumberingAfterBreak="0">
    <w:nsid w:val="775661B6"/>
    <w:multiLevelType w:val="singleLevel"/>
    <w:tmpl w:val="0405000F"/>
    <w:lvl w:ilvl="0">
      <w:start w:val="1"/>
      <w:numFmt w:val="decimal"/>
      <w:lvlText w:val="%1."/>
      <w:lvlJc w:val="left"/>
      <w:pPr>
        <w:tabs>
          <w:tab w:val="num" w:pos="360"/>
        </w:tabs>
        <w:ind w:left="360" w:hanging="360"/>
      </w:pPr>
    </w:lvl>
  </w:abstractNum>
  <w:abstractNum w:abstractNumId="54" w15:restartNumberingAfterBreak="0">
    <w:nsid w:val="7911469F"/>
    <w:multiLevelType w:val="hybridMultilevel"/>
    <w:tmpl w:val="8FE0E990"/>
    <w:lvl w:ilvl="0" w:tplc="AF468A04">
      <w:start w:val="1"/>
      <w:numFmt w:val="decimal"/>
      <w:lvlText w:val="%1."/>
      <w:lvlJc w:val="left"/>
      <w:pPr>
        <w:tabs>
          <w:tab w:val="num" w:pos="720"/>
        </w:tabs>
        <w:ind w:left="720" w:hanging="360"/>
      </w:pPr>
      <w:rPr>
        <w:b w:val="0"/>
      </w:rPr>
    </w:lvl>
    <w:lvl w:ilvl="1" w:tplc="04050019">
      <w:start w:val="1"/>
      <w:numFmt w:val="decimal"/>
      <w:lvlText w:val="%2."/>
      <w:lvlJc w:val="left"/>
      <w:pPr>
        <w:tabs>
          <w:tab w:val="num" w:pos="1800"/>
        </w:tabs>
        <w:ind w:left="1800" w:hanging="360"/>
      </w:pPr>
    </w:lvl>
    <w:lvl w:ilvl="2" w:tplc="0405001B">
      <w:start w:val="1"/>
      <w:numFmt w:val="decimal"/>
      <w:lvlText w:val="%3."/>
      <w:lvlJc w:val="left"/>
      <w:pPr>
        <w:tabs>
          <w:tab w:val="num" w:pos="2520"/>
        </w:tabs>
        <w:ind w:left="2520" w:hanging="360"/>
      </w:pPr>
    </w:lvl>
    <w:lvl w:ilvl="3" w:tplc="0405000F">
      <w:start w:val="1"/>
      <w:numFmt w:val="decimal"/>
      <w:lvlText w:val="%4."/>
      <w:lvlJc w:val="left"/>
      <w:pPr>
        <w:tabs>
          <w:tab w:val="num" w:pos="3240"/>
        </w:tabs>
        <w:ind w:left="3240" w:hanging="360"/>
      </w:pPr>
    </w:lvl>
    <w:lvl w:ilvl="4" w:tplc="04050019">
      <w:start w:val="1"/>
      <w:numFmt w:val="decimal"/>
      <w:lvlText w:val="%5."/>
      <w:lvlJc w:val="left"/>
      <w:pPr>
        <w:tabs>
          <w:tab w:val="num" w:pos="3960"/>
        </w:tabs>
        <w:ind w:left="3960" w:hanging="360"/>
      </w:pPr>
    </w:lvl>
    <w:lvl w:ilvl="5" w:tplc="0405001B">
      <w:start w:val="1"/>
      <w:numFmt w:val="decimal"/>
      <w:lvlText w:val="%6."/>
      <w:lvlJc w:val="left"/>
      <w:pPr>
        <w:tabs>
          <w:tab w:val="num" w:pos="4680"/>
        </w:tabs>
        <w:ind w:left="4680" w:hanging="360"/>
      </w:pPr>
    </w:lvl>
    <w:lvl w:ilvl="6" w:tplc="0405000F">
      <w:start w:val="1"/>
      <w:numFmt w:val="decimal"/>
      <w:lvlText w:val="%7."/>
      <w:lvlJc w:val="left"/>
      <w:pPr>
        <w:tabs>
          <w:tab w:val="num" w:pos="5400"/>
        </w:tabs>
        <w:ind w:left="5400" w:hanging="360"/>
      </w:pPr>
    </w:lvl>
    <w:lvl w:ilvl="7" w:tplc="04050019">
      <w:start w:val="1"/>
      <w:numFmt w:val="decimal"/>
      <w:lvlText w:val="%8."/>
      <w:lvlJc w:val="left"/>
      <w:pPr>
        <w:tabs>
          <w:tab w:val="num" w:pos="6120"/>
        </w:tabs>
        <w:ind w:left="6120" w:hanging="360"/>
      </w:pPr>
    </w:lvl>
    <w:lvl w:ilvl="8" w:tplc="0405001B">
      <w:start w:val="1"/>
      <w:numFmt w:val="decimal"/>
      <w:lvlText w:val="%9."/>
      <w:lvlJc w:val="left"/>
      <w:pPr>
        <w:tabs>
          <w:tab w:val="num" w:pos="6840"/>
        </w:tabs>
        <w:ind w:left="6840" w:hanging="360"/>
      </w:pPr>
    </w:lvl>
  </w:abstractNum>
  <w:abstractNum w:abstractNumId="55" w15:restartNumberingAfterBreak="0">
    <w:nsid w:val="79132334"/>
    <w:multiLevelType w:val="hybridMultilevel"/>
    <w:tmpl w:val="34643D40"/>
    <w:lvl w:ilvl="0" w:tplc="ECD2E832">
      <w:start w:val="1"/>
      <w:numFmt w:val="decimal"/>
      <w:lvlText w:val="%1."/>
      <w:lvlJc w:val="left"/>
      <w:pPr>
        <w:tabs>
          <w:tab w:val="num" w:pos="464"/>
        </w:tabs>
        <w:ind w:left="464" w:hanging="284"/>
      </w:pPr>
      <w:rPr>
        <w:rFonts w:hint="default"/>
      </w:rPr>
    </w:lvl>
    <w:lvl w:ilvl="1" w:tplc="F174A1B4">
      <w:start w:val="1"/>
      <w:numFmt w:val="lowerLetter"/>
      <w:lvlText w:val="%2)"/>
      <w:lvlJc w:val="left"/>
      <w:pPr>
        <w:tabs>
          <w:tab w:val="num" w:pos="1363"/>
        </w:tabs>
        <w:ind w:left="1363" w:hanging="28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7A5010EB"/>
    <w:multiLevelType w:val="multilevel"/>
    <w:tmpl w:val="5D24C6DE"/>
    <w:lvl w:ilvl="0">
      <w:start w:val="1"/>
      <w:numFmt w:val="upperRoman"/>
      <w:pStyle w:val="1Nadpislnku"/>
      <w:suff w:val="space"/>
      <w:lvlText w:val="Článek %1 - "/>
      <w:lvlJc w:val="left"/>
      <w:pPr>
        <w:ind w:left="0" w:firstLine="0"/>
      </w:pPr>
      <w:rPr>
        <w:rFonts w:ascii="Arial" w:hAnsi="Arial" w:hint="default"/>
        <w:b/>
        <w:i w:val="0"/>
        <w:sz w:val="22"/>
      </w:rPr>
    </w:lvl>
    <w:lvl w:ilvl="1">
      <w:start w:val="1"/>
      <w:numFmt w:val="decimal"/>
      <w:pStyle w:val="2slovanodstaveclnku"/>
      <w:lvlText w:val="(%2)"/>
      <w:lvlJc w:val="left"/>
      <w:pPr>
        <w:tabs>
          <w:tab w:val="num" w:pos="709"/>
        </w:tabs>
        <w:ind w:left="709" w:hanging="709"/>
      </w:pPr>
      <w:rPr>
        <w:rFonts w:ascii="Arial" w:hAnsi="Arial" w:hint="default"/>
        <w:b w:val="0"/>
        <w:i w:val="0"/>
        <w:sz w:val="20"/>
      </w:rPr>
    </w:lvl>
    <w:lvl w:ilvl="2">
      <w:start w:val="1"/>
      <w:numFmt w:val="lowerLetter"/>
      <w:pStyle w:val="3slovanbod"/>
      <w:lvlText w:val="%3)"/>
      <w:lvlJc w:val="left"/>
      <w:pPr>
        <w:tabs>
          <w:tab w:val="num" w:pos="1276"/>
        </w:tabs>
        <w:ind w:left="1276" w:hanging="56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4slovanpodbod"/>
      <w:lvlText w:val="%4)"/>
      <w:lvlJc w:val="right"/>
      <w:pPr>
        <w:tabs>
          <w:tab w:val="num" w:pos="1871"/>
        </w:tabs>
        <w:ind w:left="1871" w:hanging="368"/>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360"/>
        </w:tabs>
        <w:ind w:left="0" w:firstLine="0"/>
      </w:pPr>
    </w:lvl>
    <w:lvl w:ilvl="5">
      <w:start w:val="1"/>
      <w:numFmt w:val="none"/>
      <w:lvlText w:val="%6"/>
      <w:lvlJc w:val="left"/>
      <w:pPr>
        <w:tabs>
          <w:tab w:val="num" w:pos="360"/>
        </w:tabs>
        <w:ind w:left="0" w:firstLine="0"/>
      </w:pPr>
    </w:lvl>
    <w:lvl w:ilvl="6">
      <w:start w:val="1"/>
      <w:numFmt w:val="none"/>
      <w:lvlText w:val="%7"/>
      <w:lvlJc w:val="right"/>
      <w:pPr>
        <w:tabs>
          <w:tab w:val="num" w:pos="360"/>
        </w:tabs>
        <w:ind w:left="0" w:firstLine="0"/>
      </w:pPr>
    </w:lvl>
    <w:lvl w:ilvl="7">
      <w:start w:val="1"/>
      <w:numFmt w:val="none"/>
      <w:lvlText w:val="%8"/>
      <w:lvlJc w:val="left"/>
      <w:pPr>
        <w:tabs>
          <w:tab w:val="num" w:pos="360"/>
        </w:tabs>
        <w:ind w:left="0" w:firstLine="0"/>
      </w:pPr>
    </w:lvl>
    <w:lvl w:ilvl="8">
      <w:start w:val="1"/>
      <w:numFmt w:val="none"/>
      <w:lvlText w:val="%9"/>
      <w:lvlJc w:val="right"/>
      <w:pPr>
        <w:tabs>
          <w:tab w:val="num" w:pos="360"/>
        </w:tabs>
        <w:ind w:left="0" w:firstLine="0"/>
      </w:pPr>
    </w:lvl>
  </w:abstractNum>
  <w:abstractNum w:abstractNumId="57" w15:restartNumberingAfterBreak="0">
    <w:nsid w:val="7C192740"/>
    <w:multiLevelType w:val="hybridMultilevel"/>
    <w:tmpl w:val="EEA274F4"/>
    <w:lvl w:ilvl="0" w:tplc="0ED8ECDC">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7E4314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7EE903C3"/>
    <w:multiLevelType w:val="hybridMultilevel"/>
    <w:tmpl w:val="E3ACCC80"/>
    <w:lvl w:ilvl="0" w:tplc="F174A1B4">
      <w:start w:val="1"/>
      <w:numFmt w:val="lowerLetter"/>
      <w:lvlText w:val="%1)"/>
      <w:lvlJc w:val="left"/>
      <w:pPr>
        <w:tabs>
          <w:tab w:val="num" w:pos="283"/>
        </w:tabs>
        <w:ind w:left="283" w:hanging="283"/>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4"/>
  </w:num>
  <w:num w:numId="2">
    <w:abstractNumId w:val="55"/>
  </w:num>
  <w:num w:numId="3">
    <w:abstractNumId w:val="10"/>
  </w:num>
  <w:num w:numId="4">
    <w:abstractNumId w:val="50"/>
  </w:num>
  <w:num w:numId="5">
    <w:abstractNumId w:val="8"/>
  </w:num>
  <w:num w:numId="6">
    <w:abstractNumId w:val="39"/>
  </w:num>
  <w:num w:numId="7">
    <w:abstractNumId w:val="23"/>
  </w:num>
  <w:num w:numId="8">
    <w:abstractNumId w:val="9"/>
  </w:num>
  <w:num w:numId="9">
    <w:abstractNumId w:val="11"/>
  </w:num>
  <w:num w:numId="10">
    <w:abstractNumId w:val="41"/>
  </w:num>
  <w:num w:numId="11">
    <w:abstractNumId w:val="40"/>
  </w:num>
  <w:num w:numId="12">
    <w:abstractNumId w:val="19"/>
  </w:num>
  <w:num w:numId="13">
    <w:abstractNumId w:val="18"/>
  </w:num>
  <w:num w:numId="14">
    <w:abstractNumId w:val="56"/>
  </w:num>
  <w:num w:numId="15">
    <w:abstractNumId w:val="1"/>
    <w:lvlOverride w:ilvl="0">
      <w:lvl w:ilvl="0">
        <w:start w:val="1"/>
        <w:numFmt w:val="bullet"/>
        <w:pStyle w:val="Seznamsodrkami"/>
        <w:lvlText w:val=""/>
        <w:legacy w:legacy="1" w:legacySpace="0" w:legacyIndent="283"/>
        <w:lvlJc w:val="left"/>
        <w:pPr>
          <w:ind w:left="1134" w:hanging="283"/>
        </w:pPr>
        <w:rPr>
          <w:rFonts w:ascii="Symbol" w:hAnsi="Symbol" w:hint="default"/>
        </w:rPr>
      </w:lvl>
    </w:lvlOverride>
  </w:num>
  <w:num w:numId="16">
    <w:abstractNumId w:val="31"/>
  </w:num>
  <w:num w:numId="17">
    <w:abstractNumId w:val="33"/>
    <w:lvlOverride w:ilvl="0">
      <w:startOverride w:val="1"/>
    </w:lvlOverride>
  </w:num>
  <w:num w:numId="18">
    <w:abstractNumId w:val="4"/>
  </w:num>
  <w:num w:numId="19">
    <w:abstractNumId w:val="26"/>
  </w:num>
  <w:num w:numId="2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num>
  <w:num w:numId="22">
    <w:abstractNumId w:val="0"/>
  </w:num>
  <w:num w:numId="23">
    <w:abstractNumId w:val="28"/>
  </w:num>
  <w:num w:numId="24">
    <w:abstractNumId w:val="22"/>
  </w:num>
  <w:num w:numId="25">
    <w:abstractNumId w:val="20"/>
  </w:num>
  <w:num w:numId="26">
    <w:abstractNumId w:val="7"/>
  </w:num>
  <w:num w:numId="27">
    <w:abstractNumId w:val="13"/>
  </w:num>
  <w:num w:numId="28">
    <w:abstractNumId w:val="43"/>
  </w:num>
  <w:num w:numId="29">
    <w:abstractNumId w:val="21"/>
  </w:num>
  <w:num w:numId="30">
    <w:abstractNumId w:val="27"/>
  </w:num>
  <w:num w:numId="31">
    <w:abstractNumId w:val="15"/>
  </w:num>
  <w:num w:numId="32">
    <w:abstractNumId w:val="0"/>
    <w:lvlOverride w:ilvl="0">
      <w:startOverride w:val="2"/>
    </w:lvlOverride>
  </w:num>
  <w:num w:numId="3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2"/>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45"/>
  </w:num>
  <w:num w:numId="38">
    <w:abstractNumId w:val="16"/>
  </w:num>
  <w:num w:numId="39">
    <w:abstractNumId w:val="35"/>
  </w:num>
  <w:num w:numId="40">
    <w:abstractNumId w:val="58"/>
  </w:num>
  <w:num w:numId="41">
    <w:abstractNumId w:val="5"/>
  </w:num>
  <w:num w:numId="42">
    <w:abstractNumId w:val="30"/>
  </w:num>
  <w:num w:numId="43">
    <w:abstractNumId w:val="36"/>
  </w:num>
  <w:num w:numId="44">
    <w:abstractNumId w:val="6"/>
  </w:num>
  <w:num w:numId="45">
    <w:abstractNumId w:val="54"/>
  </w:num>
  <w:num w:numId="46">
    <w:abstractNumId w:val="57"/>
  </w:num>
  <w:num w:numId="47">
    <w:abstractNumId w:val="14"/>
  </w:num>
  <w:num w:numId="48">
    <w:abstractNumId w:val="42"/>
  </w:num>
  <w:num w:numId="49">
    <w:abstractNumId w:val="24"/>
  </w:num>
  <w:num w:numId="50">
    <w:abstractNumId w:val="48"/>
  </w:num>
  <w:num w:numId="51">
    <w:abstractNumId w:val="29"/>
  </w:num>
  <w:num w:numId="52">
    <w:abstractNumId w:val="3"/>
  </w:num>
  <w:num w:numId="53">
    <w:abstractNumId w:val="46"/>
  </w:num>
  <w:num w:numId="54">
    <w:abstractNumId w:val="59"/>
  </w:num>
  <w:num w:numId="55">
    <w:abstractNumId w:val="34"/>
  </w:num>
  <w:num w:numId="56">
    <w:abstractNumId w:val="53"/>
  </w:num>
  <w:num w:numId="57">
    <w:abstractNumId w:val="0"/>
  </w:num>
  <w:num w:numId="58">
    <w:abstractNumId w:val="25"/>
  </w:num>
  <w:num w:numId="59">
    <w:abstractNumId w:val="12"/>
  </w:num>
  <w:num w:numId="60">
    <w:abstractNumId w:val="32"/>
  </w:num>
  <w:num w:numId="61">
    <w:abstractNumId w:val="17"/>
  </w:num>
  <w:num w:numId="62">
    <w:abstractNumId w:val="0"/>
  </w:num>
  <w:num w:numId="63">
    <w:abstractNumId w:val="37"/>
  </w:num>
  <w:num w:numId="64">
    <w:abstractNumId w:val="0"/>
  </w:num>
  <w:num w:numId="65">
    <w:abstractNumId w:val="0"/>
  </w:num>
  <w:num w:numId="66">
    <w:abstractNumId w:val="0"/>
  </w:num>
  <w:num w:numId="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5C"/>
    <w:rsid w:val="0000009E"/>
    <w:rsid w:val="00001808"/>
    <w:rsid w:val="00001A56"/>
    <w:rsid w:val="00002D3A"/>
    <w:rsid w:val="00005031"/>
    <w:rsid w:val="00005CA1"/>
    <w:rsid w:val="000060FE"/>
    <w:rsid w:val="00006647"/>
    <w:rsid w:val="0000689C"/>
    <w:rsid w:val="0000792F"/>
    <w:rsid w:val="000105A1"/>
    <w:rsid w:val="0001122C"/>
    <w:rsid w:val="000121BC"/>
    <w:rsid w:val="00012B7C"/>
    <w:rsid w:val="00012D19"/>
    <w:rsid w:val="00014ED6"/>
    <w:rsid w:val="00015220"/>
    <w:rsid w:val="0001567E"/>
    <w:rsid w:val="00015C2C"/>
    <w:rsid w:val="00015E88"/>
    <w:rsid w:val="00020621"/>
    <w:rsid w:val="00020C49"/>
    <w:rsid w:val="00020DF7"/>
    <w:rsid w:val="00025354"/>
    <w:rsid w:val="00025B1E"/>
    <w:rsid w:val="00025B43"/>
    <w:rsid w:val="000271AE"/>
    <w:rsid w:val="000273F4"/>
    <w:rsid w:val="000320F2"/>
    <w:rsid w:val="000336FA"/>
    <w:rsid w:val="0003383F"/>
    <w:rsid w:val="00034BE7"/>
    <w:rsid w:val="00034CA5"/>
    <w:rsid w:val="0003588C"/>
    <w:rsid w:val="00035A1A"/>
    <w:rsid w:val="00035AA8"/>
    <w:rsid w:val="000363E1"/>
    <w:rsid w:val="000369D4"/>
    <w:rsid w:val="00040218"/>
    <w:rsid w:val="0004062E"/>
    <w:rsid w:val="00040970"/>
    <w:rsid w:val="00040BD5"/>
    <w:rsid w:val="00040C74"/>
    <w:rsid w:val="000413DD"/>
    <w:rsid w:val="00042436"/>
    <w:rsid w:val="0004298B"/>
    <w:rsid w:val="000434AC"/>
    <w:rsid w:val="000438FE"/>
    <w:rsid w:val="00044BCC"/>
    <w:rsid w:val="00044CCE"/>
    <w:rsid w:val="00045656"/>
    <w:rsid w:val="00046C87"/>
    <w:rsid w:val="00046FA7"/>
    <w:rsid w:val="000470E5"/>
    <w:rsid w:val="00047152"/>
    <w:rsid w:val="0004785C"/>
    <w:rsid w:val="0005055B"/>
    <w:rsid w:val="000513C7"/>
    <w:rsid w:val="00051ECB"/>
    <w:rsid w:val="0005293C"/>
    <w:rsid w:val="000530CB"/>
    <w:rsid w:val="00053103"/>
    <w:rsid w:val="00053355"/>
    <w:rsid w:val="00053B6F"/>
    <w:rsid w:val="000551C9"/>
    <w:rsid w:val="00055455"/>
    <w:rsid w:val="00055978"/>
    <w:rsid w:val="000565DE"/>
    <w:rsid w:val="00056C1F"/>
    <w:rsid w:val="00064647"/>
    <w:rsid w:val="00064741"/>
    <w:rsid w:val="00064F8B"/>
    <w:rsid w:val="00065467"/>
    <w:rsid w:val="00065C69"/>
    <w:rsid w:val="00065E48"/>
    <w:rsid w:val="00066339"/>
    <w:rsid w:val="000668FA"/>
    <w:rsid w:val="000669E0"/>
    <w:rsid w:val="00066A81"/>
    <w:rsid w:val="0006787F"/>
    <w:rsid w:val="00070041"/>
    <w:rsid w:val="0007186D"/>
    <w:rsid w:val="00071AE9"/>
    <w:rsid w:val="00073144"/>
    <w:rsid w:val="000733BA"/>
    <w:rsid w:val="00074003"/>
    <w:rsid w:val="00075815"/>
    <w:rsid w:val="0007663F"/>
    <w:rsid w:val="00080313"/>
    <w:rsid w:val="00081A56"/>
    <w:rsid w:val="00083C20"/>
    <w:rsid w:val="0008487A"/>
    <w:rsid w:val="000850C5"/>
    <w:rsid w:val="00085440"/>
    <w:rsid w:val="00085700"/>
    <w:rsid w:val="00085F24"/>
    <w:rsid w:val="000863C0"/>
    <w:rsid w:val="00086551"/>
    <w:rsid w:val="000866ED"/>
    <w:rsid w:val="00090007"/>
    <w:rsid w:val="0009268C"/>
    <w:rsid w:val="00092C73"/>
    <w:rsid w:val="0009368D"/>
    <w:rsid w:val="00093C86"/>
    <w:rsid w:val="00093DF9"/>
    <w:rsid w:val="00096080"/>
    <w:rsid w:val="0009626E"/>
    <w:rsid w:val="000962EB"/>
    <w:rsid w:val="00096BF2"/>
    <w:rsid w:val="0009721B"/>
    <w:rsid w:val="000974F5"/>
    <w:rsid w:val="0009788F"/>
    <w:rsid w:val="000A0DFF"/>
    <w:rsid w:val="000A12B8"/>
    <w:rsid w:val="000A349B"/>
    <w:rsid w:val="000A493C"/>
    <w:rsid w:val="000A5D4B"/>
    <w:rsid w:val="000A60AF"/>
    <w:rsid w:val="000A6BFE"/>
    <w:rsid w:val="000A6C35"/>
    <w:rsid w:val="000A6E6D"/>
    <w:rsid w:val="000A773D"/>
    <w:rsid w:val="000A7EDC"/>
    <w:rsid w:val="000B165D"/>
    <w:rsid w:val="000B181A"/>
    <w:rsid w:val="000B1F72"/>
    <w:rsid w:val="000B2ABA"/>
    <w:rsid w:val="000B399E"/>
    <w:rsid w:val="000B4D78"/>
    <w:rsid w:val="000B56C1"/>
    <w:rsid w:val="000B681F"/>
    <w:rsid w:val="000B7611"/>
    <w:rsid w:val="000B7668"/>
    <w:rsid w:val="000C0031"/>
    <w:rsid w:val="000C011E"/>
    <w:rsid w:val="000C0A3E"/>
    <w:rsid w:val="000C0A94"/>
    <w:rsid w:val="000C0DD8"/>
    <w:rsid w:val="000C0F26"/>
    <w:rsid w:val="000C2227"/>
    <w:rsid w:val="000C2437"/>
    <w:rsid w:val="000C29D5"/>
    <w:rsid w:val="000C2F82"/>
    <w:rsid w:val="000C320B"/>
    <w:rsid w:val="000C7F25"/>
    <w:rsid w:val="000D0249"/>
    <w:rsid w:val="000D07FD"/>
    <w:rsid w:val="000D080E"/>
    <w:rsid w:val="000D11A3"/>
    <w:rsid w:val="000D1519"/>
    <w:rsid w:val="000D1712"/>
    <w:rsid w:val="000D229C"/>
    <w:rsid w:val="000D2879"/>
    <w:rsid w:val="000D37C1"/>
    <w:rsid w:val="000D4D81"/>
    <w:rsid w:val="000D54FA"/>
    <w:rsid w:val="000D5E74"/>
    <w:rsid w:val="000D6A33"/>
    <w:rsid w:val="000E024F"/>
    <w:rsid w:val="000E14AD"/>
    <w:rsid w:val="000E24B0"/>
    <w:rsid w:val="000E3361"/>
    <w:rsid w:val="000E4C98"/>
    <w:rsid w:val="000E53F7"/>
    <w:rsid w:val="000E6039"/>
    <w:rsid w:val="000E6A82"/>
    <w:rsid w:val="000E7666"/>
    <w:rsid w:val="000E7D68"/>
    <w:rsid w:val="000F0C11"/>
    <w:rsid w:val="000F1B9A"/>
    <w:rsid w:val="000F29F2"/>
    <w:rsid w:val="000F3DD5"/>
    <w:rsid w:val="000F4164"/>
    <w:rsid w:val="000F4531"/>
    <w:rsid w:val="000F5042"/>
    <w:rsid w:val="000F6EFA"/>
    <w:rsid w:val="000F6F10"/>
    <w:rsid w:val="000F7D36"/>
    <w:rsid w:val="000F7E8A"/>
    <w:rsid w:val="00100837"/>
    <w:rsid w:val="00101574"/>
    <w:rsid w:val="001016F8"/>
    <w:rsid w:val="00101A5D"/>
    <w:rsid w:val="0010255D"/>
    <w:rsid w:val="00102C92"/>
    <w:rsid w:val="00102EA3"/>
    <w:rsid w:val="00103842"/>
    <w:rsid w:val="00103CE8"/>
    <w:rsid w:val="00104150"/>
    <w:rsid w:val="001041D4"/>
    <w:rsid w:val="0010496B"/>
    <w:rsid w:val="00105748"/>
    <w:rsid w:val="0010638D"/>
    <w:rsid w:val="0010682B"/>
    <w:rsid w:val="00107C5D"/>
    <w:rsid w:val="00107F99"/>
    <w:rsid w:val="00110127"/>
    <w:rsid w:val="001130C2"/>
    <w:rsid w:val="00113F13"/>
    <w:rsid w:val="00114914"/>
    <w:rsid w:val="00115235"/>
    <w:rsid w:val="00115A0F"/>
    <w:rsid w:val="00116A28"/>
    <w:rsid w:val="00116C89"/>
    <w:rsid w:val="0012029E"/>
    <w:rsid w:val="00120E5B"/>
    <w:rsid w:val="00120FDE"/>
    <w:rsid w:val="00121AD5"/>
    <w:rsid w:val="00121F4C"/>
    <w:rsid w:val="00122484"/>
    <w:rsid w:val="0012279D"/>
    <w:rsid w:val="00122DF1"/>
    <w:rsid w:val="001238FD"/>
    <w:rsid w:val="00123E6B"/>
    <w:rsid w:val="00124851"/>
    <w:rsid w:val="0012489C"/>
    <w:rsid w:val="001258C2"/>
    <w:rsid w:val="00125ADF"/>
    <w:rsid w:val="0012664A"/>
    <w:rsid w:val="00126F28"/>
    <w:rsid w:val="00126FAA"/>
    <w:rsid w:val="001273CC"/>
    <w:rsid w:val="00127AB0"/>
    <w:rsid w:val="001300DB"/>
    <w:rsid w:val="00130DF6"/>
    <w:rsid w:val="00132DE0"/>
    <w:rsid w:val="001336B3"/>
    <w:rsid w:val="00133F98"/>
    <w:rsid w:val="00134103"/>
    <w:rsid w:val="0013494E"/>
    <w:rsid w:val="00135021"/>
    <w:rsid w:val="00135697"/>
    <w:rsid w:val="001375B1"/>
    <w:rsid w:val="00137D03"/>
    <w:rsid w:val="00137E4A"/>
    <w:rsid w:val="001405C9"/>
    <w:rsid w:val="001408FF"/>
    <w:rsid w:val="001409EA"/>
    <w:rsid w:val="00140A7A"/>
    <w:rsid w:val="001418BC"/>
    <w:rsid w:val="0014229D"/>
    <w:rsid w:val="00143C0A"/>
    <w:rsid w:val="00144082"/>
    <w:rsid w:val="001442F6"/>
    <w:rsid w:val="001447D9"/>
    <w:rsid w:val="001448D8"/>
    <w:rsid w:val="00144FA0"/>
    <w:rsid w:val="001458ED"/>
    <w:rsid w:val="001460DA"/>
    <w:rsid w:val="0014666B"/>
    <w:rsid w:val="001467A2"/>
    <w:rsid w:val="001472B6"/>
    <w:rsid w:val="001472B8"/>
    <w:rsid w:val="001475DF"/>
    <w:rsid w:val="001478E6"/>
    <w:rsid w:val="00152548"/>
    <w:rsid w:val="0015321E"/>
    <w:rsid w:val="001557F8"/>
    <w:rsid w:val="0015580E"/>
    <w:rsid w:val="00155967"/>
    <w:rsid w:val="00155E14"/>
    <w:rsid w:val="00156371"/>
    <w:rsid w:val="0015747C"/>
    <w:rsid w:val="001576C4"/>
    <w:rsid w:val="001578BD"/>
    <w:rsid w:val="00157C4B"/>
    <w:rsid w:val="00157D65"/>
    <w:rsid w:val="001611DC"/>
    <w:rsid w:val="001613CE"/>
    <w:rsid w:val="00161885"/>
    <w:rsid w:val="001618E7"/>
    <w:rsid w:val="0016291C"/>
    <w:rsid w:val="00162DDD"/>
    <w:rsid w:val="00163BD4"/>
    <w:rsid w:val="00163D96"/>
    <w:rsid w:val="00164DF0"/>
    <w:rsid w:val="00165920"/>
    <w:rsid w:val="00166011"/>
    <w:rsid w:val="00166021"/>
    <w:rsid w:val="0016661F"/>
    <w:rsid w:val="00166719"/>
    <w:rsid w:val="001675BB"/>
    <w:rsid w:val="001708AE"/>
    <w:rsid w:val="001709FD"/>
    <w:rsid w:val="00170A5B"/>
    <w:rsid w:val="001723C6"/>
    <w:rsid w:val="00173139"/>
    <w:rsid w:val="00173589"/>
    <w:rsid w:val="00173994"/>
    <w:rsid w:val="001745F3"/>
    <w:rsid w:val="00174E8B"/>
    <w:rsid w:val="0017527C"/>
    <w:rsid w:val="001757FB"/>
    <w:rsid w:val="00176427"/>
    <w:rsid w:val="001764B7"/>
    <w:rsid w:val="00176605"/>
    <w:rsid w:val="00176754"/>
    <w:rsid w:val="001800FB"/>
    <w:rsid w:val="00180380"/>
    <w:rsid w:val="00180DB0"/>
    <w:rsid w:val="00181DE2"/>
    <w:rsid w:val="001826F3"/>
    <w:rsid w:val="0018425E"/>
    <w:rsid w:val="0018430A"/>
    <w:rsid w:val="001852E2"/>
    <w:rsid w:val="00185946"/>
    <w:rsid w:val="00187063"/>
    <w:rsid w:val="00187727"/>
    <w:rsid w:val="00190740"/>
    <w:rsid w:val="001912DC"/>
    <w:rsid w:val="001918CB"/>
    <w:rsid w:val="00191CBA"/>
    <w:rsid w:val="00192F14"/>
    <w:rsid w:val="00193B4B"/>
    <w:rsid w:val="001943A5"/>
    <w:rsid w:val="0019537A"/>
    <w:rsid w:val="001962D3"/>
    <w:rsid w:val="00197049"/>
    <w:rsid w:val="0019710C"/>
    <w:rsid w:val="001A1427"/>
    <w:rsid w:val="001A19C4"/>
    <w:rsid w:val="001A3452"/>
    <w:rsid w:val="001A360F"/>
    <w:rsid w:val="001A625E"/>
    <w:rsid w:val="001A7E42"/>
    <w:rsid w:val="001B05C9"/>
    <w:rsid w:val="001B0A43"/>
    <w:rsid w:val="001B1793"/>
    <w:rsid w:val="001B2FD9"/>
    <w:rsid w:val="001B3147"/>
    <w:rsid w:val="001B4802"/>
    <w:rsid w:val="001B4C1F"/>
    <w:rsid w:val="001B53FA"/>
    <w:rsid w:val="001B73CD"/>
    <w:rsid w:val="001C0319"/>
    <w:rsid w:val="001C06B2"/>
    <w:rsid w:val="001C0CF3"/>
    <w:rsid w:val="001C1BC1"/>
    <w:rsid w:val="001C2733"/>
    <w:rsid w:val="001C2743"/>
    <w:rsid w:val="001C2792"/>
    <w:rsid w:val="001C2BBA"/>
    <w:rsid w:val="001C322B"/>
    <w:rsid w:val="001C3AC2"/>
    <w:rsid w:val="001C3DAA"/>
    <w:rsid w:val="001C4E42"/>
    <w:rsid w:val="001C5B3D"/>
    <w:rsid w:val="001C683F"/>
    <w:rsid w:val="001C69DE"/>
    <w:rsid w:val="001C71BF"/>
    <w:rsid w:val="001C7700"/>
    <w:rsid w:val="001C7BCC"/>
    <w:rsid w:val="001C7FFC"/>
    <w:rsid w:val="001D01F2"/>
    <w:rsid w:val="001D0839"/>
    <w:rsid w:val="001D1320"/>
    <w:rsid w:val="001D30DA"/>
    <w:rsid w:val="001D3485"/>
    <w:rsid w:val="001D3BF0"/>
    <w:rsid w:val="001D5720"/>
    <w:rsid w:val="001D62BD"/>
    <w:rsid w:val="001D70BE"/>
    <w:rsid w:val="001E081C"/>
    <w:rsid w:val="001E0E6B"/>
    <w:rsid w:val="001E10FD"/>
    <w:rsid w:val="001E1345"/>
    <w:rsid w:val="001E1573"/>
    <w:rsid w:val="001E168F"/>
    <w:rsid w:val="001E2459"/>
    <w:rsid w:val="001E2AFA"/>
    <w:rsid w:val="001E3D36"/>
    <w:rsid w:val="001E465E"/>
    <w:rsid w:val="001E5569"/>
    <w:rsid w:val="001E6226"/>
    <w:rsid w:val="001E6F8E"/>
    <w:rsid w:val="001E762F"/>
    <w:rsid w:val="001F0148"/>
    <w:rsid w:val="001F06FA"/>
    <w:rsid w:val="001F0892"/>
    <w:rsid w:val="001F1875"/>
    <w:rsid w:val="001F1B23"/>
    <w:rsid w:val="001F32A3"/>
    <w:rsid w:val="001F3C18"/>
    <w:rsid w:val="001F4BDD"/>
    <w:rsid w:val="001F52A0"/>
    <w:rsid w:val="001F63C0"/>
    <w:rsid w:val="001F65EB"/>
    <w:rsid w:val="001F7A20"/>
    <w:rsid w:val="00200574"/>
    <w:rsid w:val="00201B5C"/>
    <w:rsid w:val="00201D5D"/>
    <w:rsid w:val="00202B99"/>
    <w:rsid w:val="00202D78"/>
    <w:rsid w:val="002030A7"/>
    <w:rsid w:val="002037A1"/>
    <w:rsid w:val="00204777"/>
    <w:rsid w:val="00205A91"/>
    <w:rsid w:val="00205F59"/>
    <w:rsid w:val="00206A29"/>
    <w:rsid w:val="00206CF3"/>
    <w:rsid w:val="0021029F"/>
    <w:rsid w:val="0021047A"/>
    <w:rsid w:val="00210484"/>
    <w:rsid w:val="0021054A"/>
    <w:rsid w:val="002112B1"/>
    <w:rsid w:val="00214045"/>
    <w:rsid w:val="002142A9"/>
    <w:rsid w:val="00214DDD"/>
    <w:rsid w:val="00214F51"/>
    <w:rsid w:val="002160A8"/>
    <w:rsid w:val="002160EE"/>
    <w:rsid w:val="0021760D"/>
    <w:rsid w:val="00220899"/>
    <w:rsid w:val="00220D08"/>
    <w:rsid w:val="00220E05"/>
    <w:rsid w:val="00221150"/>
    <w:rsid w:val="00221959"/>
    <w:rsid w:val="002219A1"/>
    <w:rsid w:val="00221CEC"/>
    <w:rsid w:val="00222235"/>
    <w:rsid w:val="00223B16"/>
    <w:rsid w:val="00224513"/>
    <w:rsid w:val="00224759"/>
    <w:rsid w:val="00224FD7"/>
    <w:rsid w:val="0022540E"/>
    <w:rsid w:val="00226452"/>
    <w:rsid w:val="00230453"/>
    <w:rsid w:val="002308D6"/>
    <w:rsid w:val="00231658"/>
    <w:rsid w:val="00231AA8"/>
    <w:rsid w:val="00231AAC"/>
    <w:rsid w:val="00231ACB"/>
    <w:rsid w:val="00231E5A"/>
    <w:rsid w:val="0023383D"/>
    <w:rsid w:val="00234361"/>
    <w:rsid w:val="002350DB"/>
    <w:rsid w:val="002352E8"/>
    <w:rsid w:val="002358CE"/>
    <w:rsid w:val="0023652B"/>
    <w:rsid w:val="00237D94"/>
    <w:rsid w:val="00241288"/>
    <w:rsid w:val="00241809"/>
    <w:rsid w:val="0024192B"/>
    <w:rsid w:val="00241BA7"/>
    <w:rsid w:val="00242713"/>
    <w:rsid w:val="00242CAF"/>
    <w:rsid w:val="00243FD4"/>
    <w:rsid w:val="0024450D"/>
    <w:rsid w:val="00244EBC"/>
    <w:rsid w:val="002450D4"/>
    <w:rsid w:val="0024648F"/>
    <w:rsid w:val="002509F5"/>
    <w:rsid w:val="00250C90"/>
    <w:rsid w:val="00252271"/>
    <w:rsid w:val="002525A0"/>
    <w:rsid w:val="00252DAF"/>
    <w:rsid w:val="00253B45"/>
    <w:rsid w:val="00253CFC"/>
    <w:rsid w:val="00255559"/>
    <w:rsid w:val="00255989"/>
    <w:rsid w:val="00255EE4"/>
    <w:rsid w:val="00256D33"/>
    <w:rsid w:val="0025719C"/>
    <w:rsid w:val="00257431"/>
    <w:rsid w:val="00257868"/>
    <w:rsid w:val="00257B8C"/>
    <w:rsid w:val="0026036F"/>
    <w:rsid w:val="0026087D"/>
    <w:rsid w:val="00260D90"/>
    <w:rsid w:val="00261767"/>
    <w:rsid w:val="002620B8"/>
    <w:rsid w:val="00263FA0"/>
    <w:rsid w:val="002641E0"/>
    <w:rsid w:val="0026673D"/>
    <w:rsid w:val="002669DB"/>
    <w:rsid w:val="00266DEE"/>
    <w:rsid w:val="002671D6"/>
    <w:rsid w:val="00267207"/>
    <w:rsid w:val="002708C8"/>
    <w:rsid w:val="002709D4"/>
    <w:rsid w:val="0027121B"/>
    <w:rsid w:val="00271708"/>
    <w:rsid w:val="002731EE"/>
    <w:rsid w:val="00273677"/>
    <w:rsid w:val="002739DA"/>
    <w:rsid w:val="00275BCC"/>
    <w:rsid w:val="00276303"/>
    <w:rsid w:val="0027676B"/>
    <w:rsid w:val="002768A8"/>
    <w:rsid w:val="00276F23"/>
    <w:rsid w:val="0027731A"/>
    <w:rsid w:val="00277A64"/>
    <w:rsid w:val="00281B74"/>
    <w:rsid w:val="00284026"/>
    <w:rsid w:val="002840E2"/>
    <w:rsid w:val="00284478"/>
    <w:rsid w:val="00284A25"/>
    <w:rsid w:val="00285D5B"/>
    <w:rsid w:val="002865EA"/>
    <w:rsid w:val="002872A0"/>
    <w:rsid w:val="002879FF"/>
    <w:rsid w:val="00287F01"/>
    <w:rsid w:val="002904F9"/>
    <w:rsid w:val="00292B3E"/>
    <w:rsid w:val="002939A7"/>
    <w:rsid w:val="00293BD2"/>
    <w:rsid w:val="00294C3E"/>
    <w:rsid w:val="00295B74"/>
    <w:rsid w:val="00296375"/>
    <w:rsid w:val="0029693F"/>
    <w:rsid w:val="00296AEC"/>
    <w:rsid w:val="00297D3C"/>
    <w:rsid w:val="002A096A"/>
    <w:rsid w:val="002A0B2E"/>
    <w:rsid w:val="002A0E9C"/>
    <w:rsid w:val="002A2D8C"/>
    <w:rsid w:val="002A2FCB"/>
    <w:rsid w:val="002A34C3"/>
    <w:rsid w:val="002A40AA"/>
    <w:rsid w:val="002A455B"/>
    <w:rsid w:val="002A47A4"/>
    <w:rsid w:val="002A4AE1"/>
    <w:rsid w:val="002A591D"/>
    <w:rsid w:val="002A5CAD"/>
    <w:rsid w:val="002A7714"/>
    <w:rsid w:val="002A7797"/>
    <w:rsid w:val="002A780A"/>
    <w:rsid w:val="002B0488"/>
    <w:rsid w:val="002B0898"/>
    <w:rsid w:val="002B1912"/>
    <w:rsid w:val="002B1999"/>
    <w:rsid w:val="002B1BAA"/>
    <w:rsid w:val="002B1CDA"/>
    <w:rsid w:val="002B4DB4"/>
    <w:rsid w:val="002B6047"/>
    <w:rsid w:val="002B6197"/>
    <w:rsid w:val="002B62CC"/>
    <w:rsid w:val="002B63B8"/>
    <w:rsid w:val="002B77EF"/>
    <w:rsid w:val="002B78F5"/>
    <w:rsid w:val="002C0051"/>
    <w:rsid w:val="002C0A59"/>
    <w:rsid w:val="002C0D34"/>
    <w:rsid w:val="002C1DEA"/>
    <w:rsid w:val="002C28F2"/>
    <w:rsid w:val="002C2C6E"/>
    <w:rsid w:val="002C308F"/>
    <w:rsid w:val="002C4B1D"/>
    <w:rsid w:val="002C68D5"/>
    <w:rsid w:val="002C786A"/>
    <w:rsid w:val="002D0166"/>
    <w:rsid w:val="002D3364"/>
    <w:rsid w:val="002D417C"/>
    <w:rsid w:val="002D41E4"/>
    <w:rsid w:val="002D4BB9"/>
    <w:rsid w:val="002D4E38"/>
    <w:rsid w:val="002D5050"/>
    <w:rsid w:val="002D51AD"/>
    <w:rsid w:val="002D5CF4"/>
    <w:rsid w:val="002D5D52"/>
    <w:rsid w:val="002D617E"/>
    <w:rsid w:val="002D6440"/>
    <w:rsid w:val="002D6658"/>
    <w:rsid w:val="002D69B5"/>
    <w:rsid w:val="002D70BF"/>
    <w:rsid w:val="002D712B"/>
    <w:rsid w:val="002D7848"/>
    <w:rsid w:val="002E01E5"/>
    <w:rsid w:val="002E060D"/>
    <w:rsid w:val="002E0B83"/>
    <w:rsid w:val="002E0F66"/>
    <w:rsid w:val="002E1E8C"/>
    <w:rsid w:val="002E1EFA"/>
    <w:rsid w:val="002E35B7"/>
    <w:rsid w:val="002E3EE2"/>
    <w:rsid w:val="002E4424"/>
    <w:rsid w:val="002E4508"/>
    <w:rsid w:val="002E481D"/>
    <w:rsid w:val="002E5135"/>
    <w:rsid w:val="002E5323"/>
    <w:rsid w:val="002E56E7"/>
    <w:rsid w:val="002E61CE"/>
    <w:rsid w:val="002E6F55"/>
    <w:rsid w:val="002E7166"/>
    <w:rsid w:val="002E71DE"/>
    <w:rsid w:val="002F0415"/>
    <w:rsid w:val="002F061C"/>
    <w:rsid w:val="002F092A"/>
    <w:rsid w:val="002F0F5D"/>
    <w:rsid w:val="002F189F"/>
    <w:rsid w:val="002F194A"/>
    <w:rsid w:val="002F1F74"/>
    <w:rsid w:val="002F1F82"/>
    <w:rsid w:val="002F2449"/>
    <w:rsid w:val="002F4DC4"/>
    <w:rsid w:val="002F535E"/>
    <w:rsid w:val="002F55BE"/>
    <w:rsid w:val="002F6719"/>
    <w:rsid w:val="002F6A16"/>
    <w:rsid w:val="002F7671"/>
    <w:rsid w:val="002F7DD6"/>
    <w:rsid w:val="003013F2"/>
    <w:rsid w:val="00301672"/>
    <w:rsid w:val="00302599"/>
    <w:rsid w:val="003025F1"/>
    <w:rsid w:val="00303D45"/>
    <w:rsid w:val="00304684"/>
    <w:rsid w:val="00306617"/>
    <w:rsid w:val="00307BB2"/>
    <w:rsid w:val="00307E4B"/>
    <w:rsid w:val="0031020C"/>
    <w:rsid w:val="00310828"/>
    <w:rsid w:val="00311A44"/>
    <w:rsid w:val="00312259"/>
    <w:rsid w:val="00313234"/>
    <w:rsid w:val="00313400"/>
    <w:rsid w:val="00314861"/>
    <w:rsid w:val="00314D1A"/>
    <w:rsid w:val="003154DA"/>
    <w:rsid w:val="00315C26"/>
    <w:rsid w:val="0031756D"/>
    <w:rsid w:val="00317BC2"/>
    <w:rsid w:val="003218D3"/>
    <w:rsid w:val="003222F7"/>
    <w:rsid w:val="00322942"/>
    <w:rsid w:val="00322BF6"/>
    <w:rsid w:val="00322E68"/>
    <w:rsid w:val="0032330C"/>
    <w:rsid w:val="003247D7"/>
    <w:rsid w:val="00324AD6"/>
    <w:rsid w:val="00327D71"/>
    <w:rsid w:val="00330864"/>
    <w:rsid w:val="00330F5C"/>
    <w:rsid w:val="00331022"/>
    <w:rsid w:val="00332E07"/>
    <w:rsid w:val="00336B7F"/>
    <w:rsid w:val="003370EE"/>
    <w:rsid w:val="003371E9"/>
    <w:rsid w:val="0034008A"/>
    <w:rsid w:val="0034020F"/>
    <w:rsid w:val="0034058C"/>
    <w:rsid w:val="00340733"/>
    <w:rsid w:val="003409CF"/>
    <w:rsid w:val="00340D30"/>
    <w:rsid w:val="00341C25"/>
    <w:rsid w:val="0034209B"/>
    <w:rsid w:val="0034385C"/>
    <w:rsid w:val="00343CCD"/>
    <w:rsid w:val="003442E9"/>
    <w:rsid w:val="0034447F"/>
    <w:rsid w:val="00344F5F"/>
    <w:rsid w:val="003460F0"/>
    <w:rsid w:val="00346A30"/>
    <w:rsid w:val="00350BA2"/>
    <w:rsid w:val="00351298"/>
    <w:rsid w:val="0035129D"/>
    <w:rsid w:val="00353788"/>
    <w:rsid w:val="00355544"/>
    <w:rsid w:val="00355800"/>
    <w:rsid w:val="0035659C"/>
    <w:rsid w:val="00356FA7"/>
    <w:rsid w:val="003578D2"/>
    <w:rsid w:val="00357CE1"/>
    <w:rsid w:val="00360F4C"/>
    <w:rsid w:val="003610C1"/>
    <w:rsid w:val="00362401"/>
    <w:rsid w:val="00362E4F"/>
    <w:rsid w:val="00362E78"/>
    <w:rsid w:val="0036335F"/>
    <w:rsid w:val="0036360E"/>
    <w:rsid w:val="00364CF3"/>
    <w:rsid w:val="003656F2"/>
    <w:rsid w:val="00366E4E"/>
    <w:rsid w:val="0036739E"/>
    <w:rsid w:val="00370030"/>
    <w:rsid w:val="00370D4F"/>
    <w:rsid w:val="0037112E"/>
    <w:rsid w:val="0037282B"/>
    <w:rsid w:val="00372992"/>
    <w:rsid w:val="003738EF"/>
    <w:rsid w:val="00373A02"/>
    <w:rsid w:val="00373C38"/>
    <w:rsid w:val="0037469A"/>
    <w:rsid w:val="00374DAD"/>
    <w:rsid w:val="00374F3A"/>
    <w:rsid w:val="003751E0"/>
    <w:rsid w:val="003753CD"/>
    <w:rsid w:val="00375B4D"/>
    <w:rsid w:val="00380BB0"/>
    <w:rsid w:val="00380C73"/>
    <w:rsid w:val="00380DCB"/>
    <w:rsid w:val="00381BD2"/>
    <w:rsid w:val="00382B35"/>
    <w:rsid w:val="003834B7"/>
    <w:rsid w:val="00384104"/>
    <w:rsid w:val="003850C8"/>
    <w:rsid w:val="00385ABE"/>
    <w:rsid w:val="00385EA1"/>
    <w:rsid w:val="00386EDE"/>
    <w:rsid w:val="00387849"/>
    <w:rsid w:val="00387C5C"/>
    <w:rsid w:val="00391A7A"/>
    <w:rsid w:val="00392E79"/>
    <w:rsid w:val="00395609"/>
    <w:rsid w:val="00395830"/>
    <w:rsid w:val="00396D26"/>
    <w:rsid w:val="003970C8"/>
    <w:rsid w:val="003977F8"/>
    <w:rsid w:val="00397884"/>
    <w:rsid w:val="00397EEE"/>
    <w:rsid w:val="003A1238"/>
    <w:rsid w:val="003A14FF"/>
    <w:rsid w:val="003A2042"/>
    <w:rsid w:val="003A2255"/>
    <w:rsid w:val="003A22FA"/>
    <w:rsid w:val="003A2722"/>
    <w:rsid w:val="003A32DD"/>
    <w:rsid w:val="003A3580"/>
    <w:rsid w:val="003A38AF"/>
    <w:rsid w:val="003A3CFE"/>
    <w:rsid w:val="003A3F58"/>
    <w:rsid w:val="003A5AD4"/>
    <w:rsid w:val="003A5EFA"/>
    <w:rsid w:val="003A6AE3"/>
    <w:rsid w:val="003B0D07"/>
    <w:rsid w:val="003B0D6D"/>
    <w:rsid w:val="003B2799"/>
    <w:rsid w:val="003B2ADD"/>
    <w:rsid w:val="003B3185"/>
    <w:rsid w:val="003B475A"/>
    <w:rsid w:val="003B6572"/>
    <w:rsid w:val="003C39D9"/>
    <w:rsid w:val="003C3E04"/>
    <w:rsid w:val="003C560E"/>
    <w:rsid w:val="003C5E4F"/>
    <w:rsid w:val="003C6FBD"/>
    <w:rsid w:val="003C7473"/>
    <w:rsid w:val="003D0515"/>
    <w:rsid w:val="003D0B0B"/>
    <w:rsid w:val="003D1ADA"/>
    <w:rsid w:val="003D23AB"/>
    <w:rsid w:val="003D2A76"/>
    <w:rsid w:val="003D30A4"/>
    <w:rsid w:val="003D327E"/>
    <w:rsid w:val="003D3B75"/>
    <w:rsid w:val="003D4D00"/>
    <w:rsid w:val="003D4D4A"/>
    <w:rsid w:val="003D4F9A"/>
    <w:rsid w:val="003D72CE"/>
    <w:rsid w:val="003E027E"/>
    <w:rsid w:val="003E1504"/>
    <w:rsid w:val="003E2C27"/>
    <w:rsid w:val="003E3A79"/>
    <w:rsid w:val="003E4308"/>
    <w:rsid w:val="003E4F03"/>
    <w:rsid w:val="003E5223"/>
    <w:rsid w:val="003E54F7"/>
    <w:rsid w:val="003E5C29"/>
    <w:rsid w:val="003E61B6"/>
    <w:rsid w:val="003E6655"/>
    <w:rsid w:val="003E67E9"/>
    <w:rsid w:val="003E781A"/>
    <w:rsid w:val="003E7CBD"/>
    <w:rsid w:val="003F0CA7"/>
    <w:rsid w:val="003F0E06"/>
    <w:rsid w:val="003F14E3"/>
    <w:rsid w:val="003F31F2"/>
    <w:rsid w:val="003F335C"/>
    <w:rsid w:val="003F3A30"/>
    <w:rsid w:val="003F4842"/>
    <w:rsid w:val="003F4B07"/>
    <w:rsid w:val="003F6080"/>
    <w:rsid w:val="00400288"/>
    <w:rsid w:val="004020C1"/>
    <w:rsid w:val="004022AB"/>
    <w:rsid w:val="0040270A"/>
    <w:rsid w:val="00402E26"/>
    <w:rsid w:val="00402EC9"/>
    <w:rsid w:val="00403F8D"/>
    <w:rsid w:val="00403FD7"/>
    <w:rsid w:val="0040446D"/>
    <w:rsid w:val="00404A9B"/>
    <w:rsid w:val="00404C3F"/>
    <w:rsid w:val="00406298"/>
    <w:rsid w:val="00406AA8"/>
    <w:rsid w:val="00407325"/>
    <w:rsid w:val="0041042B"/>
    <w:rsid w:val="00410951"/>
    <w:rsid w:val="00410DC4"/>
    <w:rsid w:val="00411354"/>
    <w:rsid w:val="00411FBD"/>
    <w:rsid w:val="00413162"/>
    <w:rsid w:val="00413451"/>
    <w:rsid w:val="0041365C"/>
    <w:rsid w:val="00413D23"/>
    <w:rsid w:val="00414E47"/>
    <w:rsid w:val="004152F7"/>
    <w:rsid w:val="00415A8E"/>
    <w:rsid w:val="00415B86"/>
    <w:rsid w:val="00416B30"/>
    <w:rsid w:val="00416DBB"/>
    <w:rsid w:val="0041704F"/>
    <w:rsid w:val="004173D7"/>
    <w:rsid w:val="0041783B"/>
    <w:rsid w:val="004200BE"/>
    <w:rsid w:val="00422CA8"/>
    <w:rsid w:val="00423CCB"/>
    <w:rsid w:val="0042403A"/>
    <w:rsid w:val="004242C7"/>
    <w:rsid w:val="004250A8"/>
    <w:rsid w:val="00425DF8"/>
    <w:rsid w:val="00430A5C"/>
    <w:rsid w:val="00430FCB"/>
    <w:rsid w:val="00431F76"/>
    <w:rsid w:val="0043265C"/>
    <w:rsid w:val="00432B5D"/>
    <w:rsid w:val="00432E98"/>
    <w:rsid w:val="00433DA1"/>
    <w:rsid w:val="0043460B"/>
    <w:rsid w:val="00434895"/>
    <w:rsid w:val="00434925"/>
    <w:rsid w:val="00434EA7"/>
    <w:rsid w:val="004351A5"/>
    <w:rsid w:val="004351CB"/>
    <w:rsid w:val="00435E46"/>
    <w:rsid w:val="0043786F"/>
    <w:rsid w:val="00440442"/>
    <w:rsid w:val="004406BC"/>
    <w:rsid w:val="00441193"/>
    <w:rsid w:val="004415F2"/>
    <w:rsid w:val="00442951"/>
    <w:rsid w:val="00442AAA"/>
    <w:rsid w:val="00443CC5"/>
    <w:rsid w:val="00443E1A"/>
    <w:rsid w:val="004441A3"/>
    <w:rsid w:val="004441B5"/>
    <w:rsid w:val="00444AAB"/>
    <w:rsid w:val="00445294"/>
    <w:rsid w:val="004458DA"/>
    <w:rsid w:val="0044601B"/>
    <w:rsid w:val="00450348"/>
    <w:rsid w:val="00450DFD"/>
    <w:rsid w:val="00450ECC"/>
    <w:rsid w:val="0045116F"/>
    <w:rsid w:val="004527B7"/>
    <w:rsid w:val="00453A3D"/>
    <w:rsid w:val="00453D0B"/>
    <w:rsid w:val="004540CA"/>
    <w:rsid w:val="00454160"/>
    <w:rsid w:val="004555D4"/>
    <w:rsid w:val="004561E8"/>
    <w:rsid w:val="004565E1"/>
    <w:rsid w:val="00457197"/>
    <w:rsid w:val="004575AB"/>
    <w:rsid w:val="0046041F"/>
    <w:rsid w:val="00460528"/>
    <w:rsid w:val="004607D1"/>
    <w:rsid w:val="004610FC"/>
    <w:rsid w:val="0046203C"/>
    <w:rsid w:val="004626CC"/>
    <w:rsid w:val="0046289D"/>
    <w:rsid w:val="00463032"/>
    <w:rsid w:val="00463B1A"/>
    <w:rsid w:val="00464289"/>
    <w:rsid w:val="00464949"/>
    <w:rsid w:val="00465A0E"/>
    <w:rsid w:val="00465A9D"/>
    <w:rsid w:val="00466007"/>
    <w:rsid w:val="004669E3"/>
    <w:rsid w:val="0046741D"/>
    <w:rsid w:val="00470462"/>
    <w:rsid w:val="0047145B"/>
    <w:rsid w:val="0047175C"/>
    <w:rsid w:val="0047266F"/>
    <w:rsid w:val="00473C8A"/>
    <w:rsid w:val="00474C96"/>
    <w:rsid w:val="004758BB"/>
    <w:rsid w:val="00475CBB"/>
    <w:rsid w:val="00475F0F"/>
    <w:rsid w:val="00477CF8"/>
    <w:rsid w:val="00477D90"/>
    <w:rsid w:val="004801BB"/>
    <w:rsid w:val="00480989"/>
    <w:rsid w:val="00480EFE"/>
    <w:rsid w:val="004810F0"/>
    <w:rsid w:val="00481C05"/>
    <w:rsid w:val="00482BED"/>
    <w:rsid w:val="00482C82"/>
    <w:rsid w:val="00483BFC"/>
    <w:rsid w:val="004845B5"/>
    <w:rsid w:val="00484A53"/>
    <w:rsid w:val="00485BD4"/>
    <w:rsid w:val="00486201"/>
    <w:rsid w:val="00486503"/>
    <w:rsid w:val="0048687E"/>
    <w:rsid w:val="004868F3"/>
    <w:rsid w:val="004901B2"/>
    <w:rsid w:val="004904CD"/>
    <w:rsid w:val="00490974"/>
    <w:rsid w:val="00490FAA"/>
    <w:rsid w:val="0049165D"/>
    <w:rsid w:val="004919A2"/>
    <w:rsid w:val="00491A1B"/>
    <w:rsid w:val="00492E5C"/>
    <w:rsid w:val="004936E9"/>
    <w:rsid w:val="00493C55"/>
    <w:rsid w:val="004946B0"/>
    <w:rsid w:val="00494C11"/>
    <w:rsid w:val="0049585F"/>
    <w:rsid w:val="00495E09"/>
    <w:rsid w:val="0049713D"/>
    <w:rsid w:val="0049719B"/>
    <w:rsid w:val="00497A72"/>
    <w:rsid w:val="00497AC9"/>
    <w:rsid w:val="004A0047"/>
    <w:rsid w:val="004A205A"/>
    <w:rsid w:val="004A350E"/>
    <w:rsid w:val="004A396D"/>
    <w:rsid w:val="004A46A6"/>
    <w:rsid w:val="004A4898"/>
    <w:rsid w:val="004A490A"/>
    <w:rsid w:val="004A49E3"/>
    <w:rsid w:val="004A58A0"/>
    <w:rsid w:val="004A7CE9"/>
    <w:rsid w:val="004B02CB"/>
    <w:rsid w:val="004B07B1"/>
    <w:rsid w:val="004B07F6"/>
    <w:rsid w:val="004B0D2F"/>
    <w:rsid w:val="004B1CBC"/>
    <w:rsid w:val="004B1D4D"/>
    <w:rsid w:val="004B2C71"/>
    <w:rsid w:val="004B2E24"/>
    <w:rsid w:val="004B3B85"/>
    <w:rsid w:val="004B644D"/>
    <w:rsid w:val="004B6769"/>
    <w:rsid w:val="004B6845"/>
    <w:rsid w:val="004B6FC9"/>
    <w:rsid w:val="004B722F"/>
    <w:rsid w:val="004B7592"/>
    <w:rsid w:val="004B78F3"/>
    <w:rsid w:val="004C162D"/>
    <w:rsid w:val="004C2063"/>
    <w:rsid w:val="004C2F43"/>
    <w:rsid w:val="004C369F"/>
    <w:rsid w:val="004C3D60"/>
    <w:rsid w:val="004C3E9B"/>
    <w:rsid w:val="004C4469"/>
    <w:rsid w:val="004C44EC"/>
    <w:rsid w:val="004C574F"/>
    <w:rsid w:val="004C7C65"/>
    <w:rsid w:val="004D06DA"/>
    <w:rsid w:val="004D0877"/>
    <w:rsid w:val="004D0ED6"/>
    <w:rsid w:val="004D2415"/>
    <w:rsid w:val="004D37DC"/>
    <w:rsid w:val="004D399B"/>
    <w:rsid w:val="004D4807"/>
    <w:rsid w:val="004D6828"/>
    <w:rsid w:val="004D6B10"/>
    <w:rsid w:val="004D7159"/>
    <w:rsid w:val="004D7BE9"/>
    <w:rsid w:val="004E05E0"/>
    <w:rsid w:val="004E1E57"/>
    <w:rsid w:val="004E2102"/>
    <w:rsid w:val="004E232F"/>
    <w:rsid w:val="004E24EE"/>
    <w:rsid w:val="004E29A6"/>
    <w:rsid w:val="004E29FA"/>
    <w:rsid w:val="004E2C81"/>
    <w:rsid w:val="004E2D0D"/>
    <w:rsid w:val="004E33FB"/>
    <w:rsid w:val="004E44B2"/>
    <w:rsid w:val="004E44D2"/>
    <w:rsid w:val="004E4838"/>
    <w:rsid w:val="004E4CA2"/>
    <w:rsid w:val="004E4F12"/>
    <w:rsid w:val="004E5301"/>
    <w:rsid w:val="004E6D69"/>
    <w:rsid w:val="004E7C80"/>
    <w:rsid w:val="004F0708"/>
    <w:rsid w:val="004F0D62"/>
    <w:rsid w:val="004F24C0"/>
    <w:rsid w:val="004F2ABF"/>
    <w:rsid w:val="004F30AF"/>
    <w:rsid w:val="004F3687"/>
    <w:rsid w:val="004F4422"/>
    <w:rsid w:val="004F4694"/>
    <w:rsid w:val="004F47E7"/>
    <w:rsid w:val="004F4B25"/>
    <w:rsid w:val="004F4CAE"/>
    <w:rsid w:val="004F6E0B"/>
    <w:rsid w:val="00500721"/>
    <w:rsid w:val="00500A74"/>
    <w:rsid w:val="00500C90"/>
    <w:rsid w:val="005021A6"/>
    <w:rsid w:val="0050228D"/>
    <w:rsid w:val="00502D7F"/>
    <w:rsid w:val="005031A0"/>
    <w:rsid w:val="00504335"/>
    <w:rsid w:val="005046C6"/>
    <w:rsid w:val="005057DA"/>
    <w:rsid w:val="00505F69"/>
    <w:rsid w:val="00506D27"/>
    <w:rsid w:val="005075EA"/>
    <w:rsid w:val="005076AD"/>
    <w:rsid w:val="0051007C"/>
    <w:rsid w:val="005134BD"/>
    <w:rsid w:val="005149F4"/>
    <w:rsid w:val="00514BAB"/>
    <w:rsid w:val="0051620B"/>
    <w:rsid w:val="00517A7C"/>
    <w:rsid w:val="00517AEC"/>
    <w:rsid w:val="0052065E"/>
    <w:rsid w:val="0052068B"/>
    <w:rsid w:val="00521560"/>
    <w:rsid w:val="0052178A"/>
    <w:rsid w:val="0052274C"/>
    <w:rsid w:val="00522BF9"/>
    <w:rsid w:val="00523632"/>
    <w:rsid w:val="00524C39"/>
    <w:rsid w:val="00524DD3"/>
    <w:rsid w:val="00525B75"/>
    <w:rsid w:val="00525FFF"/>
    <w:rsid w:val="0052717E"/>
    <w:rsid w:val="00527237"/>
    <w:rsid w:val="00530A67"/>
    <w:rsid w:val="005310FD"/>
    <w:rsid w:val="00531D3C"/>
    <w:rsid w:val="005321DD"/>
    <w:rsid w:val="005329DD"/>
    <w:rsid w:val="00533258"/>
    <w:rsid w:val="00533656"/>
    <w:rsid w:val="005346CE"/>
    <w:rsid w:val="005348BD"/>
    <w:rsid w:val="00534F22"/>
    <w:rsid w:val="005370EE"/>
    <w:rsid w:val="00540674"/>
    <w:rsid w:val="0054167A"/>
    <w:rsid w:val="00542141"/>
    <w:rsid w:val="00542D8B"/>
    <w:rsid w:val="00543DA3"/>
    <w:rsid w:val="00544496"/>
    <w:rsid w:val="00544565"/>
    <w:rsid w:val="00544910"/>
    <w:rsid w:val="00546A45"/>
    <w:rsid w:val="00546DD6"/>
    <w:rsid w:val="0054757B"/>
    <w:rsid w:val="005504C9"/>
    <w:rsid w:val="00550D79"/>
    <w:rsid w:val="00551563"/>
    <w:rsid w:val="00551E1A"/>
    <w:rsid w:val="0055220A"/>
    <w:rsid w:val="00553CA2"/>
    <w:rsid w:val="00553D6A"/>
    <w:rsid w:val="00555AE3"/>
    <w:rsid w:val="005561EA"/>
    <w:rsid w:val="0056039C"/>
    <w:rsid w:val="0056187D"/>
    <w:rsid w:val="00561AC6"/>
    <w:rsid w:val="005620DF"/>
    <w:rsid w:val="00564028"/>
    <w:rsid w:val="00564CB4"/>
    <w:rsid w:val="005652D9"/>
    <w:rsid w:val="00565830"/>
    <w:rsid w:val="005669C3"/>
    <w:rsid w:val="00567A7E"/>
    <w:rsid w:val="00570D19"/>
    <w:rsid w:val="00570D97"/>
    <w:rsid w:val="00571114"/>
    <w:rsid w:val="00571965"/>
    <w:rsid w:val="005723B4"/>
    <w:rsid w:val="005724B8"/>
    <w:rsid w:val="00572BA7"/>
    <w:rsid w:val="00573D08"/>
    <w:rsid w:val="00573DA2"/>
    <w:rsid w:val="00573FBC"/>
    <w:rsid w:val="0057484A"/>
    <w:rsid w:val="00574A05"/>
    <w:rsid w:val="00575B60"/>
    <w:rsid w:val="0058090D"/>
    <w:rsid w:val="00580D0B"/>
    <w:rsid w:val="00580D4A"/>
    <w:rsid w:val="00581F01"/>
    <w:rsid w:val="00581F08"/>
    <w:rsid w:val="005829AC"/>
    <w:rsid w:val="005831F3"/>
    <w:rsid w:val="00583A6A"/>
    <w:rsid w:val="0058500D"/>
    <w:rsid w:val="0058647E"/>
    <w:rsid w:val="00586562"/>
    <w:rsid w:val="00587494"/>
    <w:rsid w:val="0058759C"/>
    <w:rsid w:val="0059163E"/>
    <w:rsid w:val="0059164E"/>
    <w:rsid w:val="00591A02"/>
    <w:rsid w:val="005932C5"/>
    <w:rsid w:val="0059493C"/>
    <w:rsid w:val="0059589B"/>
    <w:rsid w:val="00596787"/>
    <w:rsid w:val="00597385"/>
    <w:rsid w:val="00597E20"/>
    <w:rsid w:val="005A0EF9"/>
    <w:rsid w:val="005A0F23"/>
    <w:rsid w:val="005A145D"/>
    <w:rsid w:val="005A14A5"/>
    <w:rsid w:val="005A2659"/>
    <w:rsid w:val="005A317D"/>
    <w:rsid w:val="005A31D1"/>
    <w:rsid w:val="005A3F85"/>
    <w:rsid w:val="005A4752"/>
    <w:rsid w:val="005A5372"/>
    <w:rsid w:val="005A62E5"/>
    <w:rsid w:val="005A6B55"/>
    <w:rsid w:val="005A74E8"/>
    <w:rsid w:val="005A7FEB"/>
    <w:rsid w:val="005B293E"/>
    <w:rsid w:val="005B3BC3"/>
    <w:rsid w:val="005B4BCB"/>
    <w:rsid w:val="005B4F03"/>
    <w:rsid w:val="005B61A5"/>
    <w:rsid w:val="005B6E0F"/>
    <w:rsid w:val="005B72BD"/>
    <w:rsid w:val="005C08B9"/>
    <w:rsid w:val="005C1E48"/>
    <w:rsid w:val="005C5168"/>
    <w:rsid w:val="005C6166"/>
    <w:rsid w:val="005C66C6"/>
    <w:rsid w:val="005C6935"/>
    <w:rsid w:val="005C72E7"/>
    <w:rsid w:val="005C7952"/>
    <w:rsid w:val="005C7E55"/>
    <w:rsid w:val="005D0482"/>
    <w:rsid w:val="005D0C51"/>
    <w:rsid w:val="005D0F11"/>
    <w:rsid w:val="005D211C"/>
    <w:rsid w:val="005D3B07"/>
    <w:rsid w:val="005D45AD"/>
    <w:rsid w:val="005D7238"/>
    <w:rsid w:val="005D7D42"/>
    <w:rsid w:val="005D7E74"/>
    <w:rsid w:val="005E02AD"/>
    <w:rsid w:val="005E0F92"/>
    <w:rsid w:val="005E1989"/>
    <w:rsid w:val="005E1F96"/>
    <w:rsid w:val="005E22A8"/>
    <w:rsid w:val="005E3AE5"/>
    <w:rsid w:val="005E3C2D"/>
    <w:rsid w:val="005E3F29"/>
    <w:rsid w:val="005E4303"/>
    <w:rsid w:val="005E441E"/>
    <w:rsid w:val="005E4662"/>
    <w:rsid w:val="005E4EAC"/>
    <w:rsid w:val="005E51E6"/>
    <w:rsid w:val="005E7319"/>
    <w:rsid w:val="005E749B"/>
    <w:rsid w:val="005E7EF7"/>
    <w:rsid w:val="005F0516"/>
    <w:rsid w:val="005F10F6"/>
    <w:rsid w:val="005F22D5"/>
    <w:rsid w:val="005F2B8A"/>
    <w:rsid w:val="005F2C7D"/>
    <w:rsid w:val="005F3FE7"/>
    <w:rsid w:val="005F4F1F"/>
    <w:rsid w:val="005F59EC"/>
    <w:rsid w:val="006000F3"/>
    <w:rsid w:val="006008ED"/>
    <w:rsid w:val="00600B5B"/>
    <w:rsid w:val="00600EB3"/>
    <w:rsid w:val="0060169C"/>
    <w:rsid w:val="00603580"/>
    <w:rsid w:val="0060433B"/>
    <w:rsid w:val="00605592"/>
    <w:rsid w:val="00605A48"/>
    <w:rsid w:val="00605B87"/>
    <w:rsid w:val="00606366"/>
    <w:rsid w:val="0060649C"/>
    <w:rsid w:val="0060667A"/>
    <w:rsid w:val="00606CF1"/>
    <w:rsid w:val="00606F04"/>
    <w:rsid w:val="00607D77"/>
    <w:rsid w:val="006113DC"/>
    <w:rsid w:val="00611A32"/>
    <w:rsid w:val="00611BFA"/>
    <w:rsid w:val="00611D7E"/>
    <w:rsid w:val="00612450"/>
    <w:rsid w:val="00612507"/>
    <w:rsid w:val="0061291F"/>
    <w:rsid w:val="00612E50"/>
    <w:rsid w:val="00615A27"/>
    <w:rsid w:val="00616055"/>
    <w:rsid w:val="0061632D"/>
    <w:rsid w:val="00616C25"/>
    <w:rsid w:val="00617B16"/>
    <w:rsid w:val="006207C0"/>
    <w:rsid w:val="00620D37"/>
    <w:rsid w:val="00621ACD"/>
    <w:rsid w:val="00621DE8"/>
    <w:rsid w:val="00622087"/>
    <w:rsid w:val="006221ED"/>
    <w:rsid w:val="006222F4"/>
    <w:rsid w:val="006225D8"/>
    <w:rsid w:val="00622685"/>
    <w:rsid w:val="00622FDF"/>
    <w:rsid w:val="00623708"/>
    <w:rsid w:val="00623B8E"/>
    <w:rsid w:val="006246EF"/>
    <w:rsid w:val="006247D7"/>
    <w:rsid w:val="00625A25"/>
    <w:rsid w:val="00625D77"/>
    <w:rsid w:val="00627FA6"/>
    <w:rsid w:val="0063059F"/>
    <w:rsid w:val="00630F8C"/>
    <w:rsid w:val="0063108F"/>
    <w:rsid w:val="00633F6F"/>
    <w:rsid w:val="00634A15"/>
    <w:rsid w:val="00634BB9"/>
    <w:rsid w:val="006350EE"/>
    <w:rsid w:val="006360EA"/>
    <w:rsid w:val="0063656C"/>
    <w:rsid w:val="0063680D"/>
    <w:rsid w:val="006374D7"/>
    <w:rsid w:val="00637887"/>
    <w:rsid w:val="00637C2A"/>
    <w:rsid w:val="00637C99"/>
    <w:rsid w:val="00637E45"/>
    <w:rsid w:val="006400F5"/>
    <w:rsid w:val="0064057F"/>
    <w:rsid w:val="006410CD"/>
    <w:rsid w:val="0064113A"/>
    <w:rsid w:val="006417EF"/>
    <w:rsid w:val="00643DBE"/>
    <w:rsid w:val="00643EEA"/>
    <w:rsid w:val="006440E8"/>
    <w:rsid w:val="0064546D"/>
    <w:rsid w:val="006454F3"/>
    <w:rsid w:val="006466A3"/>
    <w:rsid w:val="00646766"/>
    <w:rsid w:val="00646F11"/>
    <w:rsid w:val="006518AD"/>
    <w:rsid w:val="00652543"/>
    <w:rsid w:val="006527F1"/>
    <w:rsid w:val="00652B44"/>
    <w:rsid w:val="00653009"/>
    <w:rsid w:val="00653745"/>
    <w:rsid w:val="0065443B"/>
    <w:rsid w:val="00654E72"/>
    <w:rsid w:val="00654F89"/>
    <w:rsid w:val="006556EE"/>
    <w:rsid w:val="00660818"/>
    <w:rsid w:val="00661570"/>
    <w:rsid w:val="00664147"/>
    <w:rsid w:val="006644D2"/>
    <w:rsid w:val="006645AF"/>
    <w:rsid w:val="00664D38"/>
    <w:rsid w:val="00665E97"/>
    <w:rsid w:val="00665F80"/>
    <w:rsid w:val="00666208"/>
    <w:rsid w:val="006662EF"/>
    <w:rsid w:val="0066660B"/>
    <w:rsid w:val="00670039"/>
    <w:rsid w:val="00670180"/>
    <w:rsid w:val="00670588"/>
    <w:rsid w:val="00670BBA"/>
    <w:rsid w:val="00672DA4"/>
    <w:rsid w:val="006732AF"/>
    <w:rsid w:val="00673DD0"/>
    <w:rsid w:val="00673DD7"/>
    <w:rsid w:val="006742B4"/>
    <w:rsid w:val="006747B0"/>
    <w:rsid w:val="00675697"/>
    <w:rsid w:val="0067602A"/>
    <w:rsid w:val="00676232"/>
    <w:rsid w:val="00677B3B"/>
    <w:rsid w:val="00677D4F"/>
    <w:rsid w:val="00680690"/>
    <w:rsid w:val="006807FD"/>
    <w:rsid w:val="00680AD1"/>
    <w:rsid w:val="00681B3B"/>
    <w:rsid w:val="00681FCD"/>
    <w:rsid w:val="00682255"/>
    <w:rsid w:val="0068257A"/>
    <w:rsid w:val="00683828"/>
    <w:rsid w:val="006838F1"/>
    <w:rsid w:val="00684BF8"/>
    <w:rsid w:val="0068563A"/>
    <w:rsid w:val="00687C51"/>
    <w:rsid w:val="00687E0D"/>
    <w:rsid w:val="006901B5"/>
    <w:rsid w:val="00690D90"/>
    <w:rsid w:val="00690FCE"/>
    <w:rsid w:val="006913F5"/>
    <w:rsid w:val="00695215"/>
    <w:rsid w:val="00695AEF"/>
    <w:rsid w:val="00695E06"/>
    <w:rsid w:val="006964F0"/>
    <w:rsid w:val="006975C7"/>
    <w:rsid w:val="006975E0"/>
    <w:rsid w:val="0069767E"/>
    <w:rsid w:val="00697B1F"/>
    <w:rsid w:val="00697BBF"/>
    <w:rsid w:val="006A0232"/>
    <w:rsid w:val="006A145D"/>
    <w:rsid w:val="006A2781"/>
    <w:rsid w:val="006A30CB"/>
    <w:rsid w:val="006A3EBF"/>
    <w:rsid w:val="006A3F04"/>
    <w:rsid w:val="006A4AF9"/>
    <w:rsid w:val="006A4FC4"/>
    <w:rsid w:val="006A51D9"/>
    <w:rsid w:val="006A6154"/>
    <w:rsid w:val="006A7A5C"/>
    <w:rsid w:val="006B050C"/>
    <w:rsid w:val="006B1C70"/>
    <w:rsid w:val="006B217C"/>
    <w:rsid w:val="006B219C"/>
    <w:rsid w:val="006B43BC"/>
    <w:rsid w:val="006B5712"/>
    <w:rsid w:val="006B5A4D"/>
    <w:rsid w:val="006B5EE1"/>
    <w:rsid w:val="006B6CA6"/>
    <w:rsid w:val="006B6D17"/>
    <w:rsid w:val="006B6E3F"/>
    <w:rsid w:val="006B6E77"/>
    <w:rsid w:val="006B7DD0"/>
    <w:rsid w:val="006C0102"/>
    <w:rsid w:val="006C012C"/>
    <w:rsid w:val="006C0277"/>
    <w:rsid w:val="006C0BD0"/>
    <w:rsid w:val="006C0F00"/>
    <w:rsid w:val="006C1A7F"/>
    <w:rsid w:val="006C1E01"/>
    <w:rsid w:val="006C1EC5"/>
    <w:rsid w:val="006C1F9B"/>
    <w:rsid w:val="006C33CF"/>
    <w:rsid w:val="006C497E"/>
    <w:rsid w:val="006C53D2"/>
    <w:rsid w:val="006C54B2"/>
    <w:rsid w:val="006C576E"/>
    <w:rsid w:val="006C6241"/>
    <w:rsid w:val="006C67EE"/>
    <w:rsid w:val="006C69A7"/>
    <w:rsid w:val="006C6AAF"/>
    <w:rsid w:val="006C6EAD"/>
    <w:rsid w:val="006D06BA"/>
    <w:rsid w:val="006D0905"/>
    <w:rsid w:val="006D0B0E"/>
    <w:rsid w:val="006D360F"/>
    <w:rsid w:val="006D488C"/>
    <w:rsid w:val="006D5695"/>
    <w:rsid w:val="006D613D"/>
    <w:rsid w:val="006D7BE8"/>
    <w:rsid w:val="006E03F4"/>
    <w:rsid w:val="006E0EC0"/>
    <w:rsid w:val="006E16D7"/>
    <w:rsid w:val="006E24BD"/>
    <w:rsid w:val="006E293F"/>
    <w:rsid w:val="006E2C59"/>
    <w:rsid w:val="006E3902"/>
    <w:rsid w:val="006E3EE5"/>
    <w:rsid w:val="006E3F19"/>
    <w:rsid w:val="006E4BF6"/>
    <w:rsid w:val="006E6610"/>
    <w:rsid w:val="006E665F"/>
    <w:rsid w:val="006E74A5"/>
    <w:rsid w:val="006E7F59"/>
    <w:rsid w:val="006F0754"/>
    <w:rsid w:val="006F0CAE"/>
    <w:rsid w:val="006F0FAA"/>
    <w:rsid w:val="006F2357"/>
    <w:rsid w:val="006F3ED0"/>
    <w:rsid w:val="006F5136"/>
    <w:rsid w:val="006F51A7"/>
    <w:rsid w:val="006F6BB9"/>
    <w:rsid w:val="006F6D1A"/>
    <w:rsid w:val="006F6DCB"/>
    <w:rsid w:val="006F72AA"/>
    <w:rsid w:val="00700B40"/>
    <w:rsid w:val="00700F8F"/>
    <w:rsid w:val="0070107E"/>
    <w:rsid w:val="00701CEA"/>
    <w:rsid w:val="007024A8"/>
    <w:rsid w:val="00702843"/>
    <w:rsid w:val="00703594"/>
    <w:rsid w:val="007035B1"/>
    <w:rsid w:val="00703BB5"/>
    <w:rsid w:val="00703BE1"/>
    <w:rsid w:val="0070411C"/>
    <w:rsid w:val="00704545"/>
    <w:rsid w:val="00705843"/>
    <w:rsid w:val="00705D12"/>
    <w:rsid w:val="00705E0D"/>
    <w:rsid w:val="00706005"/>
    <w:rsid w:val="00706268"/>
    <w:rsid w:val="00706C02"/>
    <w:rsid w:val="00710190"/>
    <w:rsid w:val="007110EE"/>
    <w:rsid w:val="00711981"/>
    <w:rsid w:val="00711CF1"/>
    <w:rsid w:val="007121E9"/>
    <w:rsid w:val="00712A85"/>
    <w:rsid w:val="00712B0B"/>
    <w:rsid w:val="00713C4E"/>
    <w:rsid w:val="00714061"/>
    <w:rsid w:val="0071448C"/>
    <w:rsid w:val="00716347"/>
    <w:rsid w:val="00716D3A"/>
    <w:rsid w:val="007174E7"/>
    <w:rsid w:val="00717792"/>
    <w:rsid w:val="00720093"/>
    <w:rsid w:val="00720438"/>
    <w:rsid w:val="0072146A"/>
    <w:rsid w:val="00722903"/>
    <w:rsid w:val="00722934"/>
    <w:rsid w:val="00722D8A"/>
    <w:rsid w:val="007236C3"/>
    <w:rsid w:val="00723857"/>
    <w:rsid w:val="00723BAD"/>
    <w:rsid w:val="007249C3"/>
    <w:rsid w:val="0072525C"/>
    <w:rsid w:val="007262B8"/>
    <w:rsid w:val="00726564"/>
    <w:rsid w:val="00727212"/>
    <w:rsid w:val="00727BB7"/>
    <w:rsid w:val="00730746"/>
    <w:rsid w:val="007319C4"/>
    <w:rsid w:val="007322D3"/>
    <w:rsid w:val="00732BE4"/>
    <w:rsid w:val="00732E0C"/>
    <w:rsid w:val="00735165"/>
    <w:rsid w:val="0073554E"/>
    <w:rsid w:val="00735598"/>
    <w:rsid w:val="00735785"/>
    <w:rsid w:val="00736498"/>
    <w:rsid w:val="00736613"/>
    <w:rsid w:val="00736989"/>
    <w:rsid w:val="00736F83"/>
    <w:rsid w:val="0073710B"/>
    <w:rsid w:val="007371F1"/>
    <w:rsid w:val="00737288"/>
    <w:rsid w:val="0073756B"/>
    <w:rsid w:val="00737C5A"/>
    <w:rsid w:val="00740248"/>
    <w:rsid w:val="007402B7"/>
    <w:rsid w:val="00741BF2"/>
    <w:rsid w:val="00741F5E"/>
    <w:rsid w:val="00742167"/>
    <w:rsid w:val="00742A1E"/>
    <w:rsid w:val="00742C73"/>
    <w:rsid w:val="00743801"/>
    <w:rsid w:val="00744181"/>
    <w:rsid w:val="00744390"/>
    <w:rsid w:val="0074496B"/>
    <w:rsid w:val="00745178"/>
    <w:rsid w:val="00745EAD"/>
    <w:rsid w:val="0074615C"/>
    <w:rsid w:val="00750779"/>
    <w:rsid w:val="00750783"/>
    <w:rsid w:val="0075082E"/>
    <w:rsid w:val="00750A45"/>
    <w:rsid w:val="00750E11"/>
    <w:rsid w:val="0075245A"/>
    <w:rsid w:val="0075347F"/>
    <w:rsid w:val="007537F9"/>
    <w:rsid w:val="00754860"/>
    <w:rsid w:val="00756360"/>
    <w:rsid w:val="007568F7"/>
    <w:rsid w:val="00756A19"/>
    <w:rsid w:val="00756CAD"/>
    <w:rsid w:val="00757B9D"/>
    <w:rsid w:val="007612C5"/>
    <w:rsid w:val="0076211F"/>
    <w:rsid w:val="0076247A"/>
    <w:rsid w:val="00763569"/>
    <w:rsid w:val="007636AF"/>
    <w:rsid w:val="00765247"/>
    <w:rsid w:val="00765697"/>
    <w:rsid w:val="00766133"/>
    <w:rsid w:val="00766A55"/>
    <w:rsid w:val="00766E83"/>
    <w:rsid w:val="00766EE9"/>
    <w:rsid w:val="007679DE"/>
    <w:rsid w:val="00771F9B"/>
    <w:rsid w:val="007729A9"/>
    <w:rsid w:val="00772DBE"/>
    <w:rsid w:val="0077332F"/>
    <w:rsid w:val="0077341F"/>
    <w:rsid w:val="00773A59"/>
    <w:rsid w:val="00773B14"/>
    <w:rsid w:val="00774331"/>
    <w:rsid w:val="00774E5F"/>
    <w:rsid w:val="00776181"/>
    <w:rsid w:val="00776B51"/>
    <w:rsid w:val="00776D8F"/>
    <w:rsid w:val="00777065"/>
    <w:rsid w:val="007771D8"/>
    <w:rsid w:val="00777643"/>
    <w:rsid w:val="00780AA1"/>
    <w:rsid w:val="00780B3D"/>
    <w:rsid w:val="007815CC"/>
    <w:rsid w:val="00781640"/>
    <w:rsid w:val="007837F0"/>
    <w:rsid w:val="007849EC"/>
    <w:rsid w:val="00785A91"/>
    <w:rsid w:val="007866A9"/>
    <w:rsid w:val="00787B5E"/>
    <w:rsid w:val="0079055A"/>
    <w:rsid w:val="00790686"/>
    <w:rsid w:val="00790745"/>
    <w:rsid w:val="00791A56"/>
    <w:rsid w:val="007921E5"/>
    <w:rsid w:val="00793FC1"/>
    <w:rsid w:val="007959BB"/>
    <w:rsid w:val="00797A33"/>
    <w:rsid w:val="00797D53"/>
    <w:rsid w:val="007A0BFF"/>
    <w:rsid w:val="007A0D50"/>
    <w:rsid w:val="007A0D65"/>
    <w:rsid w:val="007A18DC"/>
    <w:rsid w:val="007A306E"/>
    <w:rsid w:val="007A3EBD"/>
    <w:rsid w:val="007A518A"/>
    <w:rsid w:val="007A521C"/>
    <w:rsid w:val="007A56AC"/>
    <w:rsid w:val="007A62E4"/>
    <w:rsid w:val="007A6BA4"/>
    <w:rsid w:val="007A7511"/>
    <w:rsid w:val="007B03A8"/>
    <w:rsid w:val="007B058E"/>
    <w:rsid w:val="007B0825"/>
    <w:rsid w:val="007B0DD7"/>
    <w:rsid w:val="007B1229"/>
    <w:rsid w:val="007B127A"/>
    <w:rsid w:val="007B1AEF"/>
    <w:rsid w:val="007B391C"/>
    <w:rsid w:val="007B429E"/>
    <w:rsid w:val="007B5277"/>
    <w:rsid w:val="007B63DB"/>
    <w:rsid w:val="007B64A3"/>
    <w:rsid w:val="007B6697"/>
    <w:rsid w:val="007B6E04"/>
    <w:rsid w:val="007B7541"/>
    <w:rsid w:val="007B7E0F"/>
    <w:rsid w:val="007C07DC"/>
    <w:rsid w:val="007C11D4"/>
    <w:rsid w:val="007C1C48"/>
    <w:rsid w:val="007C44D3"/>
    <w:rsid w:val="007C4F21"/>
    <w:rsid w:val="007C61C8"/>
    <w:rsid w:val="007C6FD3"/>
    <w:rsid w:val="007C7A9E"/>
    <w:rsid w:val="007C7EDF"/>
    <w:rsid w:val="007D07BB"/>
    <w:rsid w:val="007D1450"/>
    <w:rsid w:val="007D1A15"/>
    <w:rsid w:val="007D1FAA"/>
    <w:rsid w:val="007D234D"/>
    <w:rsid w:val="007D2831"/>
    <w:rsid w:val="007D4994"/>
    <w:rsid w:val="007D6DDC"/>
    <w:rsid w:val="007D7230"/>
    <w:rsid w:val="007D7550"/>
    <w:rsid w:val="007E0D03"/>
    <w:rsid w:val="007E1293"/>
    <w:rsid w:val="007E14A9"/>
    <w:rsid w:val="007E16A7"/>
    <w:rsid w:val="007E1853"/>
    <w:rsid w:val="007E195A"/>
    <w:rsid w:val="007E25A6"/>
    <w:rsid w:val="007E26DD"/>
    <w:rsid w:val="007E27EB"/>
    <w:rsid w:val="007E2E2E"/>
    <w:rsid w:val="007E2E99"/>
    <w:rsid w:val="007E3007"/>
    <w:rsid w:val="007E39F1"/>
    <w:rsid w:val="007E3AE7"/>
    <w:rsid w:val="007E4755"/>
    <w:rsid w:val="007E49F8"/>
    <w:rsid w:val="007E5949"/>
    <w:rsid w:val="007E5C15"/>
    <w:rsid w:val="007E6A38"/>
    <w:rsid w:val="007E73CC"/>
    <w:rsid w:val="007E7782"/>
    <w:rsid w:val="007E796A"/>
    <w:rsid w:val="007F099F"/>
    <w:rsid w:val="007F0B5A"/>
    <w:rsid w:val="007F3B2F"/>
    <w:rsid w:val="007F3F47"/>
    <w:rsid w:val="007F4BD5"/>
    <w:rsid w:val="007F4D3F"/>
    <w:rsid w:val="007F4FA2"/>
    <w:rsid w:val="007F72D5"/>
    <w:rsid w:val="007F769B"/>
    <w:rsid w:val="007F781E"/>
    <w:rsid w:val="0080045C"/>
    <w:rsid w:val="008006A0"/>
    <w:rsid w:val="008018A6"/>
    <w:rsid w:val="008019CD"/>
    <w:rsid w:val="0080215D"/>
    <w:rsid w:val="00802E40"/>
    <w:rsid w:val="00803E07"/>
    <w:rsid w:val="00804BF6"/>
    <w:rsid w:val="00804E84"/>
    <w:rsid w:val="008051F2"/>
    <w:rsid w:val="0080542B"/>
    <w:rsid w:val="00810114"/>
    <w:rsid w:val="00810AD0"/>
    <w:rsid w:val="008110AB"/>
    <w:rsid w:val="00811C13"/>
    <w:rsid w:val="0081214C"/>
    <w:rsid w:val="0081221C"/>
    <w:rsid w:val="0081351E"/>
    <w:rsid w:val="008138C4"/>
    <w:rsid w:val="008141E3"/>
    <w:rsid w:val="008142B8"/>
    <w:rsid w:val="008143ED"/>
    <w:rsid w:val="00814B75"/>
    <w:rsid w:val="00814FEC"/>
    <w:rsid w:val="00815AC3"/>
    <w:rsid w:val="0081654C"/>
    <w:rsid w:val="0081716B"/>
    <w:rsid w:val="008173D2"/>
    <w:rsid w:val="00817ED6"/>
    <w:rsid w:val="008203A1"/>
    <w:rsid w:val="00820D8E"/>
    <w:rsid w:val="00820DE6"/>
    <w:rsid w:val="0082162E"/>
    <w:rsid w:val="00822718"/>
    <w:rsid w:val="00824506"/>
    <w:rsid w:val="008246F3"/>
    <w:rsid w:val="00824F37"/>
    <w:rsid w:val="00825AA1"/>
    <w:rsid w:val="00825C82"/>
    <w:rsid w:val="00825DD2"/>
    <w:rsid w:val="00830344"/>
    <w:rsid w:val="00830CA7"/>
    <w:rsid w:val="008310F0"/>
    <w:rsid w:val="00831313"/>
    <w:rsid w:val="0083140A"/>
    <w:rsid w:val="00831B76"/>
    <w:rsid w:val="00832C05"/>
    <w:rsid w:val="00833A74"/>
    <w:rsid w:val="008369F1"/>
    <w:rsid w:val="00836A2F"/>
    <w:rsid w:val="00836B61"/>
    <w:rsid w:val="0083740A"/>
    <w:rsid w:val="00837E9A"/>
    <w:rsid w:val="0084014B"/>
    <w:rsid w:val="008403D4"/>
    <w:rsid w:val="0084199D"/>
    <w:rsid w:val="00841AD6"/>
    <w:rsid w:val="00842D34"/>
    <w:rsid w:val="0084408F"/>
    <w:rsid w:val="008441DF"/>
    <w:rsid w:val="00844F1E"/>
    <w:rsid w:val="00845DE6"/>
    <w:rsid w:val="00846466"/>
    <w:rsid w:val="00846C13"/>
    <w:rsid w:val="00846E4E"/>
    <w:rsid w:val="0084775D"/>
    <w:rsid w:val="008502BD"/>
    <w:rsid w:val="00850BAD"/>
    <w:rsid w:val="00850D8A"/>
    <w:rsid w:val="00851D62"/>
    <w:rsid w:val="00853395"/>
    <w:rsid w:val="00853F5E"/>
    <w:rsid w:val="00854600"/>
    <w:rsid w:val="008546DB"/>
    <w:rsid w:val="00854C10"/>
    <w:rsid w:val="00854FF3"/>
    <w:rsid w:val="008550E6"/>
    <w:rsid w:val="0085572B"/>
    <w:rsid w:val="00856FA5"/>
    <w:rsid w:val="00860BAD"/>
    <w:rsid w:val="00863A16"/>
    <w:rsid w:val="008641E2"/>
    <w:rsid w:val="008645F1"/>
    <w:rsid w:val="0086485F"/>
    <w:rsid w:val="00864AB8"/>
    <w:rsid w:val="008651A3"/>
    <w:rsid w:val="0086751F"/>
    <w:rsid w:val="00867863"/>
    <w:rsid w:val="00871E2A"/>
    <w:rsid w:val="00872B74"/>
    <w:rsid w:val="00873100"/>
    <w:rsid w:val="008735F2"/>
    <w:rsid w:val="008744E7"/>
    <w:rsid w:val="00875D21"/>
    <w:rsid w:val="00880188"/>
    <w:rsid w:val="00880A23"/>
    <w:rsid w:val="00880BE1"/>
    <w:rsid w:val="008817FD"/>
    <w:rsid w:val="00881BED"/>
    <w:rsid w:val="00881E4D"/>
    <w:rsid w:val="00881FFA"/>
    <w:rsid w:val="008820DD"/>
    <w:rsid w:val="00884572"/>
    <w:rsid w:val="00886C22"/>
    <w:rsid w:val="00887D80"/>
    <w:rsid w:val="00890023"/>
    <w:rsid w:val="00891724"/>
    <w:rsid w:val="00891FA9"/>
    <w:rsid w:val="00893BAF"/>
    <w:rsid w:val="008957AC"/>
    <w:rsid w:val="0089701D"/>
    <w:rsid w:val="00897672"/>
    <w:rsid w:val="008A0EE6"/>
    <w:rsid w:val="008A295E"/>
    <w:rsid w:val="008A36A7"/>
    <w:rsid w:val="008A3780"/>
    <w:rsid w:val="008A3A64"/>
    <w:rsid w:val="008A508E"/>
    <w:rsid w:val="008A608C"/>
    <w:rsid w:val="008A6899"/>
    <w:rsid w:val="008A69DB"/>
    <w:rsid w:val="008A6C8A"/>
    <w:rsid w:val="008A76FF"/>
    <w:rsid w:val="008B0336"/>
    <w:rsid w:val="008B04F4"/>
    <w:rsid w:val="008B1D9F"/>
    <w:rsid w:val="008B2527"/>
    <w:rsid w:val="008B2F82"/>
    <w:rsid w:val="008B3051"/>
    <w:rsid w:val="008B4645"/>
    <w:rsid w:val="008B464F"/>
    <w:rsid w:val="008B46C1"/>
    <w:rsid w:val="008B486B"/>
    <w:rsid w:val="008B62FE"/>
    <w:rsid w:val="008B663C"/>
    <w:rsid w:val="008B6C46"/>
    <w:rsid w:val="008B6CC9"/>
    <w:rsid w:val="008B72C9"/>
    <w:rsid w:val="008C01E6"/>
    <w:rsid w:val="008C08F5"/>
    <w:rsid w:val="008C190E"/>
    <w:rsid w:val="008C1B2C"/>
    <w:rsid w:val="008C1D09"/>
    <w:rsid w:val="008C2E95"/>
    <w:rsid w:val="008C5A32"/>
    <w:rsid w:val="008C65FE"/>
    <w:rsid w:val="008C6905"/>
    <w:rsid w:val="008C6FE5"/>
    <w:rsid w:val="008C7B2F"/>
    <w:rsid w:val="008D0EF8"/>
    <w:rsid w:val="008D12CA"/>
    <w:rsid w:val="008D338D"/>
    <w:rsid w:val="008D3F95"/>
    <w:rsid w:val="008D3FDA"/>
    <w:rsid w:val="008D40C8"/>
    <w:rsid w:val="008D599C"/>
    <w:rsid w:val="008D5CC0"/>
    <w:rsid w:val="008D671F"/>
    <w:rsid w:val="008D6760"/>
    <w:rsid w:val="008D6FF1"/>
    <w:rsid w:val="008D715E"/>
    <w:rsid w:val="008E00DD"/>
    <w:rsid w:val="008E1BE4"/>
    <w:rsid w:val="008E284D"/>
    <w:rsid w:val="008E391F"/>
    <w:rsid w:val="008E4FD2"/>
    <w:rsid w:val="008E6728"/>
    <w:rsid w:val="008E6BD9"/>
    <w:rsid w:val="008F13E6"/>
    <w:rsid w:val="008F4703"/>
    <w:rsid w:val="008F48CA"/>
    <w:rsid w:val="008F5F79"/>
    <w:rsid w:val="008F67FF"/>
    <w:rsid w:val="008F760A"/>
    <w:rsid w:val="008F7810"/>
    <w:rsid w:val="008F78E5"/>
    <w:rsid w:val="008F7E92"/>
    <w:rsid w:val="008F7FEA"/>
    <w:rsid w:val="009001AB"/>
    <w:rsid w:val="009003FF"/>
    <w:rsid w:val="00900723"/>
    <w:rsid w:val="00900930"/>
    <w:rsid w:val="00900BE9"/>
    <w:rsid w:val="00900C01"/>
    <w:rsid w:val="00900E9F"/>
    <w:rsid w:val="00901948"/>
    <w:rsid w:val="00902273"/>
    <w:rsid w:val="00902AB5"/>
    <w:rsid w:val="00903297"/>
    <w:rsid w:val="00903556"/>
    <w:rsid w:val="00903966"/>
    <w:rsid w:val="00904427"/>
    <w:rsid w:val="009044F2"/>
    <w:rsid w:val="009047EF"/>
    <w:rsid w:val="00906DEB"/>
    <w:rsid w:val="00910D2B"/>
    <w:rsid w:val="00911445"/>
    <w:rsid w:val="0091176D"/>
    <w:rsid w:val="00911859"/>
    <w:rsid w:val="00911E90"/>
    <w:rsid w:val="0091256B"/>
    <w:rsid w:val="00912E4A"/>
    <w:rsid w:val="009131E7"/>
    <w:rsid w:val="00913513"/>
    <w:rsid w:val="00916277"/>
    <w:rsid w:val="00916D86"/>
    <w:rsid w:val="00917008"/>
    <w:rsid w:val="0091759D"/>
    <w:rsid w:val="00917D06"/>
    <w:rsid w:val="00922E35"/>
    <w:rsid w:val="00924B18"/>
    <w:rsid w:val="009252DE"/>
    <w:rsid w:val="00925868"/>
    <w:rsid w:val="00926C80"/>
    <w:rsid w:val="0092724A"/>
    <w:rsid w:val="009272A4"/>
    <w:rsid w:val="00927DCB"/>
    <w:rsid w:val="00930FFB"/>
    <w:rsid w:val="009319B1"/>
    <w:rsid w:val="00931C8A"/>
    <w:rsid w:val="0093363A"/>
    <w:rsid w:val="009341B6"/>
    <w:rsid w:val="0093437D"/>
    <w:rsid w:val="00934826"/>
    <w:rsid w:val="00934B59"/>
    <w:rsid w:val="00934BCE"/>
    <w:rsid w:val="0093559D"/>
    <w:rsid w:val="00935FA9"/>
    <w:rsid w:val="00937C04"/>
    <w:rsid w:val="00937FAC"/>
    <w:rsid w:val="0094104B"/>
    <w:rsid w:val="009415E4"/>
    <w:rsid w:val="00941B5A"/>
    <w:rsid w:val="00942483"/>
    <w:rsid w:val="009439FE"/>
    <w:rsid w:val="00943FF7"/>
    <w:rsid w:val="00944604"/>
    <w:rsid w:val="00944DC8"/>
    <w:rsid w:val="00944F09"/>
    <w:rsid w:val="00945841"/>
    <w:rsid w:val="00945FD0"/>
    <w:rsid w:val="00946B5A"/>
    <w:rsid w:val="00946F76"/>
    <w:rsid w:val="00946FE4"/>
    <w:rsid w:val="009472BB"/>
    <w:rsid w:val="00947797"/>
    <w:rsid w:val="009479FD"/>
    <w:rsid w:val="0095020C"/>
    <w:rsid w:val="00950A33"/>
    <w:rsid w:val="00952660"/>
    <w:rsid w:val="00953E72"/>
    <w:rsid w:val="00955768"/>
    <w:rsid w:val="009557C8"/>
    <w:rsid w:val="009572C0"/>
    <w:rsid w:val="0096017D"/>
    <w:rsid w:val="00961B07"/>
    <w:rsid w:val="00963586"/>
    <w:rsid w:val="009635BF"/>
    <w:rsid w:val="00964034"/>
    <w:rsid w:val="00964D3B"/>
    <w:rsid w:val="00965768"/>
    <w:rsid w:val="009658A0"/>
    <w:rsid w:val="00965B02"/>
    <w:rsid w:val="00966958"/>
    <w:rsid w:val="00967138"/>
    <w:rsid w:val="00967C47"/>
    <w:rsid w:val="00967F16"/>
    <w:rsid w:val="00970C85"/>
    <w:rsid w:val="0097181A"/>
    <w:rsid w:val="00972936"/>
    <w:rsid w:val="00973168"/>
    <w:rsid w:val="00974429"/>
    <w:rsid w:val="00974A6A"/>
    <w:rsid w:val="00975C4C"/>
    <w:rsid w:val="00975D0D"/>
    <w:rsid w:val="00976425"/>
    <w:rsid w:val="009771C3"/>
    <w:rsid w:val="00977AC1"/>
    <w:rsid w:val="00980043"/>
    <w:rsid w:val="009800F5"/>
    <w:rsid w:val="00980C0D"/>
    <w:rsid w:val="0098171E"/>
    <w:rsid w:val="00982255"/>
    <w:rsid w:val="00982342"/>
    <w:rsid w:val="00982AC7"/>
    <w:rsid w:val="00982B8E"/>
    <w:rsid w:val="009830E1"/>
    <w:rsid w:val="009841FC"/>
    <w:rsid w:val="009872B5"/>
    <w:rsid w:val="00987E6E"/>
    <w:rsid w:val="00990499"/>
    <w:rsid w:val="00990A6C"/>
    <w:rsid w:val="0099181A"/>
    <w:rsid w:val="00991E04"/>
    <w:rsid w:val="00991F11"/>
    <w:rsid w:val="00992A52"/>
    <w:rsid w:val="00993824"/>
    <w:rsid w:val="00993A53"/>
    <w:rsid w:val="009954D1"/>
    <w:rsid w:val="00995CB8"/>
    <w:rsid w:val="009962DA"/>
    <w:rsid w:val="00996795"/>
    <w:rsid w:val="00996AD2"/>
    <w:rsid w:val="00996C3C"/>
    <w:rsid w:val="009A022C"/>
    <w:rsid w:val="009A0857"/>
    <w:rsid w:val="009A10A6"/>
    <w:rsid w:val="009A113C"/>
    <w:rsid w:val="009A1B9F"/>
    <w:rsid w:val="009A1E19"/>
    <w:rsid w:val="009A23D1"/>
    <w:rsid w:val="009A25E5"/>
    <w:rsid w:val="009A344D"/>
    <w:rsid w:val="009A43E4"/>
    <w:rsid w:val="009A4E00"/>
    <w:rsid w:val="009A5250"/>
    <w:rsid w:val="009A52A3"/>
    <w:rsid w:val="009A542E"/>
    <w:rsid w:val="009A5E04"/>
    <w:rsid w:val="009A642A"/>
    <w:rsid w:val="009A6496"/>
    <w:rsid w:val="009A683C"/>
    <w:rsid w:val="009A6BB4"/>
    <w:rsid w:val="009A739A"/>
    <w:rsid w:val="009A76FA"/>
    <w:rsid w:val="009A79E3"/>
    <w:rsid w:val="009B176D"/>
    <w:rsid w:val="009B1DA2"/>
    <w:rsid w:val="009B25F1"/>
    <w:rsid w:val="009B27EF"/>
    <w:rsid w:val="009B3011"/>
    <w:rsid w:val="009B31BC"/>
    <w:rsid w:val="009B38DC"/>
    <w:rsid w:val="009B3B30"/>
    <w:rsid w:val="009B45F4"/>
    <w:rsid w:val="009B5ABE"/>
    <w:rsid w:val="009B6852"/>
    <w:rsid w:val="009B6BAE"/>
    <w:rsid w:val="009B71A9"/>
    <w:rsid w:val="009B7CBB"/>
    <w:rsid w:val="009C049F"/>
    <w:rsid w:val="009C1DB6"/>
    <w:rsid w:val="009C255F"/>
    <w:rsid w:val="009C398F"/>
    <w:rsid w:val="009C3C28"/>
    <w:rsid w:val="009C4192"/>
    <w:rsid w:val="009C5658"/>
    <w:rsid w:val="009C6086"/>
    <w:rsid w:val="009D09FE"/>
    <w:rsid w:val="009D1EFF"/>
    <w:rsid w:val="009D2700"/>
    <w:rsid w:val="009D2724"/>
    <w:rsid w:val="009D285E"/>
    <w:rsid w:val="009D2CDB"/>
    <w:rsid w:val="009D3C5E"/>
    <w:rsid w:val="009D448F"/>
    <w:rsid w:val="009D4569"/>
    <w:rsid w:val="009D45F8"/>
    <w:rsid w:val="009D461E"/>
    <w:rsid w:val="009D4BF6"/>
    <w:rsid w:val="009D5074"/>
    <w:rsid w:val="009D6893"/>
    <w:rsid w:val="009D7156"/>
    <w:rsid w:val="009D7AB5"/>
    <w:rsid w:val="009E0735"/>
    <w:rsid w:val="009E0A9D"/>
    <w:rsid w:val="009E21E0"/>
    <w:rsid w:val="009E254E"/>
    <w:rsid w:val="009E364A"/>
    <w:rsid w:val="009E3D46"/>
    <w:rsid w:val="009E41F8"/>
    <w:rsid w:val="009E49E1"/>
    <w:rsid w:val="009E5C95"/>
    <w:rsid w:val="009E6C1E"/>
    <w:rsid w:val="009E6CB8"/>
    <w:rsid w:val="009E79BC"/>
    <w:rsid w:val="009E7D29"/>
    <w:rsid w:val="009F0855"/>
    <w:rsid w:val="009F085B"/>
    <w:rsid w:val="009F1ACE"/>
    <w:rsid w:val="009F1E21"/>
    <w:rsid w:val="009F298A"/>
    <w:rsid w:val="009F393F"/>
    <w:rsid w:val="009F3B27"/>
    <w:rsid w:val="009F6864"/>
    <w:rsid w:val="009F7EC0"/>
    <w:rsid w:val="00A0121A"/>
    <w:rsid w:val="00A014EA"/>
    <w:rsid w:val="00A02254"/>
    <w:rsid w:val="00A02B41"/>
    <w:rsid w:val="00A02D46"/>
    <w:rsid w:val="00A0320B"/>
    <w:rsid w:val="00A03617"/>
    <w:rsid w:val="00A03B67"/>
    <w:rsid w:val="00A04111"/>
    <w:rsid w:val="00A04DF6"/>
    <w:rsid w:val="00A04F6C"/>
    <w:rsid w:val="00A057B5"/>
    <w:rsid w:val="00A05B62"/>
    <w:rsid w:val="00A071D4"/>
    <w:rsid w:val="00A10894"/>
    <w:rsid w:val="00A109BD"/>
    <w:rsid w:val="00A11E13"/>
    <w:rsid w:val="00A12085"/>
    <w:rsid w:val="00A12B86"/>
    <w:rsid w:val="00A14457"/>
    <w:rsid w:val="00A14836"/>
    <w:rsid w:val="00A16117"/>
    <w:rsid w:val="00A16150"/>
    <w:rsid w:val="00A1625A"/>
    <w:rsid w:val="00A16850"/>
    <w:rsid w:val="00A175F1"/>
    <w:rsid w:val="00A176D7"/>
    <w:rsid w:val="00A20C7B"/>
    <w:rsid w:val="00A20E37"/>
    <w:rsid w:val="00A21558"/>
    <w:rsid w:val="00A217AB"/>
    <w:rsid w:val="00A21CD6"/>
    <w:rsid w:val="00A22D7F"/>
    <w:rsid w:val="00A2352F"/>
    <w:rsid w:val="00A2354E"/>
    <w:rsid w:val="00A26916"/>
    <w:rsid w:val="00A26A2F"/>
    <w:rsid w:val="00A26F53"/>
    <w:rsid w:val="00A26FFD"/>
    <w:rsid w:val="00A304F6"/>
    <w:rsid w:val="00A307FD"/>
    <w:rsid w:val="00A30F9F"/>
    <w:rsid w:val="00A31220"/>
    <w:rsid w:val="00A33C85"/>
    <w:rsid w:val="00A34770"/>
    <w:rsid w:val="00A351FC"/>
    <w:rsid w:val="00A359A9"/>
    <w:rsid w:val="00A35FD2"/>
    <w:rsid w:val="00A36155"/>
    <w:rsid w:val="00A36EF3"/>
    <w:rsid w:val="00A36F3B"/>
    <w:rsid w:val="00A376FD"/>
    <w:rsid w:val="00A40775"/>
    <w:rsid w:val="00A40FAB"/>
    <w:rsid w:val="00A4372F"/>
    <w:rsid w:val="00A4395C"/>
    <w:rsid w:val="00A43EAF"/>
    <w:rsid w:val="00A44385"/>
    <w:rsid w:val="00A47BD7"/>
    <w:rsid w:val="00A50D1E"/>
    <w:rsid w:val="00A551A0"/>
    <w:rsid w:val="00A55467"/>
    <w:rsid w:val="00A55956"/>
    <w:rsid w:val="00A55BFA"/>
    <w:rsid w:val="00A5636B"/>
    <w:rsid w:val="00A56574"/>
    <w:rsid w:val="00A56BE5"/>
    <w:rsid w:val="00A57F56"/>
    <w:rsid w:val="00A601D3"/>
    <w:rsid w:val="00A61DBB"/>
    <w:rsid w:val="00A621A1"/>
    <w:rsid w:val="00A62381"/>
    <w:rsid w:val="00A62649"/>
    <w:rsid w:val="00A62A1D"/>
    <w:rsid w:val="00A62CB8"/>
    <w:rsid w:val="00A63923"/>
    <w:rsid w:val="00A641CD"/>
    <w:rsid w:val="00A64C04"/>
    <w:rsid w:val="00A65AB8"/>
    <w:rsid w:val="00A66193"/>
    <w:rsid w:val="00A66901"/>
    <w:rsid w:val="00A66B7A"/>
    <w:rsid w:val="00A66D3A"/>
    <w:rsid w:val="00A67940"/>
    <w:rsid w:val="00A67E64"/>
    <w:rsid w:val="00A70306"/>
    <w:rsid w:val="00A70978"/>
    <w:rsid w:val="00A70C38"/>
    <w:rsid w:val="00A71060"/>
    <w:rsid w:val="00A711A0"/>
    <w:rsid w:val="00A71EEA"/>
    <w:rsid w:val="00A72DC8"/>
    <w:rsid w:val="00A73055"/>
    <w:rsid w:val="00A73D2D"/>
    <w:rsid w:val="00A73F28"/>
    <w:rsid w:val="00A74465"/>
    <w:rsid w:val="00A752EB"/>
    <w:rsid w:val="00A75ACD"/>
    <w:rsid w:val="00A76C2D"/>
    <w:rsid w:val="00A777FD"/>
    <w:rsid w:val="00A81995"/>
    <w:rsid w:val="00A82707"/>
    <w:rsid w:val="00A83D25"/>
    <w:rsid w:val="00A8423F"/>
    <w:rsid w:val="00A84C00"/>
    <w:rsid w:val="00A84DCE"/>
    <w:rsid w:val="00A85A9F"/>
    <w:rsid w:val="00A86DF3"/>
    <w:rsid w:val="00A87ADC"/>
    <w:rsid w:val="00A87EEB"/>
    <w:rsid w:val="00A87F79"/>
    <w:rsid w:val="00A90667"/>
    <w:rsid w:val="00A90D20"/>
    <w:rsid w:val="00A90E85"/>
    <w:rsid w:val="00A90E95"/>
    <w:rsid w:val="00A91C0C"/>
    <w:rsid w:val="00A923C7"/>
    <w:rsid w:val="00A92FFB"/>
    <w:rsid w:val="00A93D5A"/>
    <w:rsid w:val="00A965AF"/>
    <w:rsid w:val="00A96819"/>
    <w:rsid w:val="00A96906"/>
    <w:rsid w:val="00AA05C5"/>
    <w:rsid w:val="00AA072D"/>
    <w:rsid w:val="00AA1F07"/>
    <w:rsid w:val="00AA29A8"/>
    <w:rsid w:val="00AA33AD"/>
    <w:rsid w:val="00AA3414"/>
    <w:rsid w:val="00AA4F6D"/>
    <w:rsid w:val="00AA4FA4"/>
    <w:rsid w:val="00AA567F"/>
    <w:rsid w:val="00AA58B7"/>
    <w:rsid w:val="00AA5B49"/>
    <w:rsid w:val="00AA5C24"/>
    <w:rsid w:val="00AA6327"/>
    <w:rsid w:val="00AA69C7"/>
    <w:rsid w:val="00AA7C4F"/>
    <w:rsid w:val="00AB0106"/>
    <w:rsid w:val="00AB11AC"/>
    <w:rsid w:val="00AB1947"/>
    <w:rsid w:val="00AB220C"/>
    <w:rsid w:val="00AB30B9"/>
    <w:rsid w:val="00AB3669"/>
    <w:rsid w:val="00AB4065"/>
    <w:rsid w:val="00AB420F"/>
    <w:rsid w:val="00AB4938"/>
    <w:rsid w:val="00AB4FE7"/>
    <w:rsid w:val="00AB71DD"/>
    <w:rsid w:val="00AB73F9"/>
    <w:rsid w:val="00AB797A"/>
    <w:rsid w:val="00AB7E20"/>
    <w:rsid w:val="00AC07FB"/>
    <w:rsid w:val="00AC226F"/>
    <w:rsid w:val="00AC238C"/>
    <w:rsid w:val="00AC2D14"/>
    <w:rsid w:val="00AC4154"/>
    <w:rsid w:val="00AC42C1"/>
    <w:rsid w:val="00AC45C8"/>
    <w:rsid w:val="00AC4673"/>
    <w:rsid w:val="00AC561C"/>
    <w:rsid w:val="00AC5F32"/>
    <w:rsid w:val="00AC6C4C"/>
    <w:rsid w:val="00AC74EF"/>
    <w:rsid w:val="00AC7AC4"/>
    <w:rsid w:val="00AC7AF4"/>
    <w:rsid w:val="00AC7E77"/>
    <w:rsid w:val="00AD0044"/>
    <w:rsid w:val="00AD02B8"/>
    <w:rsid w:val="00AD0999"/>
    <w:rsid w:val="00AD24A7"/>
    <w:rsid w:val="00AD2503"/>
    <w:rsid w:val="00AD28F9"/>
    <w:rsid w:val="00AD3EA8"/>
    <w:rsid w:val="00AD47CE"/>
    <w:rsid w:val="00AD5C2A"/>
    <w:rsid w:val="00AD70E7"/>
    <w:rsid w:val="00AD7300"/>
    <w:rsid w:val="00AD762F"/>
    <w:rsid w:val="00AD7BBB"/>
    <w:rsid w:val="00AE0C41"/>
    <w:rsid w:val="00AE0D09"/>
    <w:rsid w:val="00AE105A"/>
    <w:rsid w:val="00AE174E"/>
    <w:rsid w:val="00AE1B1C"/>
    <w:rsid w:val="00AE1FD0"/>
    <w:rsid w:val="00AE24B9"/>
    <w:rsid w:val="00AE31F0"/>
    <w:rsid w:val="00AE3F79"/>
    <w:rsid w:val="00AE4E03"/>
    <w:rsid w:val="00AE5525"/>
    <w:rsid w:val="00AE55EA"/>
    <w:rsid w:val="00AE5F58"/>
    <w:rsid w:val="00AE7324"/>
    <w:rsid w:val="00AF0860"/>
    <w:rsid w:val="00AF1268"/>
    <w:rsid w:val="00AF164C"/>
    <w:rsid w:val="00AF250A"/>
    <w:rsid w:val="00AF31D7"/>
    <w:rsid w:val="00AF3765"/>
    <w:rsid w:val="00AF3D7B"/>
    <w:rsid w:val="00AF4C8C"/>
    <w:rsid w:val="00AF5CB6"/>
    <w:rsid w:val="00AF5D47"/>
    <w:rsid w:val="00AF5F10"/>
    <w:rsid w:val="00AF7368"/>
    <w:rsid w:val="00AF7837"/>
    <w:rsid w:val="00AF7BB0"/>
    <w:rsid w:val="00B00B97"/>
    <w:rsid w:val="00B01143"/>
    <w:rsid w:val="00B026D4"/>
    <w:rsid w:val="00B0310F"/>
    <w:rsid w:val="00B04476"/>
    <w:rsid w:val="00B04825"/>
    <w:rsid w:val="00B04ECD"/>
    <w:rsid w:val="00B05083"/>
    <w:rsid w:val="00B0513D"/>
    <w:rsid w:val="00B0596A"/>
    <w:rsid w:val="00B05BC6"/>
    <w:rsid w:val="00B05FFF"/>
    <w:rsid w:val="00B06152"/>
    <w:rsid w:val="00B06253"/>
    <w:rsid w:val="00B062E7"/>
    <w:rsid w:val="00B07041"/>
    <w:rsid w:val="00B10F44"/>
    <w:rsid w:val="00B11210"/>
    <w:rsid w:val="00B118E1"/>
    <w:rsid w:val="00B11A31"/>
    <w:rsid w:val="00B123EC"/>
    <w:rsid w:val="00B135F1"/>
    <w:rsid w:val="00B137A6"/>
    <w:rsid w:val="00B13C06"/>
    <w:rsid w:val="00B15075"/>
    <w:rsid w:val="00B2015A"/>
    <w:rsid w:val="00B20B78"/>
    <w:rsid w:val="00B210F4"/>
    <w:rsid w:val="00B2179D"/>
    <w:rsid w:val="00B21A21"/>
    <w:rsid w:val="00B2205B"/>
    <w:rsid w:val="00B223DF"/>
    <w:rsid w:val="00B226B4"/>
    <w:rsid w:val="00B235C4"/>
    <w:rsid w:val="00B2391C"/>
    <w:rsid w:val="00B24470"/>
    <w:rsid w:val="00B2499F"/>
    <w:rsid w:val="00B25163"/>
    <w:rsid w:val="00B25635"/>
    <w:rsid w:val="00B26A3B"/>
    <w:rsid w:val="00B2784C"/>
    <w:rsid w:val="00B27D82"/>
    <w:rsid w:val="00B30134"/>
    <w:rsid w:val="00B30161"/>
    <w:rsid w:val="00B301B1"/>
    <w:rsid w:val="00B3045F"/>
    <w:rsid w:val="00B30763"/>
    <w:rsid w:val="00B30D0D"/>
    <w:rsid w:val="00B31771"/>
    <w:rsid w:val="00B31E2B"/>
    <w:rsid w:val="00B31EC3"/>
    <w:rsid w:val="00B32C96"/>
    <w:rsid w:val="00B32D10"/>
    <w:rsid w:val="00B332F0"/>
    <w:rsid w:val="00B33756"/>
    <w:rsid w:val="00B33E37"/>
    <w:rsid w:val="00B344F3"/>
    <w:rsid w:val="00B3568A"/>
    <w:rsid w:val="00B3575B"/>
    <w:rsid w:val="00B35E75"/>
    <w:rsid w:val="00B4091F"/>
    <w:rsid w:val="00B410B9"/>
    <w:rsid w:val="00B411E8"/>
    <w:rsid w:val="00B4130A"/>
    <w:rsid w:val="00B414B7"/>
    <w:rsid w:val="00B41CE2"/>
    <w:rsid w:val="00B43000"/>
    <w:rsid w:val="00B43200"/>
    <w:rsid w:val="00B44157"/>
    <w:rsid w:val="00B442E0"/>
    <w:rsid w:val="00B44BC9"/>
    <w:rsid w:val="00B4553B"/>
    <w:rsid w:val="00B45F56"/>
    <w:rsid w:val="00B47A46"/>
    <w:rsid w:val="00B47FB0"/>
    <w:rsid w:val="00B50149"/>
    <w:rsid w:val="00B505F1"/>
    <w:rsid w:val="00B51381"/>
    <w:rsid w:val="00B52045"/>
    <w:rsid w:val="00B52167"/>
    <w:rsid w:val="00B525F8"/>
    <w:rsid w:val="00B527FC"/>
    <w:rsid w:val="00B5376B"/>
    <w:rsid w:val="00B53DCF"/>
    <w:rsid w:val="00B5485C"/>
    <w:rsid w:val="00B54B05"/>
    <w:rsid w:val="00B54C4F"/>
    <w:rsid w:val="00B54F36"/>
    <w:rsid w:val="00B550B4"/>
    <w:rsid w:val="00B552A0"/>
    <w:rsid w:val="00B55834"/>
    <w:rsid w:val="00B55D44"/>
    <w:rsid w:val="00B56C75"/>
    <w:rsid w:val="00B615D1"/>
    <w:rsid w:val="00B61687"/>
    <w:rsid w:val="00B61CE3"/>
    <w:rsid w:val="00B62AF7"/>
    <w:rsid w:val="00B63A78"/>
    <w:rsid w:val="00B640D9"/>
    <w:rsid w:val="00B65038"/>
    <w:rsid w:val="00B651CA"/>
    <w:rsid w:val="00B65232"/>
    <w:rsid w:val="00B657F4"/>
    <w:rsid w:val="00B66195"/>
    <w:rsid w:val="00B668AB"/>
    <w:rsid w:val="00B66E9E"/>
    <w:rsid w:val="00B70487"/>
    <w:rsid w:val="00B704AC"/>
    <w:rsid w:val="00B711E8"/>
    <w:rsid w:val="00B713E6"/>
    <w:rsid w:val="00B73684"/>
    <w:rsid w:val="00B73911"/>
    <w:rsid w:val="00B748FA"/>
    <w:rsid w:val="00B74E90"/>
    <w:rsid w:val="00B75293"/>
    <w:rsid w:val="00B75E2C"/>
    <w:rsid w:val="00B76306"/>
    <w:rsid w:val="00B764F5"/>
    <w:rsid w:val="00B7743D"/>
    <w:rsid w:val="00B80940"/>
    <w:rsid w:val="00B80C07"/>
    <w:rsid w:val="00B80E69"/>
    <w:rsid w:val="00B81C78"/>
    <w:rsid w:val="00B82855"/>
    <w:rsid w:val="00B83770"/>
    <w:rsid w:val="00B83EA5"/>
    <w:rsid w:val="00B86853"/>
    <w:rsid w:val="00B86AFF"/>
    <w:rsid w:val="00B8728F"/>
    <w:rsid w:val="00B87A54"/>
    <w:rsid w:val="00B90638"/>
    <w:rsid w:val="00B9085C"/>
    <w:rsid w:val="00B90AD6"/>
    <w:rsid w:val="00B90C9B"/>
    <w:rsid w:val="00B90CB3"/>
    <w:rsid w:val="00B9400E"/>
    <w:rsid w:val="00B94177"/>
    <w:rsid w:val="00B948EA"/>
    <w:rsid w:val="00B95058"/>
    <w:rsid w:val="00B96033"/>
    <w:rsid w:val="00B961B8"/>
    <w:rsid w:val="00B963D7"/>
    <w:rsid w:val="00B9699A"/>
    <w:rsid w:val="00B973B5"/>
    <w:rsid w:val="00B97E51"/>
    <w:rsid w:val="00BA104B"/>
    <w:rsid w:val="00BA1A83"/>
    <w:rsid w:val="00BA1B7A"/>
    <w:rsid w:val="00BA1D65"/>
    <w:rsid w:val="00BA2094"/>
    <w:rsid w:val="00BA2775"/>
    <w:rsid w:val="00BA5E8B"/>
    <w:rsid w:val="00BA624B"/>
    <w:rsid w:val="00BA6D48"/>
    <w:rsid w:val="00BA6D78"/>
    <w:rsid w:val="00BA6E5E"/>
    <w:rsid w:val="00BA6E95"/>
    <w:rsid w:val="00BA741F"/>
    <w:rsid w:val="00BB012A"/>
    <w:rsid w:val="00BB06E1"/>
    <w:rsid w:val="00BB0F72"/>
    <w:rsid w:val="00BB17F8"/>
    <w:rsid w:val="00BB34C6"/>
    <w:rsid w:val="00BB3B19"/>
    <w:rsid w:val="00BB4FFA"/>
    <w:rsid w:val="00BB5DEE"/>
    <w:rsid w:val="00BB6AE6"/>
    <w:rsid w:val="00BB703E"/>
    <w:rsid w:val="00BB7507"/>
    <w:rsid w:val="00BB775B"/>
    <w:rsid w:val="00BB7E2B"/>
    <w:rsid w:val="00BC0C2F"/>
    <w:rsid w:val="00BC12C2"/>
    <w:rsid w:val="00BC12D9"/>
    <w:rsid w:val="00BC1555"/>
    <w:rsid w:val="00BC264A"/>
    <w:rsid w:val="00BC3CB0"/>
    <w:rsid w:val="00BC4663"/>
    <w:rsid w:val="00BC575B"/>
    <w:rsid w:val="00BC584F"/>
    <w:rsid w:val="00BC5D51"/>
    <w:rsid w:val="00BC5DEF"/>
    <w:rsid w:val="00BC7081"/>
    <w:rsid w:val="00BC730E"/>
    <w:rsid w:val="00BC7E74"/>
    <w:rsid w:val="00BD1886"/>
    <w:rsid w:val="00BD243B"/>
    <w:rsid w:val="00BD2D55"/>
    <w:rsid w:val="00BD3077"/>
    <w:rsid w:val="00BD40E5"/>
    <w:rsid w:val="00BD4802"/>
    <w:rsid w:val="00BD5199"/>
    <w:rsid w:val="00BD62D8"/>
    <w:rsid w:val="00BD7A2A"/>
    <w:rsid w:val="00BD7F5E"/>
    <w:rsid w:val="00BE1275"/>
    <w:rsid w:val="00BE1942"/>
    <w:rsid w:val="00BE1990"/>
    <w:rsid w:val="00BE1EC1"/>
    <w:rsid w:val="00BE24B4"/>
    <w:rsid w:val="00BE2751"/>
    <w:rsid w:val="00BE2982"/>
    <w:rsid w:val="00BE2D41"/>
    <w:rsid w:val="00BE4072"/>
    <w:rsid w:val="00BE42BA"/>
    <w:rsid w:val="00BE560D"/>
    <w:rsid w:val="00BE670E"/>
    <w:rsid w:val="00BE7406"/>
    <w:rsid w:val="00BE7938"/>
    <w:rsid w:val="00BF09C3"/>
    <w:rsid w:val="00BF0A24"/>
    <w:rsid w:val="00BF0F12"/>
    <w:rsid w:val="00BF1661"/>
    <w:rsid w:val="00BF269E"/>
    <w:rsid w:val="00BF3222"/>
    <w:rsid w:val="00BF3976"/>
    <w:rsid w:val="00BF5DA5"/>
    <w:rsid w:val="00BF69C3"/>
    <w:rsid w:val="00BF70CB"/>
    <w:rsid w:val="00BF70E3"/>
    <w:rsid w:val="00BF76DC"/>
    <w:rsid w:val="00C04FA8"/>
    <w:rsid w:val="00C056C8"/>
    <w:rsid w:val="00C057E3"/>
    <w:rsid w:val="00C0631F"/>
    <w:rsid w:val="00C06BC7"/>
    <w:rsid w:val="00C10C47"/>
    <w:rsid w:val="00C10D24"/>
    <w:rsid w:val="00C10D45"/>
    <w:rsid w:val="00C11B95"/>
    <w:rsid w:val="00C1331A"/>
    <w:rsid w:val="00C16B42"/>
    <w:rsid w:val="00C17664"/>
    <w:rsid w:val="00C17E8A"/>
    <w:rsid w:val="00C2073F"/>
    <w:rsid w:val="00C20BCA"/>
    <w:rsid w:val="00C21328"/>
    <w:rsid w:val="00C21353"/>
    <w:rsid w:val="00C226C3"/>
    <w:rsid w:val="00C232D2"/>
    <w:rsid w:val="00C23464"/>
    <w:rsid w:val="00C23972"/>
    <w:rsid w:val="00C2469D"/>
    <w:rsid w:val="00C246D5"/>
    <w:rsid w:val="00C254B8"/>
    <w:rsid w:val="00C26381"/>
    <w:rsid w:val="00C2744C"/>
    <w:rsid w:val="00C277A3"/>
    <w:rsid w:val="00C3006F"/>
    <w:rsid w:val="00C3057F"/>
    <w:rsid w:val="00C30C03"/>
    <w:rsid w:val="00C319DB"/>
    <w:rsid w:val="00C337D9"/>
    <w:rsid w:val="00C354A9"/>
    <w:rsid w:val="00C35A24"/>
    <w:rsid w:val="00C3718A"/>
    <w:rsid w:val="00C3724D"/>
    <w:rsid w:val="00C374D3"/>
    <w:rsid w:val="00C37E99"/>
    <w:rsid w:val="00C40B2A"/>
    <w:rsid w:val="00C410AC"/>
    <w:rsid w:val="00C42445"/>
    <w:rsid w:val="00C42507"/>
    <w:rsid w:val="00C425D5"/>
    <w:rsid w:val="00C4319C"/>
    <w:rsid w:val="00C4337C"/>
    <w:rsid w:val="00C45834"/>
    <w:rsid w:val="00C45BE1"/>
    <w:rsid w:val="00C46B7B"/>
    <w:rsid w:val="00C4793E"/>
    <w:rsid w:val="00C47BC5"/>
    <w:rsid w:val="00C47BE5"/>
    <w:rsid w:val="00C502D5"/>
    <w:rsid w:val="00C511B8"/>
    <w:rsid w:val="00C51917"/>
    <w:rsid w:val="00C5191B"/>
    <w:rsid w:val="00C51C3C"/>
    <w:rsid w:val="00C520F2"/>
    <w:rsid w:val="00C524BC"/>
    <w:rsid w:val="00C53402"/>
    <w:rsid w:val="00C5447C"/>
    <w:rsid w:val="00C54A7E"/>
    <w:rsid w:val="00C552F8"/>
    <w:rsid w:val="00C55D9D"/>
    <w:rsid w:val="00C5653C"/>
    <w:rsid w:val="00C568E9"/>
    <w:rsid w:val="00C56D0A"/>
    <w:rsid w:val="00C571D0"/>
    <w:rsid w:val="00C57B02"/>
    <w:rsid w:val="00C6004A"/>
    <w:rsid w:val="00C608B4"/>
    <w:rsid w:val="00C60A1F"/>
    <w:rsid w:val="00C60B7E"/>
    <w:rsid w:val="00C61779"/>
    <w:rsid w:val="00C6178D"/>
    <w:rsid w:val="00C61DE4"/>
    <w:rsid w:val="00C6369D"/>
    <w:rsid w:val="00C649EA"/>
    <w:rsid w:val="00C6570C"/>
    <w:rsid w:val="00C66661"/>
    <w:rsid w:val="00C66ABB"/>
    <w:rsid w:val="00C67265"/>
    <w:rsid w:val="00C67928"/>
    <w:rsid w:val="00C67A4F"/>
    <w:rsid w:val="00C67DDF"/>
    <w:rsid w:val="00C70057"/>
    <w:rsid w:val="00C7028F"/>
    <w:rsid w:val="00C71541"/>
    <w:rsid w:val="00C722DC"/>
    <w:rsid w:val="00C72790"/>
    <w:rsid w:val="00C72CD4"/>
    <w:rsid w:val="00C73441"/>
    <w:rsid w:val="00C73CA7"/>
    <w:rsid w:val="00C73F03"/>
    <w:rsid w:val="00C745E9"/>
    <w:rsid w:val="00C75C68"/>
    <w:rsid w:val="00C75F11"/>
    <w:rsid w:val="00C7747F"/>
    <w:rsid w:val="00C775B6"/>
    <w:rsid w:val="00C80B31"/>
    <w:rsid w:val="00C81D9C"/>
    <w:rsid w:val="00C83D53"/>
    <w:rsid w:val="00C8562B"/>
    <w:rsid w:val="00C85C3B"/>
    <w:rsid w:val="00C85E60"/>
    <w:rsid w:val="00C86C7F"/>
    <w:rsid w:val="00C872CF"/>
    <w:rsid w:val="00C879F6"/>
    <w:rsid w:val="00C91320"/>
    <w:rsid w:val="00C91922"/>
    <w:rsid w:val="00C9220A"/>
    <w:rsid w:val="00C929CD"/>
    <w:rsid w:val="00C94E15"/>
    <w:rsid w:val="00C9539C"/>
    <w:rsid w:val="00C96F1F"/>
    <w:rsid w:val="00C97F80"/>
    <w:rsid w:val="00C97FEE"/>
    <w:rsid w:val="00CA15E1"/>
    <w:rsid w:val="00CA17A4"/>
    <w:rsid w:val="00CA3448"/>
    <w:rsid w:val="00CA34D5"/>
    <w:rsid w:val="00CA3D77"/>
    <w:rsid w:val="00CA4B1C"/>
    <w:rsid w:val="00CA4C0D"/>
    <w:rsid w:val="00CA4FF7"/>
    <w:rsid w:val="00CA5511"/>
    <w:rsid w:val="00CA56C1"/>
    <w:rsid w:val="00CA715E"/>
    <w:rsid w:val="00CB1FF9"/>
    <w:rsid w:val="00CB2525"/>
    <w:rsid w:val="00CB28F9"/>
    <w:rsid w:val="00CB3095"/>
    <w:rsid w:val="00CB36C5"/>
    <w:rsid w:val="00CB45D9"/>
    <w:rsid w:val="00CB49E9"/>
    <w:rsid w:val="00CB5FAA"/>
    <w:rsid w:val="00CB6AF5"/>
    <w:rsid w:val="00CB6FCA"/>
    <w:rsid w:val="00CB7277"/>
    <w:rsid w:val="00CB7DAE"/>
    <w:rsid w:val="00CC006F"/>
    <w:rsid w:val="00CC03C9"/>
    <w:rsid w:val="00CC05AE"/>
    <w:rsid w:val="00CC0D37"/>
    <w:rsid w:val="00CC2DF5"/>
    <w:rsid w:val="00CC4592"/>
    <w:rsid w:val="00CC4595"/>
    <w:rsid w:val="00CC4597"/>
    <w:rsid w:val="00CC5249"/>
    <w:rsid w:val="00CC5979"/>
    <w:rsid w:val="00CC5AC6"/>
    <w:rsid w:val="00CC65D1"/>
    <w:rsid w:val="00CC6A4E"/>
    <w:rsid w:val="00CC7460"/>
    <w:rsid w:val="00CC74EA"/>
    <w:rsid w:val="00CC75E0"/>
    <w:rsid w:val="00CC78EE"/>
    <w:rsid w:val="00CD0101"/>
    <w:rsid w:val="00CD0154"/>
    <w:rsid w:val="00CD0AD7"/>
    <w:rsid w:val="00CD120C"/>
    <w:rsid w:val="00CD13DF"/>
    <w:rsid w:val="00CD21B9"/>
    <w:rsid w:val="00CD3D67"/>
    <w:rsid w:val="00CD511B"/>
    <w:rsid w:val="00CD5890"/>
    <w:rsid w:val="00CD5B23"/>
    <w:rsid w:val="00CD5FE7"/>
    <w:rsid w:val="00CD64CD"/>
    <w:rsid w:val="00CD7915"/>
    <w:rsid w:val="00CD7C46"/>
    <w:rsid w:val="00CD7EDE"/>
    <w:rsid w:val="00CE001E"/>
    <w:rsid w:val="00CE003E"/>
    <w:rsid w:val="00CE0608"/>
    <w:rsid w:val="00CE2D19"/>
    <w:rsid w:val="00CE3FCE"/>
    <w:rsid w:val="00CE445F"/>
    <w:rsid w:val="00CE5B14"/>
    <w:rsid w:val="00CE5B72"/>
    <w:rsid w:val="00CE6008"/>
    <w:rsid w:val="00CE6615"/>
    <w:rsid w:val="00CE6FDA"/>
    <w:rsid w:val="00CE7850"/>
    <w:rsid w:val="00CE7BDC"/>
    <w:rsid w:val="00CE7D50"/>
    <w:rsid w:val="00CE7DBB"/>
    <w:rsid w:val="00CF0582"/>
    <w:rsid w:val="00CF1B5A"/>
    <w:rsid w:val="00CF1FC7"/>
    <w:rsid w:val="00CF273A"/>
    <w:rsid w:val="00CF2980"/>
    <w:rsid w:val="00CF2D73"/>
    <w:rsid w:val="00CF35A8"/>
    <w:rsid w:val="00CF3E37"/>
    <w:rsid w:val="00CF4206"/>
    <w:rsid w:val="00CF45DC"/>
    <w:rsid w:val="00CF5D20"/>
    <w:rsid w:val="00CF6BC3"/>
    <w:rsid w:val="00D0046E"/>
    <w:rsid w:val="00D01007"/>
    <w:rsid w:val="00D01785"/>
    <w:rsid w:val="00D01D4E"/>
    <w:rsid w:val="00D01ECF"/>
    <w:rsid w:val="00D02C26"/>
    <w:rsid w:val="00D04E73"/>
    <w:rsid w:val="00D053E5"/>
    <w:rsid w:val="00D0796D"/>
    <w:rsid w:val="00D07FDD"/>
    <w:rsid w:val="00D10186"/>
    <w:rsid w:val="00D103ED"/>
    <w:rsid w:val="00D10D58"/>
    <w:rsid w:val="00D12D62"/>
    <w:rsid w:val="00D136C9"/>
    <w:rsid w:val="00D137FA"/>
    <w:rsid w:val="00D156BD"/>
    <w:rsid w:val="00D157CD"/>
    <w:rsid w:val="00D158C1"/>
    <w:rsid w:val="00D15AC5"/>
    <w:rsid w:val="00D15E2E"/>
    <w:rsid w:val="00D1611F"/>
    <w:rsid w:val="00D167C3"/>
    <w:rsid w:val="00D16DC3"/>
    <w:rsid w:val="00D170DD"/>
    <w:rsid w:val="00D17477"/>
    <w:rsid w:val="00D17B23"/>
    <w:rsid w:val="00D17CC3"/>
    <w:rsid w:val="00D212ED"/>
    <w:rsid w:val="00D2137E"/>
    <w:rsid w:val="00D2276E"/>
    <w:rsid w:val="00D22783"/>
    <w:rsid w:val="00D230EC"/>
    <w:rsid w:val="00D238D8"/>
    <w:rsid w:val="00D2398D"/>
    <w:rsid w:val="00D23A93"/>
    <w:rsid w:val="00D23D2F"/>
    <w:rsid w:val="00D252DB"/>
    <w:rsid w:val="00D2532D"/>
    <w:rsid w:val="00D2649B"/>
    <w:rsid w:val="00D267AD"/>
    <w:rsid w:val="00D31706"/>
    <w:rsid w:val="00D33DAD"/>
    <w:rsid w:val="00D34315"/>
    <w:rsid w:val="00D345FC"/>
    <w:rsid w:val="00D35BF5"/>
    <w:rsid w:val="00D37C55"/>
    <w:rsid w:val="00D37D63"/>
    <w:rsid w:val="00D40CE8"/>
    <w:rsid w:val="00D41161"/>
    <w:rsid w:val="00D423CE"/>
    <w:rsid w:val="00D42EFC"/>
    <w:rsid w:val="00D4320E"/>
    <w:rsid w:val="00D4358C"/>
    <w:rsid w:val="00D43D26"/>
    <w:rsid w:val="00D44254"/>
    <w:rsid w:val="00D447B9"/>
    <w:rsid w:val="00D44A46"/>
    <w:rsid w:val="00D45711"/>
    <w:rsid w:val="00D46DEE"/>
    <w:rsid w:val="00D502F7"/>
    <w:rsid w:val="00D50D0C"/>
    <w:rsid w:val="00D5228B"/>
    <w:rsid w:val="00D52A68"/>
    <w:rsid w:val="00D5331B"/>
    <w:rsid w:val="00D535ED"/>
    <w:rsid w:val="00D536A6"/>
    <w:rsid w:val="00D54BF7"/>
    <w:rsid w:val="00D55467"/>
    <w:rsid w:val="00D55781"/>
    <w:rsid w:val="00D56161"/>
    <w:rsid w:val="00D5737C"/>
    <w:rsid w:val="00D6014A"/>
    <w:rsid w:val="00D60583"/>
    <w:rsid w:val="00D60DF2"/>
    <w:rsid w:val="00D61693"/>
    <w:rsid w:val="00D61B5F"/>
    <w:rsid w:val="00D61F44"/>
    <w:rsid w:val="00D62083"/>
    <w:rsid w:val="00D621B2"/>
    <w:rsid w:val="00D6283D"/>
    <w:rsid w:val="00D62D1D"/>
    <w:rsid w:val="00D63584"/>
    <w:rsid w:val="00D644EF"/>
    <w:rsid w:val="00D6477D"/>
    <w:rsid w:val="00D6523A"/>
    <w:rsid w:val="00D6533F"/>
    <w:rsid w:val="00D6627C"/>
    <w:rsid w:val="00D66531"/>
    <w:rsid w:val="00D67321"/>
    <w:rsid w:val="00D70DA4"/>
    <w:rsid w:val="00D71A55"/>
    <w:rsid w:val="00D71D67"/>
    <w:rsid w:val="00D729B9"/>
    <w:rsid w:val="00D7359D"/>
    <w:rsid w:val="00D74087"/>
    <w:rsid w:val="00D74582"/>
    <w:rsid w:val="00D74848"/>
    <w:rsid w:val="00D74DF3"/>
    <w:rsid w:val="00D754CC"/>
    <w:rsid w:val="00D75FEF"/>
    <w:rsid w:val="00D76822"/>
    <w:rsid w:val="00D76A7E"/>
    <w:rsid w:val="00D7702E"/>
    <w:rsid w:val="00D77544"/>
    <w:rsid w:val="00D777CF"/>
    <w:rsid w:val="00D8066A"/>
    <w:rsid w:val="00D80BDA"/>
    <w:rsid w:val="00D813D0"/>
    <w:rsid w:val="00D81784"/>
    <w:rsid w:val="00D81D8F"/>
    <w:rsid w:val="00D82906"/>
    <w:rsid w:val="00D82BC7"/>
    <w:rsid w:val="00D82CFD"/>
    <w:rsid w:val="00D82D7F"/>
    <w:rsid w:val="00D8319A"/>
    <w:rsid w:val="00D85EF4"/>
    <w:rsid w:val="00D86FFB"/>
    <w:rsid w:val="00D875BB"/>
    <w:rsid w:val="00D908DC"/>
    <w:rsid w:val="00D9141C"/>
    <w:rsid w:val="00D92F0F"/>
    <w:rsid w:val="00D9317E"/>
    <w:rsid w:val="00D93861"/>
    <w:rsid w:val="00D9605C"/>
    <w:rsid w:val="00D96678"/>
    <w:rsid w:val="00D969CC"/>
    <w:rsid w:val="00D969FA"/>
    <w:rsid w:val="00D97BB3"/>
    <w:rsid w:val="00DA081A"/>
    <w:rsid w:val="00DA2413"/>
    <w:rsid w:val="00DA2779"/>
    <w:rsid w:val="00DA28FF"/>
    <w:rsid w:val="00DA2B63"/>
    <w:rsid w:val="00DA414C"/>
    <w:rsid w:val="00DA450D"/>
    <w:rsid w:val="00DA4FFB"/>
    <w:rsid w:val="00DA5366"/>
    <w:rsid w:val="00DA5CF4"/>
    <w:rsid w:val="00DA66D7"/>
    <w:rsid w:val="00DA6B79"/>
    <w:rsid w:val="00DA7F4C"/>
    <w:rsid w:val="00DB0112"/>
    <w:rsid w:val="00DB065E"/>
    <w:rsid w:val="00DB07D1"/>
    <w:rsid w:val="00DB0CD7"/>
    <w:rsid w:val="00DB141F"/>
    <w:rsid w:val="00DB1771"/>
    <w:rsid w:val="00DB17ED"/>
    <w:rsid w:val="00DB6F19"/>
    <w:rsid w:val="00DB70F2"/>
    <w:rsid w:val="00DB7904"/>
    <w:rsid w:val="00DC02F1"/>
    <w:rsid w:val="00DC0F3B"/>
    <w:rsid w:val="00DC229F"/>
    <w:rsid w:val="00DC248F"/>
    <w:rsid w:val="00DC2BCC"/>
    <w:rsid w:val="00DC3CC1"/>
    <w:rsid w:val="00DC4587"/>
    <w:rsid w:val="00DC4EA0"/>
    <w:rsid w:val="00DC6796"/>
    <w:rsid w:val="00DC67E5"/>
    <w:rsid w:val="00DC6C68"/>
    <w:rsid w:val="00DC7054"/>
    <w:rsid w:val="00DC7348"/>
    <w:rsid w:val="00DD0447"/>
    <w:rsid w:val="00DD097A"/>
    <w:rsid w:val="00DD16E0"/>
    <w:rsid w:val="00DD1F81"/>
    <w:rsid w:val="00DD20BC"/>
    <w:rsid w:val="00DD2183"/>
    <w:rsid w:val="00DD22A3"/>
    <w:rsid w:val="00DD3B80"/>
    <w:rsid w:val="00DD3BEE"/>
    <w:rsid w:val="00DD53E2"/>
    <w:rsid w:val="00DD6608"/>
    <w:rsid w:val="00DD6F0E"/>
    <w:rsid w:val="00DD7692"/>
    <w:rsid w:val="00DE0236"/>
    <w:rsid w:val="00DE025A"/>
    <w:rsid w:val="00DE1094"/>
    <w:rsid w:val="00DE16DA"/>
    <w:rsid w:val="00DE2C04"/>
    <w:rsid w:val="00DE2DBE"/>
    <w:rsid w:val="00DE37E0"/>
    <w:rsid w:val="00DE51F3"/>
    <w:rsid w:val="00DE5BFB"/>
    <w:rsid w:val="00DE5DF9"/>
    <w:rsid w:val="00DE7190"/>
    <w:rsid w:val="00DE755A"/>
    <w:rsid w:val="00DF0EB7"/>
    <w:rsid w:val="00DF1447"/>
    <w:rsid w:val="00DF1824"/>
    <w:rsid w:val="00DF2B6A"/>
    <w:rsid w:val="00DF3D9A"/>
    <w:rsid w:val="00DF3F8F"/>
    <w:rsid w:val="00DF505A"/>
    <w:rsid w:val="00DF590F"/>
    <w:rsid w:val="00DF62B0"/>
    <w:rsid w:val="00DF6741"/>
    <w:rsid w:val="00DF68F2"/>
    <w:rsid w:val="00DF6A01"/>
    <w:rsid w:val="00DF7D96"/>
    <w:rsid w:val="00DF7E50"/>
    <w:rsid w:val="00E00C2B"/>
    <w:rsid w:val="00E00E72"/>
    <w:rsid w:val="00E023D2"/>
    <w:rsid w:val="00E03B12"/>
    <w:rsid w:val="00E03F0E"/>
    <w:rsid w:val="00E043F2"/>
    <w:rsid w:val="00E04B8E"/>
    <w:rsid w:val="00E05232"/>
    <w:rsid w:val="00E0600E"/>
    <w:rsid w:val="00E06CD7"/>
    <w:rsid w:val="00E071C8"/>
    <w:rsid w:val="00E0738B"/>
    <w:rsid w:val="00E102BF"/>
    <w:rsid w:val="00E10431"/>
    <w:rsid w:val="00E10560"/>
    <w:rsid w:val="00E10A01"/>
    <w:rsid w:val="00E10DB2"/>
    <w:rsid w:val="00E10FBB"/>
    <w:rsid w:val="00E12135"/>
    <w:rsid w:val="00E12EB5"/>
    <w:rsid w:val="00E1362F"/>
    <w:rsid w:val="00E1365B"/>
    <w:rsid w:val="00E14543"/>
    <w:rsid w:val="00E14A0B"/>
    <w:rsid w:val="00E14CB9"/>
    <w:rsid w:val="00E15261"/>
    <w:rsid w:val="00E1554F"/>
    <w:rsid w:val="00E1561F"/>
    <w:rsid w:val="00E15B7E"/>
    <w:rsid w:val="00E15B8E"/>
    <w:rsid w:val="00E1733C"/>
    <w:rsid w:val="00E177D5"/>
    <w:rsid w:val="00E17896"/>
    <w:rsid w:val="00E2089D"/>
    <w:rsid w:val="00E20A7C"/>
    <w:rsid w:val="00E220C5"/>
    <w:rsid w:val="00E22319"/>
    <w:rsid w:val="00E22939"/>
    <w:rsid w:val="00E22B81"/>
    <w:rsid w:val="00E2332D"/>
    <w:rsid w:val="00E23465"/>
    <w:rsid w:val="00E24285"/>
    <w:rsid w:val="00E247C6"/>
    <w:rsid w:val="00E24D0D"/>
    <w:rsid w:val="00E258B8"/>
    <w:rsid w:val="00E25F57"/>
    <w:rsid w:val="00E31E36"/>
    <w:rsid w:val="00E32CB6"/>
    <w:rsid w:val="00E3353C"/>
    <w:rsid w:val="00E339E7"/>
    <w:rsid w:val="00E351C4"/>
    <w:rsid w:val="00E36269"/>
    <w:rsid w:val="00E367CF"/>
    <w:rsid w:val="00E36A42"/>
    <w:rsid w:val="00E373FB"/>
    <w:rsid w:val="00E409B6"/>
    <w:rsid w:val="00E41240"/>
    <w:rsid w:val="00E414BF"/>
    <w:rsid w:val="00E41DD6"/>
    <w:rsid w:val="00E41E06"/>
    <w:rsid w:val="00E41FC4"/>
    <w:rsid w:val="00E42402"/>
    <w:rsid w:val="00E424C1"/>
    <w:rsid w:val="00E4259F"/>
    <w:rsid w:val="00E4313E"/>
    <w:rsid w:val="00E43A91"/>
    <w:rsid w:val="00E43E72"/>
    <w:rsid w:val="00E44E9E"/>
    <w:rsid w:val="00E454CE"/>
    <w:rsid w:val="00E45773"/>
    <w:rsid w:val="00E46390"/>
    <w:rsid w:val="00E46CA8"/>
    <w:rsid w:val="00E47A6B"/>
    <w:rsid w:val="00E512A5"/>
    <w:rsid w:val="00E5173D"/>
    <w:rsid w:val="00E51BDA"/>
    <w:rsid w:val="00E5356B"/>
    <w:rsid w:val="00E541F5"/>
    <w:rsid w:val="00E54DCA"/>
    <w:rsid w:val="00E55AA3"/>
    <w:rsid w:val="00E56522"/>
    <w:rsid w:val="00E5675C"/>
    <w:rsid w:val="00E579E0"/>
    <w:rsid w:val="00E600B9"/>
    <w:rsid w:val="00E60761"/>
    <w:rsid w:val="00E6176C"/>
    <w:rsid w:val="00E625BD"/>
    <w:rsid w:val="00E62E8C"/>
    <w:rsid w:val="00E648FE"/>
    <w:rsid w:val="00E656C6"/>
    <w:rsid w:val="00E65F23"/>
    <w:rsid w:val="00E661B6"/>
    <w:rsid w:val="00E66FED"/>
    <w:rsid w:val="00E67917"/>
    <w:rsid w:val="00E706CD"/>
    <w:rsid w:val="00E71A5D"/>
    <w:rsid w:val="00E73875"/>
    <w:rsid w:val="00E746AA"/>
    <w:rsid w:val="00E74BC4"/>
    <w:rsid w:val="00E74FB5"/>
    <w:rsid w:val="00E7582A"/>
    <w:rsid w:val="00E75B07"/>
    <w:rsid w:val="00E75D60"/>
    <w:rsid w:val="00E76650"/>
    <w:rsid w:val="00E768F4"/>
    <w:rsid w:val="00E77751"/>
    <w:rsid w:val="00E77874"/>
    <w:rsid w:val="00E779A9"/>
    <w:rsid w:val="00E8028E"/>
    <w:rsid w:val="00E80A7A"/>
    <w:rsid w:val="00E80C8F"/>
    <w:rsid w:val="00E81AC4"/>
    <w:rsid w:val="00E826FB"/>
    <w:rsid w:val="00E82A27"/>
    <w:rsid w:val="00E82F34"/>
    <w:rsid w:val="00E8313C"/>
    <w:rsid w:val="00E87439"/>
    <w:rsid w:val="00E87DA7"/>
    <w:rsid w:val="00E87DEC"/>
    <w:rsid w:val="00E9094C"/>
    <w:rsid w:val="00E90B02"/>
    <w:rsid w:val="00E90CF5"/>
    <w:rsid w:val="00E9217F"/>
    <w:rsid w:val="00E922E6"/>
    <w:rsid w:val="00E92AA3"/>
    <w:rsid w:val="00E932AC"/>
    <w:rsid w:val="00E93A64"/>
    <w:rsid w:val="00E93C72"/>
    <w:rsid w:val="00E9483B"/>
    <w:rsid w:val="00E94D73"/>
    <w:rsid w:val="00E95331"/>
    <w:rsid w:val="00E95747"/>
    <w:rsid w:val="00E95D71"/>
    <w:rsid w:val="00E961FC"/>
    <w:rsid w:val="00E96EEA"/>
    <w:rsid w:val="00E97993"/>
    <w:rsid w:val="00EA0962"/>
    <w:rsid w:val="00EA0ECB"/>
    <w:rsid w:val="00EA23D9"/>
    <w:rsid w:val="00EA2744"/>
    <w:rsid w:val="00EA2E84"/>
    <w:rsid w:val="00EA3781"/>
    <w:rsid w:val="00EA3939"/>
    <w:rsid w:val="00EA3B65"/>
    <w:rsid w:val="00EA3F83"/>
    <w:rsid w:val="00EA47A9"/>
    <w:rsid w:val="00EA5E65"/>
    <w:rsid w:val="00EA6671"/>
    <w:rsid w:val="00EA78F1"/>
    <w:rsid w:val="00EA7AE1"/>
    <w:rsid w:val="00EB0B7B"/>
    <w:rsid w:val="00EB0EDD"/>
    <w:rsid w:val="00EB0FDC"/>
    <w:rsid w:val="00EB15D0"/>
    <w:rsid w:val="00EB2561"/>
    <w:rsid w:val="00EB413C"/>
    <w:rsid w:val="00EB42F9"/>
    <w:rsid w:val="00EB4BDF"/>
    <w:rsid w:val="00EB5332"/>
    <w:rsid w:val="00EB5553"/>
    <w:rsid w:val="00EB575F"/>
    <w:rsid w:val="00EB64C6"/>
    <w:rsid w:val="00EB6F50"/>
    <w:rsid w:val="00EB73FF"/>
    <w:rsid w:val="00EB75B8"/>
    <w:rsid w:val="00EB76B6"/>
    <w:rsid w:val="00EB7DC5"/>
    <w:rsid w:val="00EB7F91"/>
    <w:rsid w:val="00EC149A"/>
    <w:rsid w:val="00EC1873"/>
    <w:rsid w:val="00EC2490"/>
    <w:rsid w:val="00EC2F10"/>
    <w:rsid w:val="00EC339A"/>
    <w:rsid w:val="00EC424C"/>
    <w:rsid w:val="00EC4F4D"/>
    <w:rsid w:val="00EC517B"/>
    <w:rsid w:val="00EC7403"/>
    <w:rsid w:val="00ED0BEB"/>
    <w:rsid w:val="00ED0F40"/>
    <w:rsid w:val="00ED1CE2"/>
    <w:rsid w:val="00ED4437"/>
    <w:rsid w:val="00ED49EB"/>
    <w:rsid w:val="00ED5B64"/>
    <w:rsid w:val="00ED67AA"/>
    <w:rsid w:val="00ED7D03"/>
    <w:rsid w:val="00ED7F23"/>
    <w:rsid w:val="00EE0358"/>
    <w:rsid w:val="00EE0840"/>
    <w:rsid w:val="00EE0925"/>
    <w:rsid w:val="00EE2899"/>
    <w:rsid w:val="00EE400D"/>
    <w:rsid w:val="00EE4047"/>
    <w:rsid w:val="00EE475A"/>
    <w:rsid w:val="00EE4DD8"/>
    <w:rsid w:val="00EE4F37"/>
    <w:rsid w:val="00EE5398"/>
    <w:rsid w:val="00EE544C"/>
    <w:rsid w:val="00EE5CBD"/>
    <w:rsid w:val="00EE6573"/>
    <w:rsid w:val="00EE6771"/>
    <w:rsid w:val="00EF03E2"/>
    <w:rsid w:val="00EF0C58"/>
    <w:rsid w:val="00EF0CD8"/>
    <w:rsid w:val="00EF0F7E"/>
    <w:rsid w:val="00EF1936"/>
    <w:rsid w:val="00EF1A97"/>
    <w:rsid w:val="00EF2162"/>
    <w:rsid w:val="00EF2BDE"/>
    <w:rsid w:val="00EF2D28"/>
    <w:rsid w:val="00EF4ABD"/>
    <w:rsid w:val="00EF4B3E"/>
    <w:rsid w:val="00EF5450"/>
    <w:rsid w:val="00EF5A16"/>
    <w:rsid w:val="00EF6DBB"/>
    <w:rsid w:val="00EF75F7"/>
    <w:rsid w:val="00F0015F"/>
    <w:rsid w:val="00F0038E"/>
    <w:rsid w:val="00F00E7D"/>
    <w:rsid w:val="00F01C3E"/>
    <w:rsid w:val="00F01F18"/>
    <w:rsid w:val="00F02528"/>
    <w:rsid w:val="00F028D9"/>
    <w:rsid w:val="00F02E59"/>
    <w:rsid w:val="00F033A6"/>
    <w:rsid w:val="00F035ED"/>
    <w:rsid w:val="00F0370F"/>
    <w:rsid w:val="00F03BDB"/>
    <w:rsid w:val="00F043EC"/>
    <w:rsid w:val="00F05AF3"/>
    <w:rsid w:val="00F06663"/>
    <w:rsid w:val="00F07052"/>
    <w:rsid w:val="00F101AC"/>
    <w:rsid w:val="00F104DB"/>
    <w:rsid w:val="00F1097F"/>
    <w:rsid w:val="00F11E2E"/>
    <w:rsid w:val="00F13E9A"/>
    <w:rsid w:val="00F149B2"/>
    <w:rsid w:val="00F15BA6"/>
    <w:rsid w:val="00F16B97"/>
    <w:rsid w:val="00F20BAF"/>
    <w:rsid w:val="00F212ED"/>
    <w:rsid w:val="00F22C98"/>
    <w:rsid w:val="00F22D0B"/>
    <w:rsid w:val="00F22EE0"/>
    <w:rsid w:val="00F23653"/>
    <w:rsid w:val="00F24E8D"/>
    <w:rsid w:val="00F252B7"/>
    <w:rsid w:val="00F2590D"/>
    <w:rsid w:val="00F260CA"/>
    <w:rsid w:val="00F26880"/>
    <w:rsid w:val="00F26C4C"/>
    <w:rsid w:val="00F27DB7"/>
    <w:rsid w:val="00F3097E"/>
    <w:rsid w:val="00F30B04"/>
    <w:rsid w:val="00F30E36"/>
    <w:rsid w:val="00F30E9C"/>
    <w:rsid w:val="00F30F15"/>
    <w:rsid w:val="00F311CB"/>
    <w:rsid w:val="00F31406"/>
    <w:rsid w:val="00F32497"/>
    <w:rsid w:val="00F3290B"/>
    <w:rsid w:val="00F32D46"/>
    <w:rsid w:val="00F331BE"/>
    <w:rsid w:val="00F33359"/>
    <w:rsid w:val="00F3488B"/>
    <w:rsid w:val="00F34F53"/>
    <w:rsid w:val="00F35355"/>
    <w:rsid w:val="00F3551F"/>
    <w:rsid w:val="00F35D4A"/>
    <w:rsid w:val="00F35EC5"/>
    <w:rsid w:val="00F37672"/>
    <w:rsid w:val="00F4013B"/>
    <w:rsid w:val="00F403CE"/>
    <w:rsid w:val="00F4046B"/>
    <w:rsid w:val="00F41B08"/>
    <w:rsid w:val="00F423D9"/>
    <w:rsid w:val="00F4270B"/>
    <w:rsid w:val="00F42D57"/>
    <w:rsid w:val="00F42ED7"/>
    <w:rsid w:val="00F44031"/>
    <w:rsid w:val="00F44786"/>
    <w:rsid w:val="00F44DED"/>
    <w:rsid w:val="00F4551F"/>
    <w:rsid w:val="00F468FF"/>
    <w:rsid w:val="00F46985"/>
    <w:rsid w:val="00F46C34"/>
    <w:rsid w:val="00F4724A"/>
    <w:rsid w:val="00F47E23"/>
    <w:rsid w:val="00F5131D"/>
    <w:rsid w:val="00F537A5"/>
    <w:rsid w:val="00F539A8"/>
    <w:rsid w:val="00F54881"/>
    <w:rsid w:val="00F551E5"/>
    <w:rsid w:val="00F55676"/>
    <w:rsid w:val="00F55D9E"/>
    <w:rsid w:val="00F565F1"/>
    <w:rsid w:val="00F56862"/>
    <w:rsid w:val="00F568C7"/>
    <w:rsid w:val="00F573FD"/>
    <w:rsid w:val="00F60386"/>
    <w:rsid w:val="00F60D8B"/>
    <w:rsid w:val="00F60F52"/>
    <w:rsid w:val="00F617D4"/>
    <w:rsid w:val="00F635E9"/>
    <w:rsid w:val="00F63AA9"/>
    <w:rsid w:val="00F64BAD"/>
    <w:rsid w:val="00F64C90"/>
    <w:rsid w:val="00F64DAF"/>
    <w:rsid w:val="00F65465"/>
    <w:rsid w:val="00F65581"/>
    <w:rsid w:val="00F65C1F"/>
    <w:rsid w:val="00F65DE5"/>
    <w:rsid w:val="00F66BFC"/>
    <w:rsid w:val="00F66F37"/>
    <w:rsid w:val="00F67C06"/>
    <w:rsid w:val="00F704AF"/>
    <w:rsid w:val="00F70C51"/>
    <w:rsid w:val="00F7105C"/>
    <w:rsid w:val="00F71174"/>
    <w:rsid w:val="00F71480"/>
    <w:rsid w:val="00F717E4"/>
    <w:rsid w:val="00F7236E"/>
    <w:rsid w:val="00F72EA3"/>
    <w:rsid w:val="00F756D2"/>
    <w:rsid w:val="00F7571B"/>
    <w:rsid w:val="00F76731"/>
    <w:rsid w:val="00F7776C"/>
    <w:rsid w:val="00F77AC5"/>
    <w:rsid w:val="00F80244"/>
    <w:rsid w:val="00F8135B"/>
    <w:rsid w:val="00F819DD"/>
    <w:rsid w:val="00F82307"/>
    <w:rsid w:val="00F83296"/>
    <w:rsid w:val="00F83DF7"/>
    <w:rsid w:val="00F8546C"/>
    <w:rsid w:val="00F861C2"/>
    <w:rsid w:val="00F87283"/>
    <w:rsid w:val="00F87513"/>
    <w:rsid w:val="00F87B27"/>
    <w:rsid w:val="00F901B6"/>
    <w:rsid w:val="00F90990"/>
    <w:rsid w:val="00F9134B"/>
    <w:rsid w:val="00F91B41"/>
    <w:rsid w:val="00F91FFF"/>
    <w:rsid w:val="00F92093"/>
    <w:rsid w:val="00F93474"/>
    <w:rsid w:val="00F94753"/>
    <w:rsid w:val="00F9512E"/>
    <w:rsid w:val="00F9518F"/>
    <w:rsid w:val="00F958F5"/>
    <w:rsid w:val="00F96E0F"/>
    <w:rsid w:val="00F97398"/>
    <w:rsid w:val="00F976CA"/>
    <w:rsid w:val="00FA0B67"/>
    <w:rsid w:val="00FA163D"/>
    <w:rsid w:val="00FA231C"/>
    <w:rsid w:val="00FA2DB9"/>
    <w:rsid w:val="00FA353C"/>
    <w:rsid w:val="00FA36BA"/>
    <w:rsid w:val="00FA373F"/>
    <w:rsid w:val="00FA4200"/>
    <w:rsid w:val="00FA4E68"/>
    <w:rsid w:val="00FA51AC"/>
    <w:rsid w:val="00FA5E7C"/>
    <w:rsid w:val="00FA715A"/>
    <w:rsid w:val="00FB06C8"/>
    <w:rsid w:val="00FB0E9E"/>
    <w:rsid w:val="00FB0F05"/>
    <w:rsid w:val="00FB1551"/>
    <w:rsid w:val="00FB1A33"/>
    <w:rsid w:val="00FB47E8"/>
    <w:rsid w:val="00FB4818"/>
    <w:rsid w:val="00FB4A16"/>
    <w:rsid w:val="00FB4AFA"/>
    <w:rsid w:val="00FB5312"/>
    <w:rsid w:val="00FB5864"/>
    <w:rsid w:val="00FB5AB3"/>
    <w:rsid w:val="00FB6EED"/>
    <w:rsid w:val="00FB7198"/>
    <w:rsid w:val="00FB7F3A"/>
    <w:rsid w:val="00FC053F"/>
    <w:rsid w:val="00FC05AF"/>
    <w:rsid w:val="00FC17ED"/>
    <w:rsid w:val="00FC234B"/>
    <w:rsid w:val="00FC2DAB"/>
    <w:rsid w:val="00FC310C"/>
    <w:rsid w:val="00FC3282"/>
    <w:rsid w:val="00FC39DB"/>
    <w:rsid w:val="00FC3CD4"/>
    <w:rsid w:val="00FC4202"/>
    <w:rsid w:val="00FC4C9F"/>
    <w:rsid w:val="00FC5661"/>
    <w:rsid w:val="00FC5FBA"/>
    <w:rsid w:val="00FC635C"/>
    <w:rsid w:val="00FC6A76"/>
    <w:rsid w:val="00FC7058"/>
    <w:rsid w:val="00FC7502"/>
    <w:rsid w:val="00FC7790"/>
    <w:rsid w:val="00FC7BA9"/>
    <w:rsid w:val="00FC7C2A"/>
    <w:rsid w:val="00FD021C"/>
    <w:rsid w:val="00FD0AC7"/>
    <w:rsid w:val="00FD242C"/>
    <w:rsid w:val="00FD280D"/>
    <w:rsid w:val="00FD2D6B"/>
    <w:rsid w:val="00FD37A9"/>
    <w:rsid w:val="00FD3E2B"/>
    <w:rsid w:val="00FD47BB"/>
    <w:rsid w:val="00FD56AB"/>
    <w:rsid w:val="00FD6045"/>
    <w:rsid w:val="00FD6F63"/>
    <w:rsid w:val="00FD739A"/>
    <w:rsid w:val="00FE02B9"/>
    <w:rsid w:val="00FE073F"/>
    <w:rsid w:val="00FE0769"/>
    <w:rsid w:val="00FE0AD7"/>
    <w:rsid w:val="00FE1A3A"/>
    <w:rsid w:val="00FE2828"/>
    <w:rsid w:val="00FE2AEC"/>
    <w:rsid w:val="00FE312C"/>
    <w:rsid w:val="00FE33C7"/>
    <w:rsid w:val="00FE3B48"/>
    <w:rsid w:val="00FE3EAD"/>
    <w:rsid w:val="00FE4397"/>
    <w:rsid w:val="00FE43D1"/>
    <w:rsid w:val="00FE5E26"/>
    <w:rsid w:val="00FE63C9"/>
    <w:rsid w:val="00FE7842"/>
    <w:rsid w:val="00FF0910"/>
    <w:rsid w:val="00FF0B7C"/>
    <w:rsid w:val="00FF0ECF"/>
    <w:rsid w:val="00FF101A"/>
    <w:rsid w:val="00FF40DD"/>
    <w:rsid w:val="00FF49A8"/>
    <w:rsid w:val="00FF5043"/>
    <w:rsid w:val="00FF5544"/>
    <w:rsid w:val="00FF563B"/>
    <w:rsid w:val="00FF578D"/>
    <w:rsid w:val="00FF60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0C8F8CD7"/>
  <w15:chartTrackingRefBased/>
  <w15:docId w15:val="{C81BD587-310C-4A85-864B-EF12DE69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0D97"/>
    <w:rPr>
      <w:sz w:val="24"/>
      <w:szCs w:val="24"/>
    </w:rPr>
  </w:style>
  <w:style w:type="paragraph" w:styleId="Nadpis1">
    <w:name w:val="heading 1"/>
    <w:aliases w:val="V_Head1"/>
    <w:basedOn w:val="Normln"/>
    <w:next w:val="Normln"/>
    <w:link w:val="Nadpis1Char"/>
    <w:qFormat/>
    <w:rsid w:val="00370030"/>
    <w:pPr>
      <w:keepNext/>
      <w:numPr>
        <w:numId w:val="19"/>
      </w:numPr>
      <w:jc w:val="both"/>
      <w:outlineLvl w:val="0"/>
    </w:pPr>
    <w:rPr>
      <w:b/>
      <w:caps/>
      <w:sz w:val="32"/>
      <w:szCs w:val="20"/>
    </w:rPr>
  </w:style>
  <w:style w:type="paragraph" w:styleId="Nadpis2">
    <w:name w:val="heading 2"/>
    <w:aliases w:val="V_Head2"/>
    <w:basedOn w:val="Normln"/>
    <w:next w:val="norm"/>
    <w:autoRedefine/>
    <w:qFormat/>
    <w:rsid w:val="00DB1771"/>
    <w:pPr>
      <w:keepNext/>
      <w:tabs>
        <w:tab w:val="left" w:pos="1134"/>
        <w:tab w:val="right" w:pos="9072"/>
        <w:tab w:val="left" w:pos="11766"/>
      </w:tabs>
      <w:spacing w:after="60" w:line="360" w:lineRule="exact"/>
      <w:ind w:left="792" w:right="6"/>
      <w:jc w:val="center"/>
      <w:outlineLvl w:val="1"/>
    </w:pPr>
    <w:rPr>
      <w:b/>
      <w:szCs w:val="20"/>
    </w:rPr>
  </w:style>
  <w:style w:type="paragraph" w:styleId="Nadpis3">
    <w:name w:val="heading 3"/>
    <w:aliases w:val="V_Head3"/>
    <w:basedOn w:val="norm"/>
    <w:next w:val="norm"/>
    <w:qFormat/>
    <w:rsid w:val="00370030"/>
    <w:pPr>
      <w:keepNext/>
      <w:numPr>
        <w:ilvl w:val="2"/>
        <w:numId w:val="19"/>
      </w:numPr>
      <w:tabs>
        <w:tab w:val="clear" w:pos="567"/>
      </w:tabs>
      <w:spacing w:before="180"/>
      <w:outlineLvl w:val="2"/>
    </w:pPr>
    <w:rPr>
      <w:i/>
    </w:rPr>
  </w:style>
  <w:style w:type="paragraph" w:styleId="Nadpis4">
    <w:name w:val="heading 4"/>
    <w:basedOn w:val="Normln"/>
    <w:next w:val="Normln"/>
    <w:qFormat/>
    <w:rsid w:val="00475CBB"/>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rsid w:val="0032330C"/>
    <w:rPr>
      <w:sz w:val="16"/>
      <w:szCs w:val="16"/>
    </w:rPr>
  </w:style>
  <w:style w:type="paragraph" w:styleId="Textkomente">
    <w:name w:val="annotation text"/>
    <w:basedOn w:val="Normln"/>
    <w:link w:val="TextkomenteChar"/>
    <w:uiPriority w:val="99"/>
    <w:semiHidden/>
    <w:rsid w:val="0032330C"/>
    <w:rPr>
      <w:sz w:val="20"/>
      <w:szCs w:val="20"/>
    </w:rPr>
  </w:style>
  <w:style w:type="paragraph" w:styleId="Pedmtkomente">
    <w:name w:val="annotation subject"/>
    <w:basedOn w:val="Textkomente"/>
    <w:next w:val="Textkomente"/>
    <w:link w:val="PedmtkomenteChar"/>
    <w:uiPriority w:val="99"/>
    <w:rsid w:val="0032330C"/>
    <w:rPr>
      <w:b/>
      <w:bCs/>
    </w:rPr>
  </w:style>
  <w:style w:type="paragraph" w:styleId="Textbubliny">
    <w:name w:val="Balloon Text"/>
    <w:basedOn w:val="Normln"/>
    <w:semiHidden/>
    <w:rsid w:val="0032330C"/>
    <w:rPr>
      <w:rFonts w:ascii="Tahoma" w:hAnsi="Tahoma" w:cs="Tahoma"/>
      <w:sz w:val="16"/>
      <w:szCs w:val="16"/>
    </w:rPr>
  </w:style>
  <w:style w:type="paragraph" w:customStyle="1" w:styleId="CharCharCharCharChar">
    <w:name w:val="Char Char Char Char Char"/>
    <w:basedOn w:val="Normln"/>
    <w:rsid w:val="0032330C"/>
    <w:pPr>
      <w:spacing w:after="160" w:line="240" w:lineRule="exact"/>
    </w:pPr>
    <w:rPr>
      <w:rFonts w:ascii="Verdana" w:hAnsi="Verdana"/>
      <w:sz w:val="20"/>
      <w:szCs w:val="20"/>
      <w:lang w:val="en-US" w:eastAsia="en-US"/>
    </w:rPr>
  </w:style>
  <w:style w:type="paragraph" w:styleId="Zkladntext">
    <w:name w:val="Body Text"/>
    <w:basedOn w:val="Normln"/>
    <w:link w:val="ZkladntextChar"/>
    <w:rsid w:val="0032330C"/>
    <w:pPr>
      <w:jc w:val="both"/>
    </w:pPr>
    <w:rPr>
      <w:rFonts w:ascii="Arial" w:hAnsi="Arial"/>
      <w:sz w:val="22"/>
      <w:szCs w:val="20"/>
    </w:rPr>
  </w:style>
  <w:style w:type="paragraph" w:customStyle="1" w:styleId="1Nadpislnku">
    <w:name w:val="1 Nadpis článku"/>
    <w:basedOn w:val="Normln"/>
    <w:next w:val="2slovanodstaveclnku"/>
    <w:rsid w:val="0032330C"/>
    <w:pPr>
      <w:keepNext/>
      <w:numPr>
        <w:numId w:val="14"/>
      </w:numPr>
      <w:pBdr>
        <w:bottom w:val="single" w:sz="4" w:space="1" w:color="auto"/>
      </w:pBdr>
      <w:spacing w:before="240"/>
      <w:outlineLvl w:val="0"/>
    </w:pPr>
    <w:rPr>
      <w:rFonts w:ascii="Arial" w:hAnsi="Arial"/>
      <w:b/>
      <w:snapToGrid w:val="0"/>
      <w:color w:val="000000"/>
      <w:sz w:val="22"/>
      <w:szCs w:val="20"/>
    </w:rPr>
  </w:style>
  <w:style w:type="paragraph" w:customStyle="1" w:styleId="2slovanodstaveclnku">
    <w:name w:val="2 Číslovaný odstavec článku"/>
    <w:basedOn w:val="1Nadpislnku"/>
    <w:rsid w:val="0032330C"/>
    <w:pPr>
      <w:keepNext w:val="0"/>
      <w:numPr>
        <w:ilvl w:val="1"/>
      </w:numPr>
      <w:pBdr>
        <w:bottom w:val="none" w:sz="0" w:space="0" w:color="auto"/>
      </w:pBdr>
      <w:spacing w:before="120"/>
      <w:jc w:val="both"/>
      <w:outlineLvl w:val="1"/>
    </w:pPr>
    <w:rPr>
      <w:b w:val="0"/>
      <w:sz w:val="20"/>
    </w:rPr>
  </w:style>
  <w:style w:type="paragraph" w:customStyle="1" w:styleId="3slovanbod">
    <w:name w:val="3 Číslovaný bod"/>
    <w:basedOn w:val="2slovanodstaveclnku"/>
    <w:rsid w:val="0032330C"/>
    <w:pPr>
      <w:keepLines/>
      <w:numPr>
        <w:ilvl w:val="2"/>
      </w:numPr>
      <w:outlineLvl w:val="2"/>
    </w:pPr>
  </w:style>
  <w:style w:type="paragraph" w:customStyle="1" w:styleId="4slovanpodbod">
    <w:name w:val="4 Číslovaný podbod"/>
    <w:basedOn w:val="3slovanbod"/>
    <w:rsid w:val="0032330C"/>
    <w:pPr>
      <w:numPr>
        <w:ilvl w:val="3"/>
      </w:numPr>
      <w:outlineLvl w:val="3"/>
    </w:pPr>
  </w:style>
  <w:style w:type="table" w:styleId="Mkatabulky">
    <w:name w:val="Table Grid"/>
    <w:basedOn w:val="Normlntabulka"/>
    <w:rsid w:val="00323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
    <w:name w:val="List Bullet"/>
    <w:basedOn w:val="Normln"/>
    <w:autoRedefine/>
    <w:rsid w:val="004E33FB"/>
    <w:pPr>
      <w:numPr>
        <w:numId w:val="15"/>
      </w:numPr>
      <w:ind w:left="568" w:right="-62" w:hanging="284"/>
      <w:jc w:val="both"/>
    </w:pPr>
    <w:rPr>
      <w:color w:val="000000"/>
      <w:sz w:val="20"/>
      <w:szCs w:val="20"/>
    </w:rPr>
  </w:style>
  <w:style w:type="paragraph" w:customStyle="1" w:styleId="norm">
    <w:name w:val="norm"/>
    <w:basedOn w:val="Normln"/>
    <w:rsid w:val="004E33FB"/>
    <w:pPr>
      <w:tabs>
        <w:tab w:val="left" w:pos="567"/>
        <w:tab w:val="left" w:pos="1134"/>
        <w:tab w:val="right" w:pos="9072"/>
        <w:tab w:val="right" w:pos="9356"/>
      </w:tabs>
      <w:jc w:val="both"/>
    </w:pPr>
    <w:rPr>
      <w:szCs w:val="20"/>
    </w:rPr>
  </w:style>
  <w:style w:type="paragraph" w:styleId="Zhlav">
    <w:name w:val="header"/>
    <w:aliases w:val="nabidka 1,hdr"/>
    <w:basedOn w:val="Normln"/>
    <w:link w:val="ZhlavChar"/>
    <w:rsid w:val="00BA624B"/>
    <w:pPr>
      <w:tabs>
        <w:tab w:val="center" w:pos="4536"/>
        <w:tab w:val="right" w:pos="9072"/>
      </w:tabs>
      <w:jc w:val="both"/>
    </w:pPr>
    <w:rPr>
      <w:szCs w:val="20"/>
    </w:rPr>
  </w:style>
  <w:style w:type="paragraph" w:styleId="Zpat">
    <w:name w:val="footer"/>
    <w:basedOn w:val="Normln"/>
    <w:rsid w:val="00040218"/>
    <w:pPr>
      <w:tabs>
        <w:tab w:val="center" w:pos="4536"/>
        <w:tab w:val="right" w:pos="9072"/>
      </w:tabs>
    </w:pPr>
  </w:style>
  <w:style w:type="paragraph" w:styleId="Rozloendokumentu">
    <w:name w:val="Document Map"/>
    <w:basedOn w:val="Normln"/>
    <w:semiHidden/>
    <w:rsid w:val="00946FE4"/>
    <w:pPr>
      <w:shd w:val="clear" w:color="auto" w:fill="000080"/>
    </w:pPr>
    <w:rPr>
      <w:rFonts w:ascii="Tahoma" w:hAnsi="Tahoma" w:cs="Tahoma"/>
      <w:sz w:val="20"/>
      <w:szCs w:val="20"/>
    </w:rPr>
  </w:style>
  <w:style w:type="paragraph" w:customStyle="1" w:styleId="Char2">
    <w:name w:val="Char2"/>
    <w:basedOn w:val="Normln"/>
    <w:rsid w:val="00B11210"/>
    <w:pPr>
      <w:spacing w:after="160" w:line="240" w:lineRule="exact"/>
    </w:pPr>
    <w:rPr>
      <w:rFonts w:ascii="Verdana" w:hAnsi="Verdana"/>
      <w:sz w:val="20"/>
      <w:szCs w:val="20"/>
      <w:lang w:val="en-US" w:eastAsia="en-US"/>
    </w:rPr>
  </w:style>
  <w:style w:type="character" w:styleId="slostrnky">
    <w:name w:val="page number"/>
    <w:basedOn w:val="Standardnpsmoodstavce"/>
    <w:rsid w:val="006D7BE8"/>
  </w:style>
  <w:style w:type="paragraph" w:styleId="Normlnweb">
    <w:name w:val="Normal (Web)"/>
    <w:basedOn w:val="Normln"/>
    <w:rsid w:val="00475CBB"/>
    <w:pPr>
      <w:spacing w:before="100" w:beforeAutospacing="1" w:after="100" w:afterAutospacing="1"/>
    </w:pPr>
  </w:style>
  <w:style w:type="character" w:styleId="Hypertextovodkaz">
    <w:name w:val="Hyperlink"/>
    <w:rsid w:val="00546DD6"/>
    <w:rPr>
      <w:color w:val="0000FF"/>
      <w:u w:val="single"/>
    </w:rPr>
  </w:style>
  <w:style w:type="paragraph" w:customStyle="1" w:styleId="Default">
    <w:name w:val="Default"/>
    <w:rsid w:val="00741F5E"/>
    <w:pPr>
      <w:autoSpaceDE w:val="0"/>
      <w:autoSpaceDN w:val="0"/>
      <w:adjustRightInd w:val="0"/>
    </w:pPr>
    <w:rPr>
      <w:rFonts w:ascii="Calibri" w:hAnsi="Calibri" w:cs="Calibri"/>
      <w:color w:val="000000"/>
      <w:sz w:val="24"/>
      <w:szCs w:val="24"/>
    </w:rPr>
  </w:style>
  <w:style w:type="paragraph" w:customStyle="1" w:styleId="Odstavec-slovan">
    <w:name w:val="Odstavec - číslovaný"/>
    <w:basedOn w:val="Normln"/>
    <w:uiPriority w:val="99"/>
    <w:rsid w:val="00DE755A"/>
    <w:pPr>
      <w:numPr>
        <w:numId w:val="22"/>
      </w:numPr>
      <w:spacing w:before="60" w:after="20" w:line="276" w:lineRule="auto"/>
    </w:pPr>
    <w:rPr>
      <w:rFonts w:ascii="Calibri" w:hAnsi="Calibri"/>
      <w:sz w:val="22"/>
    </w:rPr>
  </w:style>
  <w:style w:type="paragraph" w:customStyle="1" w:styleId="Odrka-2rove">
    <w:name w:val="Odrážka - 2. úroveň"/>
    <w:basedOn w:val="Normln"/>
    <w:rsid w:val="00DE755A"/>
    <w:pPr>
      <w:numPr>
        <w:numId w:val="23"/>
      </w:numPr>
      <w:spacing w:line="276" w:lineRule="auto"/>
    </w:pPr>
    <w:rPr>
      <w:rFonts w:ascii="Calibri" w:hAnsi="Calibri"/>
      <w:sz w:val="22"/>
    </w:rPr>
  </w:style>
  <w:style w:type="paragraph" w:customStyle="1" w:styleId="Bod-spsmenem">
    <w:name w:val="Bod - s písmenem"/>
    <w:basedOn w:val="Normln"/>
    <w:rsid w:val="00DE755A"/>
    <w:pPr>
      <w:numPr>
        <w:numId w:val="24"/>
      </w:numPr>
      <w:spacing w:before="20" w:after="20" w:line="276" w:lineRule="auto"/>
    </w:pPr>
    <w:rPr>
      <w:rFonts w:ascii="Calibri" w:hAnsi="Calibri"/>
      <w:sz w:val="22"/>
    </w:rPr>
  </w:style>
  <w:style w:type="paragraph" w:customStyle="1" w:styleId="AdresaNB">
    <w:name w:val="Adresa ČNB"/>
    <w:basedOn w:val="Normln"/>
    <w:rsid w:val="00DE755A"/>
    <w:pPr>
      <w:widowControl w:val="0"/>
      <w:spacing w:line="276" w:lineRule="auto"/>
      <w:ind w:left="1080" w:hanging="360"/>
    </w:pPr>
    <w:rPr>
      <w:rFonts w:ascii="Calibri" w:hAnsi="Calibri"/>
      <w:sz w:val="22"/>
      <w:szCs w:val="22"/>
      <w:lang w:eastAsia="en-US"/>
    </w:rPr>
  </w:style>
  <w:style w:type="character" w:customStyle="1" w:styleId="Tun">
    <w:name w:val="Tučný"/>
    <w:rsid w:val="00DE755A"/>
    <w:rPr>
      <w:b/>
      <w:lang w:val="cs-CZ" w:eastAsia="x-none"/>
    </w:rPr>
  </w:style>
  <w:style w:type="paragraph" w:customStyle="1" w:styleId="lnek-text">
    <w:name w:val="Článek - text"/>
    <w:basedOn w:val="Normln"/>
    <w:rsid w:val="00DE755A"/>
    <w:pPr>
      <w:keepNext/>
      <w:spacing w:after="120" w:line="240" w:lineRule="atLeast"/>
      <w:jc w:val="center"/>
    </w:pPr>
    <w:rPr>
      <w:b/>
      <w:lang w:eastAsia="en-US"/>
    </w:rPr>
  </w:style>
  <w:style w:type="paragraph" w:customStyle="1" w:styleId="slovanbod">
    <w:name w:val="Číslovaný bod"/>
    <w:basedOn w:val="Normln"/>
    <w:uiPriority w:val="99"/>
    <w:rsid w:val="00351298"/>
    <w:pPr>
      <w:widowControl w:val="0"/>
      <w:numPr>
        <w:numId w:val="25"/>
      </w:numPr>
      <w:spacing w:before="60"/>
    </w:pPr>
    <w:rPr>
      <w:rFonts w:ascii="Calibri" w:hAnsi="Calibri"/>
      <w:sz w:val="22"/>
      <w:szCs w:val="22"/>
      <w:lang w:eastAsia="en-US"/>
    </w:rPr>
  </w:style>
  <w:style w:type="paragraph" w:styleId="Zkladntextodsazen3">
    <w:name w:val="Body Text Indent 3"/>
    <w:basedOn w:val="Normln"/>
    <w:link w:val="Zkladntextodsazen3Char"/>
    <w:rsid w:val="00A70C38"/>
    <w:pPr>
      <w:spacing w:after="120"/>
      <w:ind w:left="283"/>
    </w:pPr>
    <w:rPr>
      <w:sz w:val="16"/>
      <w:szCs w:val="16"/>
    </w:rPr>
  </w:style>
  <w:style w:type="character" w:customStyle="1" w:styleId="Zkladntextodsazen3Char">
    <w:name w:val="Základní text odsazený 3 Char"/>
    <w:link w:val="Zkladntextodsazen3"/>
    <w:rsid w:val="00A70C38"/>
    <w:rPr>
      <w:sz w:val="16"/>
      <w:szCs w:val="16"/>
    </w:rPr>
  </w:style>
  <w:style w:type="paragraph" w:styleId="Revize">
    <w:name w:val="Revision"/>
    <w:hidden/>
    <w:uiPriority w:val="99"/>
    <w:semiHidden/>
    <w:rsid w:val="00D7702E"/>
    <w:rPr>
      <w:sz w:val="24"/>
      <w:szCs w:val="24"/>
    </w:rPr>
  </w:style>
  <w:style w:type="paragraph" w:customStyle="1" w:styleId="prilpok2">
    <w:name w:val="prilpok2"/>
    <w:basedOn w:val="Normln"/>
    <w:rsid w:val="00D7702E"/>
    <w:pPr>
      <w:numPr>
        <w:ilvl w:val="2"/>
        <w:numId w:val="30"/>
      </w:numPr>
    </w:pPr>
    <w:rPr>
      <w:noProof/>
      <w:lang w:eastAsia="en-US"/>
    </w:rPr>
  </w:style>
  <w:style w:type="character" w:customStyle="1" w:styleId="TextkomenteChar">
    <w:name w:val="Text komentáře Char"/>
    <w:link w:val="Textkomente"/>
    <w:uiPriority w:val="99"/>
    <w:semiHidden/>
    <w:rsid w:val="000A0DFF"/>
  </w:style>
  <w:style w:type="character" w:customStyle="1" w:styleId="ZhlavChar">
    <w:name w:val="Záhlaví Char"/>
    <w:aliases w:val="nabidka 1 Char,hdr Char"/>
    <w:link w:val="Zhlav"/>
    <w:locked/>
    <w:rsid w:val="00F565F1"/>
    <w:rPr>
      <w:sz w:val="24"/>
    </w:rPr>
  </w:style>
  <w:style w:type="paragraph" w:styleId="Textpoznpodarou">
    <w:name w:val="footnote text"/>
    <w:basedOn w:val="Normln"/>
    <w:link w:val="TextpoznpodarouChar"/>
    <w:rsid w:val="00CB6FCA"/>
    <w:rPr>
      <w:sz w:val="20"/>
      <w:szCs w:val="20"/>
    </w:rPr>
  </w:style>
  <w:style w:type="character" w:customStyle="1" w:styleId="TextpoznpodarouChar">
    <w:name w:val="Text pozn. pod čarou Char"/>
    <w:basedOn w:val="Standardnpsmoodstavce"/>
    <w:link w:val="Textpoznpodarou"/>
    <w:rsid w:val="00CB6FCA"/>
  </w:style>
  <w:style w:type="character" w:styleId="Znakapoznpodarou">
    <w:name w:val="footnote reference"/>
    <w:rsid w:val="00CB6FCA"/>
    <w:rPr>
      <w:vertAlign w:val="superscript"/>
    </w:rPr>
  </w:style>
  <w:style w:type="paragraph" w:customStyle="1" w:styleId="Nadpistabulky">
    <w:name w:val="Nadpis tabulky"/>
    <w:basedOn w:val="Normln"/>
    <w:rsid w:val="00CB6FCA"/>
    <w:pPr>
      <w:suppressAutoHyphens/>
      <w:autoSpaceDE w:val="0"/>
      <w:spacing w:before="120"/>
      <w:ind w:left="15"/>
    </w:pPr>
    <w:rPr>
      <w:b/>
      <w:sz w:val="32"/>
      <w:lang w:eastAsia="ml"/>
    </w:rPr>
  </w:style>
  <w:style w:type="paragraph" w:customStyle="1" w:styleId="Komentskryttext">
    <w:name w:val="Komentář (skrytý text)"/>
    <w:basedOn w:val="Normln"/>
    <w:next w:val="Normln"/>
    <w:rsid w:val="00CB6FCA"/>
    <w:pPr>
      <w:widowControl w:val="0"/>
      <w:suppressAutoHyphens/>
      <w:autoSpaceDE w:val="0"/>
    </w:pPr>
    <w:rPr>
      <w:rFonts w:ascii="Arial" w:hAnsi="Arial"/>
      <w:i/>
      <w:iCs/>
      <w:color w:val="339966"/>
      <w:sz w:val="20"/>
      <w:szCs w:val="20"/>
      <w:shd w:val="clear" w:color="auto" w:fill="FFFFFF"/>
      <w:lang w:eastAsia="ml"/>
    </w:rPr>
  </w:style>
  <w:style w:type="paragraph" w:styleId="Titulek">
    <w:name w:val="caption"/>
    <w:basedOn w:val="Normln"/>
    <w:next w:val="Normln"/>
    <w:qFormat/>
    <w:rsid w:val="00CB6FCA"/>
    <w:pPr>
      <w:widowControl w:val="0"/>
      <w:suppressAutoHyphens/>
      <w:autoSpaceDE w:val="0"/>
    </w:pPr>
    <w:rPr>
      <w:rFonts w:ascii="Arial" w:hAnsi="Arial"/>
      <w:b/>
      <w:bCs/>
      <w:color w:val="000000"/>
      <w:sz w:val="20"/>
      <w:szCs w:val="20"/>
      <w:shd w:val="clear" w:color="auto" w:fill="FFFFFF"/>
      <w:lang w:eastAsia="ml"/>
    </w:rPr>
  </w:style>
  <w:style w:type="character" w:customStyle="1" w:styleId="Nadpis1Char">
    <w:name w:val="Nadpis 1 Char"/>
    <w:aliases w:val="V_Head1 Char"/>
    <w:link w:val="Nadpis1"/>
    <w:rsid w:val="00CB6FCA"/>
    <w:rPr>
      <w:b/>
      <w:caps/>
      <w:sz w:val="32"/>
    </w:rPr>
  </w:style>
  <w:style w:type="paragraph" w:styleId="Obsah1">
    <w:name w:val="toc 1"/>
    <w:basedOn w:val="Normln"/>
    <w:next w:val="Normln"/>
    <w:autoRedefine/>
    <w:uiPriority w:val="39"/>
    <w:unhideWhenUsed/>
    <w:rsid w:val="00CB6FCA"/>
    <w:pPr>
      <w:spacing w:after="100"/>
    </w:pPr>
    <w:rPr>
      <w:sz w:val="22"/>
    </w:rPr>
  </w:style>
  <w:style w:type="paragraph" w:styleId="Obsah2">
    <w:name w:val="toc 2"/>
    <w:basedOn w:val="Normln"/>
    <w:next w:val="Normln"/>
    <w:autoRedefine/>
    <w:uiPriority w:val="39"/>
    <w:unhideWhenUsed/>
    <w:rsid w:val="00CB6FCA"/>
    <w:pPr>
      <w:spacing w:after="100"/>
      <w:ind w:left="220"/>
    </w:pPr>
    <w:rPr>
      <w:sz w:val="22"/>
    </w:rPr>
  </w:style>
  <w:style w:type="paragraph" w:styleId="Obsah3">
    <w:name w:val="toc 3"/>
    <w:basedOn w:val="Normln"/>
    <w:next w:val="Normln"/>
    <w:autoRedefine/>
    <w:uiPriority w:val="39"/>
    <w:unhideWhenUsed/>
    <w:rsid w:val="00CB6FCA"/>
    <w:pPr>
      <w:spacing w:after="100"/>
      <w:ind w:left="440"/>
    </w:pPr>
    <w:rPr>
      <w:sz w:val="22"/>
    </w:rPr>
  </w:style>
  <w:style w:type="paragraph" w:styleId="Citt">
    <w:name w:val="Quote"/>
    <w:basedOn w:val="Normln"/>
    <w:next w:val="Normln"/>
    <w:link w:val="CittChar"/>
    <w:uiPriority w:val="29"/>
    <w:qFormat/>
    <w:rsid w:val="00CB6FCA"/>
    <w:pPr>
      <w:jc w:val="both"/>
    </w:pPr>
    <w:rPr>
      <w:i/>
      <w:iCs/>
      <w:color w:val="000000"/>
      <w:sz w:val="22"/>
    </w:rPr>
  </w:style>
  <w:style w:type="character" w:customStyle="1" w:styleId="CittChar">
    <w:name w:val="Citát Char"/>
    <w:link w:val="Citt"/>
    <w:uiPriority w:val="29"/>
    <w:rsid w:val="00CB6FCA"/>
    <w:rPr>
      <w:i/>
      <w:iCs/>
      <w:color w:val="000000"/>
      <w:sz w:val="22"/>
      <w:szCs w:val="24"/>
    </w:rPr>
  </w:style>
  <w:style w:type="paragraph" w:styleId="Obsah4">
    <w:name w:val="toc 4"/>
    <w:basedOn w:val="Normln"/>
    <w:next w:val="Normln"/>
    <w:autoRedefine/>
    <w:rsid w:val="0047266F"/>
    <w:pPr>
      <w:ind w:left="720"/>
    </w:pPr>
  </w:style>
  <w:style w:type="character" w:styleId="Sledovanodkaz">
    <w:name w:val="FollowedHyperlink"/>
    <w:rsid w:val="007E796A"/>
    <w:rPr>
      <w:color w:val="954F72"/>
      <w:u w:val="single"/>
    </w:rPr>
  </w:style>
  <w:style w:type="paragraph" w:styleId="Zkladntext3">
    <w:name w:val="Body Text 3"/>
    <w:basedOn w:val="Normln"/>
    <w:link w:val="Zkladntext3Char"/>
    <w:rsid w:val="00F101AC"/>
    <w:pPr>
      <w:spacing w:after="120"/>
    </w:pPr>
    <w:rPr>
      <w:sz w:val="16"/>
      <w:szCs w:val="16"/>
    </w:rPr>
  </w:style>
  <w:style w:type="character" w:customStyle="1" w:styleId="Zkladntext3Char">
    <w:name w:val="Základní text 3 Char"/>
    <w:link w:val="Zkladntext3"/>
    <w:rsid w:val="00F101AC"/>
    <w:rPr>
      <w:sz w:val="16"/>
      <w:szCs w:val="16"/>
    </w:rPr>
  </w:style>
  <w:style w:type="paragraph" w:customStyle="1" w:styleId="Export0">
    <w:name w:val="Export 0"/>
    <w:rsid w:val="00DB1771"/>
    <w:pPr>
      <w:jc w:val="both"/>
    </w:pPr>
    <w:rPr>
      <w:rFonts w:ascii="Tms Rmn" w:hAnsi="Tms Rmn"/>
      <w:sz w:val="24"/>
      <w:lang w:val="en-US"/>
    </w:rPr>
  </w:style>
  <w:style w:type="paragraph" w:customStyle="1" w:styleId="Odstavecslo">
    <w:name w:val="Odstavec číslo"/>
    <w:basedOn w:val="Normln"/>
    <w:link w:val="OdstavecsloChar"/>
    <w:qFormat/>
    <w:rsid w:val="007F4D3F"/>
    <w:pPr>
      <w:numPr>
        <w:numId w:val="39"/>
      </w:numPr>
      <w:adjustRightInd w:val="0"/>
      <w:spacing w:before="120"/>
      <w:jc w:val="both"/>
    </w:pPr>
    <w:rPr>
      <w:snapToGrid w:val="0"/>
      <w:color w:val="000000"/>
      <w:szCs w:val="20"/>
    </w:rPr>
  </w:style>
  <w:style w:type="character" w:customStyle="1" w:styleId="OdstavecsloChar">
    <w:name w:val="Odstavec číslo Char"/>
    <w:link w:val="Odstavecslo"/>
    <w:rsid w:val="007F4D3F"/>
    <w:rPr>
      <w:snapToGrid w:val="0"/>
      <w:color w:val="000000"/>
      <w:sz w:val="24"/>
    </w:rPr>
  </w:style>
  <w:style w:type="paragraph" w:styleId="Odstavecseseznamem">
    <w:name w:val="List Paragraph"/>
    <w:basedOn w:val="Normln"/>
    <w:uiPriority w:val="34"/>
    <w:qFormat/>
    <w:rsid w:val="0061291F"/>
    <w:pPr>
      <w:ind w:left="720"/>
      <w:contextualSpacing/>
    </w:pPr>
  </w:style>
  <w:style w:type="character" w:customStyle="1" w:styleId="nowrap">
    <w:name w:val="nowrap"/>
    <w:rsid w:val="009F298A"/>
  </w:style>
  <w:style w:type="paragraph" w:customStyle="1" w:styleId="Zkladntext31">
    <w:name w:val="Základní text 31"/>
    <w:basedOn w:val="Normln"/>
    <w:uiPriority w:val="99"/>
    <w:rsid w:val="00E82A27"/>
    <w:pPr>
      <w:suppressAutoHyphens/>
    </w:pPr>
    <w:rPr>
      <w:rFonts w:ascii="Arial" w:hAnsi="Arial"/>
      <w:i/>
      <w:sz w:val="18"/>
      <w:szCs w:val="20"/>
      <w:lang w:eastAsia="ar-SA"/>
    </w:rPr>
  </w:style>
  <w:style w:type="character" w:customStyle="1" w:styleId="PedmtkomenteChar">
    <w:name w:val="Předmět komentáře Char"/>
    <w:basedOn w:val="TextkomenteChar"/>
    <w:link w:val="Pedmtkomente"/>
    <w:uiPriority w:val="99"/>
    <w:rsid w:val="00A601D3"/>
    <w:rPr>
      <w:b/>
      <w:bCs/>
    </w:rPr>
  </w:style>
  <w:style w:type="paragraph" w:customStyle="1" w:styleId="Normln1">
    <w:name w:val="Normální1"/>
    <w:basedOn w:val="Normln"/>
    <w:rsid w:val="00205A91"/>
    <w:pPr>
      <w:widowControl w:val="0"/>
      <w:spacing w:after="160" w:line="259" w:lineRule="auto"/>
    </w:pPr>
    <w:rPr>
      <w:rFonts w:asciiTheme="minorHAnsi" w:eastAsiaTheme="minorHAnsi" w:hAnsiTheme="minorHAnsi" w:cstheme="minorBidi"/>
      <w:noProof/>
      <w:sz w:val="20"/>
      <w:szCs w:val="20"/>
      <w:lang w:eastAsia="en-US"/>
    </w:rPr>
  </w:style>
  <w:style w:type="character" w:customStyle="1" w:styleId="ZkladntextChar">
    <w:name w:val="Základní text Char"/>
    <w:basedOn w:val="Standardnpsmoodstavce"/>
    <w:link w:val="Zkladntext"/>
    <w:rsid w:val="003F608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21403">
      <w:bodyDiv w:val="1"/>
      <w:marLeft w:val="0"/>
      <w:marRight w:val="0"/>
      <w:marTop w:val="0"/>
      <w:marBottom w:val="0"/>
      <w:divBdr>
        <w:top w:val="none" w:sz="0" w:space="0" w:color="auto"/>
        <w:left w:val="none" w:sz="0" w:space="0" w:color="auto"/>
        <w:bottom w:val="none" w:sz="0" w:space="0" w:color="auto"/>
        <w:right w:val="none" w:sz="0" w:space="0" w:color="auto"/>
      </w:divBdr>
    </w:div>
    <w:div w:id="97218344">
      <w:bodyDiv w:val="1"/>
      <w:marLeft w:val="0"/>
      <w:marRight w:val="0"/>
      <w:marTop w:val="0"/>
      <w:marBottom w:val="0"/>
      <w:divBdr>
        <w:top w:val="none" w:sz="0" w:space="0" w:color="auto"/>
        <w:left w:val="none" w:sz="0" w:space="0" w:color="auto"/>
        <w:bottom w:val="none" w:sz="0" w:space="0" w:color="auto"/>
        <w:right w:val="none" w:sz="0" w:space="0" w:color="auto"/>
      </w:divBdr>
    </w:div>
    <w:div w:id="430247964">
      <w:bodyDiv w:val="1"/>
      <w:marLeft w:val="0"/>
      <w:marRight w:val="0"/>
      <w:marTop w:val="0"/>
      <w:marBottom w:val="0"/>
      <w:divBdr>
        <w:top w:val="none" w:sz="0" w:space="0" w:color="auto"/>
        <w:left w:val="none" w:sz="0" w:space="0" w:color="auto"/>
        <w:bottom w:val="none" w:sz="0" w:space="0" w:color="auto"/>
        <w:right w:val="none" w:sz="0" w:space="0" w:color="auto"/>
      </w:divBdr>
    </w:div>
    <w:div w:id="473303631">
      <w:bodyDiv w:val="1"/>
      <w:marLeft w:val="0"/>
      <w:marRight w:val="0"/>
      <w:marTop w:val="0"/>
      <w:marBottom w:val="0"/>
      <w:divBdr>
        <w:top w:val="none" w:sz="0" w:space="0" w:color="auto"/>
        <w:left w:val="none" w:sz="0" w:space="0" w:color="auto"/>
        <w:bottom w:val="none" w:sz="0" w:space="0" w:color="auto"/>
        <w:right w:val="none" w:sz="0" w:space="0" w:color="auto"/>
      </w:divBdr>
    </w:div>
    <w:div w:id="555042965">
      <w:bodyDiv w:val="1"/>
      <w:marLeft w:val="0"/>
      <w:marRight w:val="0"/>
      <w:marTop w:val="0"/>
      <w:marBottom w:val="0"/>
      <w:divBdr>
        <w:top w:val="none" w:sz="0" w:space="0" w:color="auto"/>
        <w:left w:val="none" w:sz="0" w:space="0" w:color="auto"/>
        <w:bottom w:val="none" w:sz="0" w:space="0" w:color="auto"/>
        <w:right w:val="none" w:sz="0" w:space="0" w:color="auto"/>
      </w:divBdr>
    </w:div>
    <w:div w:id="725839837">
      <w:bodyDiv w:val="1"/>
      <w:marLeft w:val="0"/>
      <w:marRight w:val="0"/>
      <w:marTop w:val="0"/>
      <w:marBottom w:val="0"/>
      <w:divBdr>
        <w:top w:val="none" w:sz="0" w:space="0" w:color="auto"/>
        <w:left w:val="none" w:sz="0" w:space="0" w:color="auto"/>
        <w:bottom w:val="none" w:sz="0" w:space="0" w:color="auto"/>
        <w:right w:val="none" w:sz="0" w:space="0" w:color="auto"/>
      </w:divBdr>
    </w:div>
    <w:div w:id="734477089">
      <w:bodyDiv w:val="1"/>
      <w:marLeft w:val="0"/>
      <w:marRight w:val="0"/>
      <w:marTop w:val="0"/>
      <w:marBottom w:val="0"/>
      <w:divBdr>
        <w:top w:val="none" w:sz="0" w:space="0" w:color="auto"/>
        <w:left w:val="none" w:sz="0" w:space="0" w:color="auto"/>
        <w:bottom w:val="none" w:sz="0" w:space="0" w:color="auto"/>
        <w:right w:val="none" w:sz="0" w:space="0" w:color="auto"/>
      </w:divBdr>
    </w:div>
    <w:div w:id="978845826">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63222341">
      <w:bodyDiv w:val="1"/>
      <w:marLeft w:val="0"/>
      <w:marRight w:val="0"/>
      <w:marTop w:val="0"/>
      <w:marBottom w:val="0"/>
      <w:divBdr>
        <w:top w:val="none" w:sz="0" w:space="0" w:color="auto"/>
        <w:left w:val="none" w:sz="0" w:space="0" w:color="auto"/>
        <w:bottom w:val="none" w:sz="0" w:space="0" w:color="auto"/>
        <w:right w:val="none" w:sz="0" w:space="0" w:color="auto"/>
      </w:divBdr>
    </w:div>
    <w:div w:id="1484733771">
      <w:bodyDiv w:val="1"/>
      <w:marLeft w:val="0"/>
      <w:marRight w:val="0"/>
      <w:marTop w:val="0"/>
      <w:marBottom w:val="0"/>
      <w:divBdr>
        <w:top w:val="none" w:sz="0" w:space="0" w:color="auto"/>
        <w:left w:val="none" w:sz="0" w:space="0" w:color="auto"/>
        <w:bottom w:val="none" w:sz="0" w:space="0" w:color="auto"/>
        <w:right w:val="none" w:sz="0" w:space="0" w:color="auto"/>
      </w:divBdr>
    </w:div>
    <w:div w:id="1853256324">
      <w:bodyDiv w:val="1"/>
      <w:marLeft w:val="0"/>
      <w:marRight w:val="0"/>
      <w:marTop w:val="0"/>
      <w:marBottom w:val="0"/>
      <w:divBdr>
        <w:top w:val="none" w:sz="0" w:space="0" w:color="auto"/>
        <w:left w:val="none" w:sz="0" w:space="0" w:color="auto"/>
        <w:bottom w:val="none" w:sz="0" w:space="0" w:color="auto"/>
        <w:right w:val="none" w:sz="0" w:space="0" w:color="auto"/>
      </w:divBdr>
    </w:div>
    <w:div w:id="1959867630">
      <w:bodyDiv w:val="1"/>
      <w:marLeft w:val="0"/>
      <w:marRight w:val="0"/>
      <w:marTop w:val="0"/>
      <w:marBottom w:val="0"/>
      <w:divBdr>
        <w:top w:val="none" w:sz="0" w:space="0" w:color="auto"/>
        <w:left w:val="none" w:sz="0" w:space="0" w:color="auto"/>
        <w:bottom w:val="none" w:sz="0" w:space="0" w:color="auto"/>
        <w:right w:val="none" w:sz="0" w:space="0" w:color="auto"/>
      </w:divBdr>
    </w:div>
    <w:div w:id="20240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cnb.cz" TargetMode="Externa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hradniplneni@cnb.cz"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zak.cnb.cz/"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eidas.ec.europa.eu/efda/browse/notification/qscd-sscd"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9F71C-6333-44D3-80AB-A629070F3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45</Pages>
  <Words>14418</Words>
  <Characters>86414</Characters>
  <Application>Microsoft Office Word</Application>
  <DocSecurity>0</DocSecurity>
  <Lines>720</Lines>
  <Paragraphs>201</Paragraphs>
  <ScaleCrop>false</ScaleCrop>
  <HeadingPairs>
    <vt:vector size="2" baseType="variant">
      <vt:variant>
        <vt:lpstr>Název</vt:lpstr>
      </vt:variant>
      <vt:variant>
        <vt:i4>1</vt:i4>
      </vt:variant>
    </vt:vector>
  </HeadingPairs>
  <TitlesOfParts>
    <vt:vector size="1" baseType="lpstr">
      <vt:lpstr>Dodávka HSM</vt:lpstr>
    </vt:vector>
  </TitlesOfParts>
  <Company>Česká národní banka</Company>
  <LinksUpToDate>false</LinksUpToDate>
  <CharactersWithSpaces>100631</CharactersWithSpaces>
  <SharedDoc>false</SharedDoc>
  <HLinks>
    <vt:vector size="12" baseType="variant">
      <vt:variant>
        <vt:i4>4128860</vt:i4>
      </vt:variant>
      <vt:variant>
        <vt:i4>6</vt:i4>
      </vt:variant>
      <vt:variant>
        <vt:i4>0</vt:i4>
      </vt:variant>
      <vt:variant>
        <vt:i4>5</vt:i4>
      </vt:variant>
      <vt:variant>
        <vt:lpwstr>https://esignature.ec.europa.eu/efda/notification-tool/</vt:lpwstr>
      </vt:variant>
      <vt:variant>
        <vt:lpwstr>/screen/browse/list/QSCD_SSCD</vt:lpwstr>
      </vt:variant>
      <vt:variant>
        <vt:i4>5046352</vt:i4>
      </vt:variant>
      <vt:variant>
        <vt:i4>3</vt:i4>
      </vt:variant>
      <vt:variant>
        <vt:i4>0</vt:i4>
      </vt:variant>
      <vt:variant>
        <vt:i4>5</vt:i4>
      </vt:variant>
      <vt:variant>
        <vt:lpwstr>https://ezak.cnb.cz/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Dodávka HSM</dc:title>
  <dc:subject/>
  <dc:creator>Martin Podstata</dc:creator>
  <cp:keywords/>
  <cp:lastModifiedBy>Bolfová Petra</cp:lastModifiedBy>
  <cp:revision>10</cp:revision>
  <cp:lastPrinted>2019-02-05T09:53:00Z</cp:lastPrinted>
  <dcterms:created xsi:type="dcterms:W3CDTF">2026-01-07T13:09:00Z</dcterms:created>
  <dcterms:modified xsi:type="dcterms:W3CDTF">2026-01-07T21:17:00Z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