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0D" w:rsidRPr="008B7E74" w:rsidRDefault="00AF2632" w:rsidP="0080372F">
      <w:pPr>
        <w:jc w:val="center"/>
        <w:outlineLvl w:val="0"/>
        <w:rPr>
          <w:b/>
          <w:sz w:val="32"/>
          <w:szCs w:val="32"/>
        </w:rPr>
      </w:pPr>
      <w:bookmarkStart w:id="0" w:name="_GoBack"/>
      <w:bookmarkEnd w:id="0"/>
      <w:r w:rsidRPr="008B7E74">
        <w:rPr>
          <w:b/>
          <w:sz w:val="32"/>
          <w:szCs w:val="32"/>
        </w:rPr>
        <w:t>S</w:t>
      </w:r>
      <w:r w:rsidR="0008200D" w:rsidRPr="008B7E74">
        <w:rPr>
          <w:b/>
          <w:sz w:val="32"/>
          <w:szCs w:val="32"/>
        </w:rPr>
        <w:t> m l o u v</w:t>
      </w:r>
      <w:r w:rsidRPr="008B7E74">
        <w:rPr>
          <w:b/>
          <w:sz w:val="32"/>
          <w:szCs w:val="32"/>
        </w:rPr>
        <w:t> </w:t>
      </w:r>
      <w:r w:rsidR="0008200D" w:rsidRPr="008B7E74">
        <w:rPr>
          <w:b/>
          <w:sz w:val="32"/>
          <w:szCs w:val="32"/>
        </w:rPr>
        <w:t>a</w:t>
      </w:r>
    </w:p>
    <w:p w:rsidR="00AF2632" w:rsidRPr="008B7E74" w:rsidRDefault="00AF2632" w:rsidP="0080372F">
      <w:pPr>
        <w:jc w:val="center"/>
        <w:outlineLvl w:val="0"/>
        <w:rPr>
          <w:b/>
          <w:sz w:val="32"/>
          <w:szCs w:val="32"/>
        </w:rPr>
      </w:pPr>
      <w:r w:rsidRPr="008B7E74">
        <w:rPr>
          <w:b/>
        </w:rPr>
        <w:t>o dodávce</w:t>
      </w:r>
      <w:r w:rsidR="00585F7E" w:rsidRPr="008B7E74">
        <w:rPr>
          <w:b/>
        </w:rPr>
        <w:t xml:space="preserve"> </w:t>
      </w:r>
      <w:r w:rsidR="008B7E74" w:rsidRPr="008B7E74">
        <w:rPr>
          <w:b/>
        </w:rPr>
        <w:t>spektrofotometrického mikroskopu</w:t>
      </w:r>
    </w:p>
    <w:p w:rsidR="00387D53" w:rsidRPr="008B7E74" w:rsidRDefault="00387D53" w:rsidP="00DD41F1">
      <w:pPr>
        <w:pStyle w:val="Zkladntext3"/>
        <w:spacing w:before="120"/>
        <w:jc w:val="center"/>
        <w:rPr>
          <w:sz w:val="24"/>
          <w:szCs w:val="24"/>
        </w:rPr>
      </w:pPr>
      <w:r w:rsidRPr="008B7E74">
        <w:rPr>
          <w:sz w:val="24"/>
          <w:szCs w:val="24"/>
        </w:rPr>
        <w:t xml:space="preserve">uzavřená podle § </w:t>
      </w:r>
      <w:r w:rsidR="00A25DDB">
        <w:rPr>
          <w:sz w:val="24"/>
          <w:szCs w:val="24"/>
        </w:rPr>
        <w:t>2085 a násl.</w:t>
      </w:r>
      <w:r w:rsidRPr="008B7E74">
        <w:rPr>
          <w:sz w:val="24"/>
          <w:szCs w:val="24"/>
        </w:rPr>
        <w:t xml:space="preserve"> zákona č. </w:t>
      </w:r>
      <w:r w:rsidR="00B36438" w:rsidRPr="008B7E74">
        <w:rPr>
          <w:sz w:val="24"/>
          <w:szCs w:val="24"/>
        </w:rPr>
        <w:t>89/2012</w:t>
      </w:r>
      <w:r w:rsidRPr="008B7E74">
        <w:rPr>
          <w:sz w:val="24"/>
          <w:szCs w:val="24"/>
        </w:rPr>
        <w:t xml:space="preserve"> Sb., ob</w:t>
      </w:r>
      <w:r w:rsidR="00B36438" w:rsidRPr="008B7E74">
        <w:rPr>
          <w:sz w:val="24"/>
          <w:szCs w:val="24"/>
        </w:rPr>
        <w:t>čanský</w:t>
      </w:r>
      <w:r w:rsidRPr="008B7E74">
        <w:rPr>
          <w:sz w:val="24"/>
          <w:szCs w:val="24"/>
        </w:rPr>
        <w:t xml:space="preserve"> zákoník, ve znění pozdějších předpisů, mezi:</w:t>
      </w:r>
    </w:p>
    <w:p w:rsidR="0008200D" w:rsidRPr="008B7E74" w:rsidRDefault="0008200D" w:rsidP="00D00C99">
      <w:pPr>
        <w:spacing w:before="240"/>
        <w:jc w:val="both"/>
        <w:outlineLvl w:val="0"/>
        <w:rPr>
          <w:b/>
        </w:rPr>
      </w:pPr>
      <w:r w:rsidRPr="008B7E74">
        <w:rPr>
          <w:b/>
        </w:rPr>
        <w:t>Českou národní bankou</w:t>
      </w:r>
    </w:p>
    <w:p w:rsidR="00115CD7" w:rsidRPr="008B7E74" w:rsidRDefault="005208F0" w:rsidP="002F3C5A">
      <w:pPr>
        <w:jc w:val="both"/>
      </w:pPr>
      <w:r w:rsidRPr="008B7E74">
        <w:t>Na Příkopě 28</w:t>
      </w:r>
    </w:p>
    <w:p w:rsidR="00115CD7" w:rsidRPr="008B7E74" w:rsidRDefault="005208F0" w:rsidP="002F3C5A">
      <w:pPr>
        <w:jc w:val="both"/>
      </w:pPr>
      <w:r w:rsidRPr="008B7E74">
        <w:t>115 03 Praha 1</w:t>
      </w:r>
    </w:p>
    <w:p w:rsidR="0008200D" w:rsidRPr="008B7E74" w:rsidRDefault="002F3C5A" w:rsidP="00934272">
      <w:pPr>
        <w:jc w:val="both"/>
      </w:pPr>
      <w:r w:rsidRPr="008B7E74">
        <w:t>zastoupenou:</w:t>
      </w:r>
      <w:r w:rsidRPr="008B7E74">
        <w:tab/>
      </w:r>
      <w:r w:rsidR="0008200D" w:rsidRPr="008B7E74">
        <w:t xml:space="preserve">Ing. </w:t>
      </w:r>
      <w:r w:rsidR="008B7E74" w:rsidRPr="008B7E74">
        <w:t>Tomášem Trtkem</w:t>
      </w:r>
      <w:r w:rsidR="0032615B" w:rsidRPr="008B7E74">
        <w:t>,</w:t>
      </w:r>
      <w:r w:rsidR="00115CD7" w:rsidRPr="008B7E74">
        <w:t xml:space="preserve"> ředitel</w:t>
      </w:r>
      <w:r w:rsidR="00622508" w:rsidRPr="008B7E74">
        <w:t>em</w:t>
      </w:r>
      <w:r w:rsidR="00115CD7" w:rsidRPr="008B7E74">
        <w:t xml:space="preserve"> </w:t>
      </w:r>
      <w:r w:rsidR="005208F0" w:rsidRPr="008B7E74">
        <w:t xml:space="preserve">sekce peněžní </w:t>
      </w:r>
    </w:p>
    <w:p w:rsidR="00883248" w:rsidRPr="008B7E74" w:rsidRDefault="00883248" w:rsidP="00934272">
      <w:pPr>
        <w:jc w:val="both"/>
      </w:pPr>
      <w:r w:rsidRPr="008B7E74">
        <w:tab/>
      </w:r>
      <w:r w:rsidRPr="008B7E74">
        <w:tab/>
        <w:t>a</w:t>
      </w:r>
    </w:p>
    <w:p w:rsidR="005208F0" w:rsidRPr="008B7E74" w:rsidRDefault="0008200D" w:rsidP="005208F0">
      <w:pPr>
        <w:jc w:val="both"/>
      </w:pPr>
      <w:r w:rsidRPr="008B7E74">
        <w:tab/>
      </w:r>
      <w:r w:rsidRPr="008B7E74">
        <w:tab/>
        <w:t xml:space="preserve">Ing. </w:t>
      </w:r>
      <w:r w:rsidR="005208F0" w:rsidRPr="008B7E74">
        <w:t>Zdeňkem Viriusem</w:t>
      </w:r>
      <w:r w:rsidR="00115CD7" w:rsidRPr="008B7E74">
        <w:t xml:space="preserve">, </w:t>
      </w:r>
      <w:r w:rsidR="005208F0" w:rsidRPr="008B7E74">
        <w:t>ředitelem sekce správní</w:t>
      </w:r>
    </w:p>
    <w:p w:rsidR="005208F0" w:rsidRPr="008B7E74" w:rsidRDefault="005208F0" w:rsidP="005208F0">
      <w:pPr>
        <w:jc w:val="both"/>
      </w:pPr>
      <w:r w:rsidRPr="008B7E74">
        <w:t>IČ</w:t>
      </w:r>
      <w:r w:rsidR="005B143F" w:rsidRPr="008B7E74">
        <w:t>O</w:t>
      </w:r>
      <w:r w:rsidRPr="008B7E74">
        <w:t>:</w:t>
      </w:r>
      <w:r w:rsidRPr="008B7E74">
        <w:tab/>
        <w:t>48136450</w:t>
      </w:r>
    </w:p>
    <w:p w:rsidR="005208F0" w:rsidRPr="008B7E74" w:rsidRDefault="005208F0" w:rsidP="005208F0">
      <w:pPr>
        <w:jc w:val="both"/>
      </w:pPr>
      <w:r w:rsidRPr="008B7E74">
        <w:t>DIČ:</w:t>
      </w:r>
      <w:r w:rsidRPr="008B7E74">
        <w:tab/>
        <w:t>CZ48136450</w:t>
      </w:r>
    </w:p>
    <w:p w:rsidR="0008200D" w:rsidRPr="008B7E74" w:rsidRDefault="0008200D" w:rsidP="002F3C5A">
      <w:pPr>
        <w:spacing w:before="120"/>
        <w:jc w:val="both"/>
      </w:pPr>
      <w:r w:rsidRPr="008B7E74">
        <w:tab/>
        <w:t>(dále jen „</w:t>
      </w:r>
      <w:r w:rsidR="00387D53" w:rsidRPr="008B7E74">
        <w:t>objednatel</w:t>
      </w:r>
      <w:r w:rsidRPr="008B7E74">
        <w:t>“</w:t>
      </w:r>
      <w:r w:rsidR="000577AB" w:rsidRPr="008B7E74">
        <w:t xml:space="preserve"> nebo „ČNB“</w:t>
      </w:r>
      <w:r w:rsidRPr="008B7E74">
        <w:t>)</w:t>
      </w:r>
    </w:p>
    <w:p w:rsidR="0008200D" w:rsidRPr="008B7E74" w:rsidRDefault="0008200D" w:rsidP="0008200D">
      <w:pPr>
        <w:jc w:val="both"/>
      </w:pPr>
    </w:p>
    <w:p w:rsidR="0008200D" w:rsidRPr="008B7E74" w:rsidRDefault="0008200D" w:rsidP="0008200D">
      <w:pPr>
        <w:jc w:val="both"/>
      </w:pPr>
      <w:r w:rsidRPr="008B7E74">
        <w:t>a</w:t>
      </w:r>
    </w:p>
    <w:p w:rsidR="0074214E" w:rsidRPr="007D6DB6" w:rsidRDefault="0074214E" w:rsidP="0074214E">
      <w:pPr>
        <w:tabs>
          <w:tab w:val="num" w:pos="7127"/>
        </w:tabs>
        <w:rPr>
          <w:highlight w:val="yellow"/>
        </w:rPr>
      </w:pPr>
      <w:r w:rsidRPr="007D6DB6">
        <w:rPr>
          <w:highlight w:val="yellow"/>
        </w:rPr>
        <w:t xml:space="preserve">… </w:t>
      </w:r>
      <w:r w:rsidRPr="007D6DB6">
        <w:rPr>
          <w:b/>
          <w:highlight w:val="yellow"/>
        </w:rPr>
        <w:t>obchodní firma/název</w:t>
      </w:r>
      <w:r w:rsidRPr="007D6DB6">
        <w:rPr>
          <w:highlight w:val="yellow"/>
        </w:rPr>
        <w:t xml:space="preserve"> …</w:t>
      </w:r>
    </w:p>
    <w:p w:rsidR="0074214E" w:rsidRPr="007D6DB6" w:rsidRDefault="0074214E" w:rsidP="0074214E">
      <w:pPr>
        <w:tabs>
          <w:tab w:val="num" w:pos="7127"/>
        </w:tabs>
        <w:rPr>
          <w:i/>
          <w:highlight w:val="yellow"/>
        </w:rPr>
      </w:pPr>
      <w:r w:rsidRPr="007D6DB6">
        <w:t xml:space="preserve">zapsanou v obchodním rejstříku vedeném </w:t>
      </w:r>
      <w:r w:rsidRPr="007D6DB6">
        <w:rPr>
          <w:highlight w:val="yellow"/>
        </w:rPr>
        <w:t>…………………</w:t>
      </w:r>
      <w:r w:rsidRPr="007D6DB6">
        <w:t xml:space="preserve"> v </w:t>
      </w:r>
      <w:r w:rsidRPr="007D6DB6">
        <w:rPr>
          <w:highlight w:val="yellow"/>
        </w:rPr>
        <w:t>…………………,</w:t>
      </w:r>
      <w:r w:rsidRPr="007D6DB6">
        <w:t xml:space="preserve"> oddíl </w:t>
      </w:r>
      <w:r w:rsidRPr="007D6DB6">
        <w:rPr>
          <w:highlight w:val="yellow"/>
        </w:rPr>
        <w:t>………………… vložka ………………… (</w:t>
      </w:r>
      <w:r w:rsidRPr="007D6DB6">
        <w:rPr>
          <w:i/>
          <w:highlight w:val="yellow"/>
        </w:rPr>
        <w:t>v případě, že je dodavatel zapsán v obchodním rejstříku)</w:t>
      </w:r>
    </w:p>
    <w:p w:rsidR="0074214E" w:rsidRPr="007D6DB6" w:rsidRDefault="0074214E" w:rsidP="0074214E">
      <w:pPr>
        <w:tabs>
          <w:tab w:val="num" w:pos="7127"/>
        </w:tabs>
        <w:rPr>
          <w:highlight w:val="yellow"/>
        </w:rPr>
      </w:pPr>
      <w:r w:rsidRPr="007D6DB6">
        <w:t xml:space="preserve">sídlo/místo podnikání: </w:t>
      </w:r>
      <w:r w:rsidRPr="007D6DB6">
        <w:rPr>
          <w:highlight w:val="yellow"/>
        </w:rPr>
        <w:t>…………………</w:t>
      </w:r>
    </w:p>
    <w:p w:rsidR="0074214E" w:rsidRPr="007D6DB6" w:rsidRDefault="0074214E" w:rsidP="0074214E">
      <w:pPr>
        <w:tabs>
          <w:tab w:val="num" w:pos="7127"/>
        </w:tabs>
        <w:rPr>
          <w:highlight w:val="yellow"/>
        </w:rPr>
      </w:pPr>
      <w:r w:rsidRPr="007D6DB6">
        <w:t xml:space="preserve">IČO: </w:t>
      </w:r>
      <w:r w:rsidRPr="007D6DB6">
        <w:rPr>
          <w:highlight w:val="yellow"/>
        </w:rPr>
        <w:t>…………………,</w:t>
      </w:r>
      <w:r w:rsidRPr="007D6DB6">
        <w:t xml:space="preserve"> DIČ: </w:t>
      </w:r>
      <w:r w:rsidRPr="007D6DB6">
        <w:rPr>
          <w:highlight w:val="yellow"/>
        </w:rPr>
        <w:t xml:space="preserve">………………… </w:t>
      </w:r>
      <w:r w:rsidRPr="007D6DB6">
        <w:rPr>
          <w:i/>
          <w:highlight w:val="yellow"/>
        </w:rPr>
        <w:t>(bylo-li přiděleno)</w:t>
      </w:r>
    </w:p>
    <w:p w:rsidR="0074214E" w:rsidRPr="007D6DB6" w:rsidRDefault="0074214E" w:rsidP="0074214E">
      <w:pPr>
        <w:tabs>
          <w:tab w:val="num" w:pos="7127"/>
        </w:tabs>
        <w:rPr>
          <w:highlight w:val="yellow"/>
        </w:rPr>
      </w:pPr>
      <w:r w:rsidRPr="007D6DB6">
        <w:t>zastoupenou:</w:t>
      </w:r>
      <w:r w:rsidRPr="007D6DB6">
        <w:rPr>
          <w:highlight w:val="yellow"/>
        </w:rPr>
        <w:t>…………………</w:t>
      </w:r>
    </w:p>
    <w:p w:rsidR="0074214E" w:rsidRPr="007D6DB6" w:rsidRDefault="0074214E" w:rsidP="0074214E">
      <w:pPr>
        <w:tabs>
          <w:tab w:val="num" w:pos="7127"/>
        </w:tabs>
        <w:rPr>
          <w:i/>
          <w:highlight w:val="yellow"/>
        </w:rPr>
      </w:pPr>
      <w:r w:rsidRPr="007D6DB6">
        <w:t xml:space="preserve">č. účtu: </w:t>
      </w:r>
      <w:r w:rsidRPr="007D6DB6">
        <w:rPr>
          <w:highlight w:val="yellow"/>
        </w:rPr>
        <w:t xml:space="preserve">…………………/kód banky... </w:t>
      </w:r>
      <w:r w:rsidRPr="007D6DB6">
        <w:rPr>
          <w:i/>
          <w:highlight w:val="yellow"/>
        </w:rPr>
        <w:t>(plátce DPH uvede svůj účet, který je zveřejněn podle § 98 zákona o DPH)</w:t>
      </w:r>
    </w:p>
    <w:p w:rsidR="0074214E" w:rsidRPr="007D6DB6" w:rsidRDefault="0074214E" w:rsidP="0074214E">
      <w:r w:rsidRPr="007D6DB6">
        <w:rPr>
          <w:b/>
          <w:i/>
          <w:highlight w:val="yellow"/>
        </w:rPr>
        <w:t>(doplní dodavatel)</w:t>
      </w:r>
    </w:p>
    <w:p w:rsidR="004A5D6C" w:rsidRPr="008B7E74" w:rsidRDefault="0084556B" w:rsidP="00B82B67">
      <w:pPr>
        <w:spacing w:before="120"/>
        <w:ind w:firstLine="709"/>
      </w:pPr>
      <w:r w:rsidRPr="008B7E74" w:rsidDel="0084556B">
        <w:rPr>
          <w:b/>
        </w:rPr>
        <w:t xml:space="preserve"> </w:t>
      </w:r>
      <w:r w:rsidR="004A5D6C" w:rsidRPr="008B7E74">
        <w:t>(dále jen „</w:t>
      </w:r>
      <w:r w:rsidR="002F4A39" w:rsidRPr="008B7E74">
        <w:t>dodavatel</w:t>
      </w:r>
      <w:r w:rsidR="00643E69" w:rsidRPr="008B7E74">
        <w:t>“)</w:t>
      </w:r>
      <w:r w:rsidR="00335BE8" w:rsidRPr="008B7E74">
        <w:t>.</w:t>
      </w:r>
    </w:p>
    <w:p w:rsidR="00F233CF" w:rsidRPr="008B7E74" w:rsidRDefault="00F233CF" w:rsidP="003A0957">
      <w:pPr>
        <w:jc w:val="both"/>
      </w:pPr>
    </w:p>
    <w:p w:rsidR="0091048C" w:rsidRPr="008B7E74" w:rsidRDefault="0091048C" w:rsidP="00F238F7">
      <w:pPr>
        <w:spacing w:before="120"/>
        <w:jc w:val="center"/>
        <w:outlineLvl w:val="0"/>
        <w:rPr>
          <w:b/>
        </w:rPr>
      </w:pPr>
      <w:r w:rsidRPr="008B7E74">
        <w:rPr>
          <w:b/>
        </w:rPr>
        <w:t>Článek I</w:t>
      </w:r>
    </w:p>
    <w:p w:rsidR="0091048C" w:rsidRPr="008B7E74" w:rsidRDefault="0091048C" w:rsidP="0091048C">
      <w:pPr>
        <w:jc w:val="center"/>
        <w:rPr>
          <w:b/>
        </w:rPr>
      </w:pPr>
      <w:r w:rsidRPr="008B7E74">
        <w:rPr>
          <w:b/>
        </w:rPr>
        <w:t>Předmět</w:t>
      </w:r>
      <w:r w:rsidR="00A220ED" w:rsidRPr="008B7E74">
        <w:rPr>
          <w:b/>
        </w:rPr>
        <w:t xml:space="preserve"> </w:t>
      </w:r>
      <w:r w:rsidR="00585F7E" w:rsidRPr="008B7E74">
        <w:rPr>
          <w:b/>
        </w:rPr>
        <w:t xml:space="preserve">smlouvy </w:t>
      </w:r>
      <w:r w:rsidR="00A220ED" w:rsidRPr="008B7E74">
        <w:rPr>
          <w:b/>
        </w:rPr>
        <w:t>a</w:t>
      </w:r>
      <w:r w:rsidRPr="008B7E74">
        <w:rPr>
          <w:b/>
        </w:rPr>
        <w:t xml:space="preserve"> </w:t>
      </w:r>
      <w:r w:rsidR="00A220ED" w:rsidRPr="008B7E74">
        <w:rPr>
          <w:b/>
        </w:rPr>
        <w:t xml:space="preserve">místo </w:t>
      </w:r>
      <w:r w:rsidRPr="008B7E74">
        <w:rPr>
          <w:b/>
        </w:rPr>
        <w:t>plnění</w:t>
      </w:r>
    </w:p>
    <w:p w:rsidR="00AC5E26" w:rsidRPr="008B7E74" w:rsidRDefault="001B4577" w:rsidP="001B4577">
      <w:pPr>
        <w:numPr>
          <w:ilvl w:val="0"/>
          <w:numId w:val="2"/>
        </w:numPr>
        <w:tabs>
          <w:tab w:val="clear" w:pos="720"/>
        </w:tabs>
        <w:spacing w:before="120"/>
        <w:ind w:left="357" w:hanging="357"/>
        <w:jc w:val="both"/>
      </w:pPr>
      <w:r>
        <w:t>D</w:t>
      </w:r>
      <w:r w:rsidR="002F4A39" w:rsidRPr="008B7E74">
        <w:t>odavatel</w:t>
      </w:r>
      <w:r>
        <w:t xml:space="preserve"> se zavazuje</w:t>
      </w:r>
      <w:r w:rsidR="002F4A39" w:rsidRPr="008B7E74">
        <w:t xml:space="preserve"> </w:t>
      </w:r>
      <w:r w:rsidR="00D775FE" w:rsidRPr="008B7E74">
        <w:t xml:space="preserve">dodat </w:t>
      </w:r>
      <w:r w:rsidR="00DB0147" w:rsidRPr="008B7E74">
        <w:t xml:space="preserve">a nainstalovat </w:t>
      </w:r>
      <w:r w:rsidR="008B7E74" w:rsidRPr="001B4577">
        <w:rPr>
          <w:b/>
        </w:rPr>
        <w:t>UV-VIS-NIR spektrofotometrick</w:t>
      </w:r>
      <w:r w:rsidR="000A163B" w:rsidRPr="001B4577">
        <w:rPr>
          <w:b/>
        </w:rPr>
        <w:t>ý</w:t>
      </w:r>
      <w:r w:rsidR="008B7E74" w:rsidRPr="001B4577">
        <w:rPr>
          <w:b/>
        </w:rPr>
        <w:t xml:space="preserve"> mikroskop</w:t>
      </w:r>
      <w:r w:rsidR="0084596E" w:rsidRPr="008B7E74">
        <w:t xml:space="preserve"> </w:t>
      </w:r>
      <w:r w:rsidR="003A3A07" w:rsidRPr="008B7E74">
        <w:t>(dále</w:t>
      </w:r>
      <w:r>
        <w:t xml:space="preserve"> </w:t>
      </w:r>
      <w:r w:rsidR="00363B0D" w:rsidRPr="008B7E74">
        <w:t>také</w:t>
      </w:r>
      <w:r>
        <w:t xml:space="preserve"> j</w:t>
      </w:r>
      <w:r w:rsidR="00B1789C" w:rsidRPr="008B7E74">
        <w:t>ako</w:t>
      </w:r>
      <w:r>
        <w:t xml:space="preserve"> </w:t>
      </w:r>
      <w:r w:rsidR="003A3A07" w:rsidRPr="008B7E74">
        <w:t>„</w:t>
      </w:r>
      <w:r w:rsidR="008B7E74" w:rsidRPr="008B7E74">
        <w:t>mikroskop</w:t>
      </w:r>
      <w:r w:rsidR="003A3A07" w:rsidRPr="008B7E74">
        <w:t>“)</w:t>
      </w:r>
      <w:r w:rsidR="000373D2" w:rsidRPr="008B7E74">
        <w:t>.</w:t>
      </w:r>
      <w:r w:rsidR="001C3882" w:rsidRPr="008B7E74">
        <w:t xml:space="preserve"> </w:t>
      </w:r>
      <w:r w:rsidR="00151D6C">
        <w:t>M</w:t>
      </w:r>
      <w:r w:rsidR="008B7E74" w:rsidRPr="008B7E74">
        <w:t>ikroskop</w:t>
      </w:r>
      <w:r w:rsidR="00B83E17" w:rsidRPr="008B7E74">
        <w:t xml:space="preserve"> musí splňovat požadavky objednatele dle přílohy č. 1 </w:t>
      </w:r>
      <w:r w:rsidR="00440B62" w:rsidRPr="008B7E74">
        <w:t xml:space="preserve">této </w:t>
      </w:r>
      <w:r w:rsidR="00B83E17" w:rsidRPr="008B7E74">
        <w:t xml:space="preserve">smlouvy, odpovídat specifikaci dle přílohy č. 2 </w:t>
      </w:r>
      <w:r w:rsidR="00440B62" w:rsidRPr="008B7E74">
        <w:t xml:space="preserve">této </w:t>
      </w:r>
      <w:r w:rsidR="00B83E17" w:rsidRPr="008B7E74">
        <w:t>smlouvy a musí být nov</w:t>
      </w:r>
      <w:r w:rsidR="008B7E74">
        <w:t xml:space="preserve">ý </w:t>
      </w:r>
      <w:r w:rsidR="00B83E17" w:rsidRPr="008B7E74">
        <w:t>a nepoužit</w:t>
      </w:r>
      <w:r w:rsidR="008B7E74">
        <w:t>ý</w:t>
      </w:r>
      <w:r w:rsidR="00B83E17" w:rsidRPr="008B7E74">
        <w:t>.</w:t>
      </w:r>
    </w:p>
    <w:p w:rsidR="00723593" w:rsidRPr="008B7E74" w:rsidRDefault="00723593" w:rsidP="00723593">
      <w:pPr>
        <w:numPr>
          <w:ilvl w:val="0"/>
          <w:numId w:val="2"/>
        </w:numPr>
        <w:tabs>
          <w:tab w:val="clear" w:pos="720"/>
        </w:tabs>
        <w:spacing w:before="120"/>
        <w:ind w:left="360"/>
        <w:jc w:val="both"/>
      </w:pPr>
      <w:r w:rsidRPr="008B7E74">
        <w:t xml:space="preserve">Součástí </w:t>
      </w:r>
      <w:r w:rsidR="00017A2A">
        <w:t>plnění</w:t>
      </w:r>
      <w:r w:rsidR="00D804FA">
        <w:t xml:space="preserve"> dle odst. 1</w:t>
      </w:r>
      <w:r w:rsidRPr="008B7E74">
        <w:t xml:space="preserve"> tohoto článku smlouvy je </w:t>
      </w:r>
      <w:r w:rsidR="00017A2A">
        <w:t>dodán</w:t>
      </w:r>
      <w:r w:rsidRPr="008B7E74">
        <w:t xml:space="preserve">í návodu na údržbu a obsluhu </w:t>
      </w:r>
      <w:r w:rsidR="008B7E74" w:rsidRPr="00707B59">
        <w:t>mikroskop</w:t>
      </w:r>
      <w:r w:rsidR="00D804FA" w:rsidRPr="00707B59">
        <w:t>u</w:t>
      </w:r>
      <w:r w:rsidRPr="00707B59">
        <w:t xml:space="preserve"> </w:t>
      </w:r>
      <w:r w:rsidR="00F44659" w:rsidRPr="00707B59">
        <w:t>v</w:t>
      </w:r>
      <w:r w:rsidR="00F87A98">
        <w:t> českém nebo</w:t>
      </w:r>
      <w:r w:rsidR="00DA06C2" w:rsidRPr="00707B59">
        <w:t xml:space="preserve"> anglickém </w:t>
      </w:r>
      <w:r w:rsidRPr="00707B59">
        <w:t>jazyce v elektronické</w:t>
      </w:r>
      <w:r w:rsidRPr="00F44659">
        <w:t xml:space="preserve"> podobě (CD, DVD či USB flash disk)</w:t>
      </w:r>
      <w:r w:rsidR="00017A2A">
        <w:t xml:space="preserve"> a</w:t>
      </w:r>
      <w:r w:rsidR="0045634B" w:rsidRPr="00F44659">
        <w:t xml:space="preserve"> </w:t>
      </w:r>
      <w:r w:rsidR="00017A2A">
        <w:t>z</w:t>
      </w:r>
      <w:r w:rsidR="0044484E" w:rsidRPr="00F44659">
        <w:t>aškolení</w:t>
      </w:r>
      <w:r w:rsidRPr="00F44659">
        <w:t xml:space="preserve"> </w:t>
      </w:r>
      <w:r w:rsidR="00017A2A">
        <w:t xml:space="preserve">maximálně </w:t>
      </w:r>
      <w:r w:rsidR="00360297">
        <w:t>dvou</w:t>
      </w:r>
      <w:r w:rsidR="00017A2A">
        <w:t xml:space="preserve"> </w:t>
      </w:r>
      <w:r w:rsidRPr="00F44659">
        <w:t xml:space="preserve">zaměstnanců objednatele </w:t>
      </w:r>
      <w:r w:rsidR="00DC2326">
        <w:t>k</w:t>
      </w:r>
      <w:r w:rsidR="00DC2326" w:rsidRPr="00F44659">
        <w:t> obslu</w:t>
      </w:r>
      <w:r w:rsidR="00DC2326">
        <w:t>ze</w:t>
      </w:r>
      <w:r w:rsidR="00DC2326" w:rsidRPr="00F44659">
        <w:t xml:space="preserve"> </w:t>
      </w:r>
      <w:r w:rsidRPr="00F44659">
        <w:t>a </w:t>
      </w:r>
      <w:r w:rsidR="00DC2326" w:rsidRPr="00F44659">
        <w:t>údržb</w:t>
      </w:r>
      <w:r w:rsidR="00DC2326">
        <w:t>ě</w:t>
      </w:r>
      <w:r w:rsidR="00DC2326" w:rsidRPr="00F44659">
        <w:t xml:space="preserve"> </w:t>
      </w:r>
      <w:r w:rsidR="008B7E74" w:rsidRPr="00F44659">
        <w:t>mikroskop</w:t>
      </w:r>
      <w:r w:rsidR="00D804FA" w:rsidRPr="00F44659">
        <w:t>u</w:t>
      </w:r>
      <w:r w:rsidRPr="00F44659">
        <w:t xml:space="preserve"> v rozsahu minimálně 30 minut</w:t>
      </w:r>
      <w:r w:rsidRPr="008B7E74">
        <w:t xml:space="preserve"> v místě plnění</w:t>
      </w:r>
      <w:r w:rsidR="0045634B" w:rsidRPr="008B7E74">
        <w:t xml:space="preserve">. </w:t>
      </w:r>
    </w:p>
    <w:p w:rsidR="003D02CC" w:rsidRPr="008B7E74" w:rsidRDefault="003D02CC" w:rsidP="00984D3E">
      <w:pPr>
        <w:numPr>
          <w:ilvl w:val="0"/>
          <w:numId w:val="2"/>
        </w:numPr>
        <w:tabs>
          <w:tab w:val="clear" w:pos="720"/>
        </w:tabs>
        <w:spacing w:before="120"/>
        <w:ind w:left="360"/>
        <w:jc w:val="both"/>
      </w:pPr>
      <w:r w:rsidRPr="008B7E74">
        <w:t>Objednatel se zavazuje uhradit dodavateli za plnění cen</w:t>
      </w:r>
      <w:r w:rsidR="00017A2A">
        <w:t>u</w:t>
      </w:r>
      <w:r w:rsidRPr="008B7E74">
        <w:t xml:space="preserve"> podle čl. III </w:t>
      </w:r>
      <w:r w:rsidR="00017A2A">
        <w:t xml:space="preserve">odst. 1 </w:t>
      </w:r>
      <w:r w:rsidRPr="008B7E74">
        <w:t>této smlouvy.</w:t>
      </w:r>
    </w:p>
    <w:p w:rsidR="005F7AD2" w:rsidRPr="008B7E74" w:rsidRDefault="005F7AD2" w:rsidP="00984D3E">
      <w:pPr>
        <w:spacing w:before="480"/>
        <w:ind w:left="357" w:hanging="357"/>
        <w:jc w:val="center"/>
        <w:outlineLvl w:val="0"/>
        <w:rPr>
          <w:b/>
        </w:rPr>
      </w:pPr>
      <w:r w:rsidRPr="008B7E74">
        <w:rPr>
          <w:b/>
        </w:rPr>
        <w:t>Článek II</w:t>
      </w:r>
    </w:p>
    <w:p w:rsidR="005F7AD2" w:rsidRPr="008B7E74" w:rsidRDefault="00112110" w:rsidP="005F7AD2">
      <w:pPr>
        <w:ind w:left="360" w:hanging="360"/>
        <w:jc w:val="center"/>
        <w:rPr>
          <w:b/>
        </w:rPr>
      </w:pPr>
      <w:r w:rsidRPr="008B7E74">
        <w:rPr>
          <w:b/>
        </w:rPr>
        <w:t xml:space="preserve">Lhůty </w:t>
      </w:r>
      <w:r w:rsidR="005F7AD2" w:rsidRPr="008B7E74">
        <w:rPr>
          <w:b/>
        </w:rPr>
        <w:t>plnění</w:t>
      </w:r>
      <w:r w:rsidR="00017A2A">
        <w:rPr>
          <w:b/>
        </w:rPr>
        <w:t xml:space="preserve">, místo a předání </w:t>
      </w:r>
    </w:p>
    <w:p w:rsidR="001A54B4" w:rsidRDefault="000373D2" w:rsidP="00633086">
      <w:pPr>
        <w:numPr>
          <w:ilvl w:val="0"/>
          <w:numId w:val="12"/>
        </w:numPr>
        <w:tabs>
          <w:tab w:val="clear" w:pos="720"/>
          <w:tab w:val="num" w:pos="-1560"/>
        </w:tabs>
        <w:spacing w:before="120"/>
        <w:ind w:left="426" w:hanging="426"/>
        <w:jc w:val="both"/>
      </w:pPr>
      <w:r w:rsidRPr="008B7E74">
        <w:t>Dodavatel</w:t>
      </w:r>
      <w:r w:rsidR="00A220ED" w:rsidRPr="008B7E74">
        <w:t xml:space="preserve"> se zavazuje </w:t>
      </w:r>
      <w:r w:rsidR="00781515" w:rsidRPr="008B7E74">
        <w:t>dodat</w:t>
      </w:r>
      <w:r w:rsidR="00017A2A">
        <w:t>, nainstalovat a uvést do provozu</w:t>
      </w:r>
      <w:r w:rsidR="00781515" w:rsidRPr="008B7E74">
        <w:t xml:space="preserve"> </w:t>
      </w:r>
      <w:r w:rsidR="008B7E74" w:rsidRPr="008B7E74">
        <w:t>mikroskop</w:t>
      </w:r>
      <w:r w:rsidR="00781515" w:rsidRPr="008B7E74">
        <w:t xml:space="preserve"> </w:t>
      </w:r>
      <w:r w:rsidR="00F578D2" w:rsidRPr="008B7E74">
        <w:t>po</w:t>
      </w:r>
      <w:r w:rsidR="00BE24BA" w:rsidRPr="008B7E74">
        <w:t>dle čl. I odst. </w:t>
      </w:r>
      <w:r w:rsidR="000C4A3A" w:rsidRPr="008B7E74">
        <w:t>1</w:t>
      </w:r>
      <w:r w:rsidR="00BE24BA" w:rsidRPr="008B7E74">
        <w:t xml:space="preserve"> </w:t>
      </w:r>
      <w:r w:rsidR="00781515" w:rsidRPr="008B7E74">
        <w:t xml:space="preserve">této smlouvy </w:t>
      </w:r>
      <w:r w:rsidR="00986005" w:rsidRPr="008B7E74">
        <w:rPr>
          <w:b/>
        </w:rPr>
        <w:t xml:space="preserve">nejpozději </w:t>
      </w:r>
      <w:r w:rsidR="00CE24F4" w:rsidRPr="008B7E74">
        <w:rPr>
          <w:b/>
        </w:rPr>
        <w:t>do</w:t>
      </w:r>
      <w:r w:rsidR="007E2F79" w:rsidRPr="008B7E74">
        <w:rPr>
          <w:b/>
        </w:rPr>
        <w:t> </w:t>
      </w:r>
      <w:r w:rsidR="00DA06C2" w:rsidRPr="00F44659">
        <w:rPr>
          <w:b/>
        </w:rPr>
        <w:t>18</w:t>
      </w:r>
      <w:r w:rsidR="00126C67">
        <w:rPr>
          <w:b/>
        </w:rPr>
        <w:t xml:space="preserve"> </w:t>
      </w:r>
      <w:r w:rsidR="00CE24F4" w:rsidRPr="008B7E74">
        <w:rPr>
          <w:b/>
        </w:rPr>
        <w:t>týdnů</w:t>
      </w:r>
      <w:r w:rsidR="00582028" w:rsidRPr="008B7E74">
        <w:t xml:space="preserve"> </w:t>
      </w:r>
      <w:r w:rsidR="001A6726" w:rsidRPr="008B7E74">
        <w:t>od</w:t>
      </w:r>
      <w:r w:rsidR="00781515" w:rsidRPr="008B7E74">
        <w:t>e dne účinnosti této</w:t>
      </w:r>
      <w:r w:rsidR="00582028" w:rsidRPr="008B7E74">
        <w:t xml:space="preserve"> smlouvy</w:t>
      </w:r>
      <w:r w:rsidR="00560E34" w:rsidRPr="008B7E74">
        <w:t xml:space="preserve">. </w:t>
      </w:r>
    </w:p>
    <w:p w:rsidR="00017A2A" w:rsidRDefault="00017A2A" w:rsidP="00984D3E">
      <w:pPr>
        <w:widowControl w:val="0"/>
        <w:numPr>
          <w:ilvl w:val="0"/>
          <w:numId w:val="12"/>
        </w:numPr>
        <w:tabs>
          <w:tab w:val="clear" w:pos="720"/>
          <w:tab w:val="num" w:pos="-1560"/>
        </w:tabs>
        <w:spacing w:before="120"/>
        <w:ind w:left="425" w:hanging="425"/>
        <w:jc w:val="both"/>
      </w:pPr>
      <w:r w:rsidRPr="008B7E74">
        <w:t xml:space="preserve">Předání a převzetí </w:t>
      </w:r>
      <w:r>
        <w:t>mikroskopu</w:t>
      </w:r>
      <w:r w:rsidRPr="008B7E74">
        <w:t xml:space="preserve"> bude provedeno </w:t>
      </w:r>
      <w:r>
        <w:t>na základě</w:t>
      </w:r>
      <w:r w:rsidRPr="008B7E74">
        <w:t xml:space="preserve"> předávacího protokolu </w:t>
      </w:r>
      <w:r>
        <w:lastRenderedPageBreak/>
        <w:t xml:space="preserve">podepsaného </w:t>
      </w:r>
      <w:r w:rsidRPr="008B7E74">
        <w:t>pověřenými osobami objednatele a dodavatele</w:t>
      </w:r>
      <w:r w:rsidR="0072775C">
        <w:t xml:space="preserve"> dle čl. VIII této smlouvy</w:t>
      </w:r>
      <w:r w:rsidRPr="008B7E74">
        <w:t>, a</w:t>
      </w:r>
      <w:r w:rsidR="00825BE7">
        <w:t> </w:t>
      </w:r>
      <w:r w:rsidRPr="008B7E74">
        <w:t>to</w:t>
      </w:r>
      <w:r w:rsidR="00825BE7">
        <w:t> </w:t>
      </w:r>
      <w:r w:rsidRPr="008B7E74">
        <w:t>po předání dokladů a zaškolení zaměstnanců objednatele dl</w:t>
      </w:r>
      <w:r>
        <w:t>e odst. 2</w:t>
      </w:r>
      <w:r w:rsidRPr="008B7E74">
        <w:t xml:space="preserve"> článku</w:t>
      </w:r>
      <w:r w:rsidR="00712DFF">
        <w:t xml:space="preserve"> I</w:t>
      </w:r>
      <w:r w:rsidRPr="008B7E74">
        <w:t xml:space="preserve"> smlouvy</w:t>
      </w:r>
      <w:r w:rsidR="00B92D3F">
        <w:t xml:space="preserve"> </w:t>
      </w:r>
      <w:r w:rsidRPr="008B7E74">
        <w:t>a po ověření souladu s</w:t>
      </w:r>
      <w:r w:rsidR="0072775C">
        <w:t xml:space="preserve"> požadavky uvedenými v </w:t>
      </w:r>
      <w:r w:rsidRPr="008B7E74">
        <w:t>příloh</w:t>
      </w:r>
      <w:r w:rsidR="0072775C">
        <w:t>ách</w:t>
      </w:r>
      <w:r w:rsidRPr="008B7E74">
        <w:t xml:space="preserve"> č. 1 a č. 2 této smlouvy.</w:t>
      </w:r>
    </w:p>
    <w:p w:rsidR="00017A2A" w:rsidRDefault="00017A2A" w:rsidP="00017A2A">
      <w:pPr>
        <w:numPr>
          <w:ilvl w:val="0"/>
          <w:numId w:val="12"/>
        </w:numPr>
        <w:tabs>
          <w:tab w:val="clear" w:pos="720"/>
          <w:tab w:val="num" w:pos="-1560"/>
        </w:tabs>
        <w:spacing w:before="120"/>
        <w:ind w:left="426" w:hanging="426"/>
        <w:jc w:val="both"/>
      </w:pPr>
      <w:r>
        <w:t>M</w:t>
      </w:r>
      <w:r w:rsidRPr="008B7E74">
        <w:t>íst</w:t>
      </w:r>
      <w:r>
        <w:t>em</w:t>
      </w:r>
      <w:r w:rsidRPr="008B7E74">
        <w:t xml:space="preserve"> plnění </w:t>
      </w:r>
      <w:r>
        <w:t xml:space="preserve">je </w:t>
      </w:r>
      <w:r w:rsidRPr="008B7E74">
        <w:t>pracoviště ČNB Praha, Senovážná 3, 115 03</w:t>
      </w:r>
      <w:r>
        <w:t>.</w:t>
      </w:r>
    </w:p>
    <w:p w:rsidR="008E7A90" w:rsidRPr="008B7E74" w:rsidRDefault="001B4577" w:rsidP="00984D3E">
      <w:pPr>
        <w:numPr>
          <w:ilvl w:val="0"/>
          <w:numId w:val="12"/>
        </w:numPr>
        <w:tabs>
          <w:tab w:val="clear" w:pos="720"/>
          <w:tab w:val="num" w:pos="-1560"/>
        </w:tabs>
        <w:spacing w:before="120"/>
        <w:ind w:left="426" w:hanging="426"/>
        <w:jc w:val="both"/>
      </w:pPr>
      <w:r w:rsidRPr="00203C39">
        <w:rPr>
          <w:iCs/>
        </w:rPr>
        <w:t xml:space="preserve">Objednatel si </w:t>
      </w:r>
      <w:r w:rsidRPr="00203C39">
        <w:t>vyhrazuje</w:t>
      </w:r>
      <w:r>
        <w:rPr>
          <w:iCs/>
        </w:rPr>
        <w:t xml:space="preserve"> možnost prodloužit lhůtu uvedenou</w:t>
      </w:r>
      <w:r w:rsidRPr="00203C39">
        <w:rPr>
          <w:iCs/>
        </w:rPr>
        <w:t xml:space="preserve"> v</w:t>
      </w:r>
      <w:r>
        <w:rPr>
          <w:iCs/>
        </w:rPr>
        <w:t> odstavci 1 toho</w:t>
      </w:r>
      <w:r w:rsidRPr="00203C39">
        <w:rPr>
          <w:iCs/>
        </w:rPr>
        <w:t>to článku, a</w:t>
      </w:r>
      <w:r w:rsidR="00825BE7">
        <w:rPr>
          <w:iCs/>
        </w:rPr>
        <w:t> </w:t>
      </w:r>
      <w:r w:rsidRPr="00203C39">
        <w:rPr>
          <w:iCs/>
        </w:rPr>
        <w:t xml:space="preserve">to přiměřeně okolnostem, na základě písemné a odůvodněné žádosti </w:t>
      </w:r>
      <w:r>
        <w:rPr>
          <w:iCs/>
        </w:rPr>
        <w:t>dodavatele</w:t>
      </w:r>
      <w:r w:rsidRPr="00203C39">
        <w:rPr>
          <w:iCs/>
        </w:rPr>
        <w:t xml:space="preserve">, ve které </w:t>
      </w:r>
      <w:r>
        <w:rPr>
          <w:iCs/>
        </w:rPr>
        <w:t>dodavate</w:t>
      </w:r>
      <w:r w:rsidRPr="00203C39">
        <w:rPr>
          <w:iCs/>
        </w:rPr>
        <w:t xml:space="preserve">l doloží, že objektivně nemůže pokračovat v plnění dle </w:t>
      </w:r>
      <w:r w:rsidRPr="001B4577">
        <w:t>této</w:t>
      </w:r>
      <w:r w:rsidRPr="00203C39">
        <w:rPr>
          <w:iCs/>
        </w:rPr>
        <w:t xml:space="preserve"> smlouvy z důvodu neposkytnutí povinné a nezbytné součinnosti objednatelem, nebo z důvodu skutečností stojících na straně </w:t>
      </w:r>
      <w:r>
        <w:rPr>
          <w:iCs/>
        </w:rPr>
        <w:t>dodava</w:t>
      </w:r>
      <w:r w:rsidRPr="00203C39">
        <w:rPr>
          <w:iCs/>
        </w:rPr>
        <w:t xml:space="preserve">tele, které ani </w:t>
      </w:r>
      <w:r>
        <w:rPr>
          <w:iCs/>
        </w:rPr>
        <w:t>dodava</w:t>
      </w:r>
      <w:r w:rsidRPr="00203C39">
        <w:rPr>
          <w:iCs/>
        </w:rPr>
        <w:t xml:space="preserve">tel jednající s náležitou péčí nemohl předvídat a které sám nezpůsobil (včetně např. výpadku či zdržení v dodavatelsko-odběratelském řetězci, výpadku v pracovní síle </w:t>
      </w:r>
      <w:r>
        <w:rPr>
          <w:iCs/>
        </w:rPr>
        <w:t>dodavat</w:t>
      </w:r>
      <w:r w:rsidRPr="00203C39">
        <w:rPr>
          <w:iCs/>
        </w:rPr>
        <w:t xml:space="preserve">ele z důvodu opatření uložených orgány veřejné moci, nikoli však v důsledku protiprávního jednání </w:t>
      </w:r>
      <w:r>
        <w:rPr>
          <w:iCs/>
        </w:rPr>
        <w:t>dodava</w:t>
      </w:r>
      <w:r w:rsidRPr="00203C39">
        <w:rPr>
          <w:iCs/>
        </w:rPr>
        <w:t xml:space="preserve">tele, zdržení v plnění jiných smluvních partnerů objednatele, kterého se plnění dle této smlouvy dotýká a které nebylo způsobeno objednatelem). Žádost </w:t>
      </w:r>
      <w:r>
        <w:rPr>
          <w:iCs/>
        </w:rPr>
        <w:t>dodava</w:t>
      </w:r>
      <w:r w:rsidRPr="00203C39">
        <w:rPr>
          <w:iCs/>
        </w:rPr>
        <w:t>tele dle tohoto odstavce musí být objednateli doručena v dostatečné</w:t>
      </w:r>
      <w:r>
        <w:rPr>
          <w:iCs/>
        </w:rPr>
        <w:t>m předstihu před uplynutím lhůty</w:t>
      </w:r>
      <w:r w:rsidRPr="00203C39">
        <w:rPr>
          <w:iCs/>
        </w:rPr>
        <w:t xml:space="preserve"> dle tohoto článku a</w:t>
      </w:r>
      <w:r>
        <w:rPr>
          <w:iCs/>
        </w:rPr>
        <w:t> musí obsahovat i návrh její</w:t>
      </w:r>
      <w:r w:rsidRPr="00203C39">
        <w:rPr>
          <w:iCs/>
        </w:rPr>
        <w:t>h</w:t>
      </w:r>
      <w:r>
        <w:rPr>
          <w:iCs/>
        </w:rPr>
        <w:t>o</w:t>
      </w:r>
      <w:r w:rsidRPr="00203C39">
        <w:rPr>
          <w:iCs/>
        </w:rPr>
        <w:t xml:space="preserve"> prodloužení, ten však není pro o</w:t>
      </w:r>
      <w:r>
        <w:rPr>
          <w:iCs/>
        </w:rPr>
        <w:t>bjednatele závazný. Úprava lhůty</w:t>
      </w:r>
      <w:r w:rsidRPr="00203C39">
        <w:rPr>
          <w:iCs/>
        </w:rPr>
        <w:t xml:space="preserve"> bude provedena formou dodatku ke smlouvě.</w:t>
      </w:r>
    </w:p>
    <w:p w:rsidR="00986005" w:rsidRPr="008B7E74" w:rsidRDefault="00986005" w:rsidP="00984D3E">
      <w:pPr>
        <w:spacing w:before="480"/>
        <w:ind w:left="357" w:hanging="357"/>
        <w:jc w:val="center"/>
        <w:outlineLvl w:val="0"/>
        <w:rPr>
          <w:b/>
        </w:rPr>
      </w:pPr>
      <w:r w:rsidRPr="008B7E74">
        <w:rPr>
          <w:b/>
        </w:rPr>
        <w:t>Článek III</w:t>
      </w:r>
    </w:p>
    <w:p w:rsidR="00986005" w:rsidRPr="008B7E74" w:rsidRDefault="00986005" w:rsidP="00986005">
      <w:pPr>
        <w:ind w:left="360" w:hanging="360"/>
        <w:jc w:val="center"/>
        <w:rPr>
          <w:b/>
        </w:rPr>
      </w:pPr>
      <w:r w:rsidRPr="008B7E74">
        <w:rPr>
          <w:b/>
        </w:rPr>
        <w:t>Cena plnění a platební podmínky</w:t>
      </w:r>
    </w:p>
    <w:p w:rsidR="00415E86" w:rsidRPr="008B7E74" w:rsidRDefault="00B57468" w:rsidP="00393ABC">
      <w:pPr>
        <w:numPr>
          <w:ilvl w:val="0"/>
          <w:numId w:val="10"/>
        </w:numPr>
        <w:spacing w:before="120" w:after="120"/>
        <w:ind w:left="357" w:hanging="357"/>
        <w:jc w:val="both"/>
      </w:pPr>
      <w:r w:rsidRPr="008B7E74">
        <w:t>Cen</w:t>
      </w:r>
      <w:r w:rsidR="00F7440C" w:rsidRPr="008B7E74">
        <w:t>a</w:t>
      </w:r>
      <w:r w:rsidR="000301DA" w:rsidRPr="008B7E74">
        <w:t xml:space="preserve"> </w:t>
      </w:r>
      <w:r w:rsidR="00A74B91">
        <w:t>za</w:t>
      </w:r>
      <w:r w:rsidR="0022330A" w:rsidRPr="008B7E74">
        <w:t xml:space="preserve"> </w:t>
      </w:r>
      <w:r w:rsidR="005B57C1">
        <w:t>plnění</w:t>
      </w:r>
      <w:r w:rsidR="0022330A" w:rsidRPr="008B7E74">
        <w:t xml:space="preserve"> </w:t>
      </w:r>
      <w:r w:rsidR="000301DA" w:rsidRPr="008B7E74">
        <w:t xml:space="preserve">dle čl. I </w:t>
      </w:r>
      <w:r w:rsidR="005B57C1">
        <w:t xml:space="preserve">této smlouvy </w:t>
      </w:r>
      <w:r w:rsidR="00F87A98">
        <w:rPr>
          <w:bCs/>
        </w:rPr>
        <w:t>byla stanovena</w:t>
      </w:r>
      <w:r w:rsidR="00F87A98" w:rsidRPr="00BC3556">
        <w:rPr>
          <w:bCs/>
        </w:rPr>
        <w:t xml:space="preserve"> dohodou smluvních stran </w:t>
      </w:r>
      <w:r w:rsidR="00F87A98">
        <w:rPr>
          <w:bCs/>
        </w:rPr>
        <w:t xml:space="preserve">a </w:t>
      </w:r>
      <w:r w:rsidR="00F87A98" w:rsidRPr="00BC3556">
        <w:rPr>
          <w:bCs/>
        </w:rPr>
        <w:t>činí celkem</w:t>
      </w:r>
      <w:r w:rsidR="00F87A98" w:rsidRPr="00BC3556">
        <w:rPr>
          <w:bCs/>
          <w:highlight w:val="yellow"/>
        </w:rPr>
        <w:t>……………Kč</w:t>
      </w:r>
      <w:r w:rsidR="00F87A98">
        <w:rPr>
          <w:bCs/>
          <w:highlight w:val="yellow"/>
        </w:rPr>
        <w:t xml:space="preserve"> bez DPH </w:t>
      </w:r>
      <w:r w:rsidR="00F87A98" w:rsidRPr="00984D3E">
        <w:rPr>
          <w:b/>
          <w:i/>
          <w:highlight w:val="yellow"/>
        </w:rPr>
        <w:t>(doplní dodavatel)</w:t>
      </w:r>
      <w:r w:rsidR="003D35E3" w:rsidRPr="003D35E3">
        <w:t>, z toho cena za zaškolení dle čl. I odst.</w:t>
      </w:r>
      <w:r w:rsidR="003F3788">
        <w:t> </w:t>
      </w:r>
      <w:r w:rsidR="003D35E3" w:rsidRPr="003D35E3">
        <w:t xml:space="preserve">2 činí </w:t>
      </w:r>
      <w:r w:rsidR="003D35E3" w:rsidRPr="003D35E3">
        <w:rPr>
          <w:highlight w:val="yellow"/>
        </w:rPr>
        <w:t>……….….. Kč bez DPH</w:t>
      </w:r>
      <w:r w:rsidR="003D35E3" w:rsidRPr="003D35E3">
        <w:t xml:space="preserve"> </w:t>
      </w:r>
      <w:r w:rsidR="003D35E3" w:rsidRPr="00984D3E">
        <w:rPr>
          <w:b/>
          <w:i/>
          <w:highlight w:val="yellow"/>
        </w:rPr>
        <w:t>(doplní dodavatel)</w:t>
      </w:r>
      <w:r w:rsidR="00F34037" w:rsidRPr="003D35E3">
        <w:t>.</w:t>
      </w:r>
      <w:r w:rsidR="00415E86" w:rsidRPr="008B7E74">
        <w:t xml:space="preserve"> </w:t>
      </w:r>
    </w:p>
    <w:p w:rsidR="00961E5D" w:rsidRPr="008B7E74" w:rsidRDefault="008C4978" w:rsidP="00633086">
      <w:pPr>
        <w:numPr>
          <w:ilvl w:val="0"/>
          <w:numId w:val="10"/>
        </w:numPr>
        <w:spacing w:before="120" w:after="120"/>
        <w:ind w:left="357" w:hanging="357"/>
        <w:jc w:val="both"/>
      </w:pPr>
      <w:r w:rsidRPr="008B7E74">
        <w:t>Daňov</w:t>
      </w:r>
      <w:r w:rsidR="00BF5C50">
        <w:t>ý</w:t>
      </w:r>
      <w:r w:rsidRPr="008B7E74">
        <w:t xml:space="preserve"> doklad</w:t>
      </w:r>
      <w:r w:rsidR="00096CE7" w:rsidRPr="008B7E74">
        <w:t xml:space="preserve"> na úhradu cen</w:t>
      </w:r>
      <w:r w:rsidR="00A94AFD">
        <w:t>y</w:t>
      </w:r>
      <w:r w:rsidR="00096CE7" w:rsidRPr="008B7E74">
        <w:t xml:space="preserve"> dle odst. 1</w:t>
      </w:r>
      <w:r w:rsidRPr="008B7E74">
        <w:t xml:space="preserve"> </w:t>
      </w:r>
      <w:r w:rsidR="006C4145" w:rsidRPr="008B7E74">
        <w:t xml:space="preserve">tohoto článku smlouvy </w:t>
      </w:r>
      <w:r w:rsidRPr="008B7E74">
        <w:t xml:space="preserve">je </w:t>
      </w:r>
      <w:r w:rsidR="00211FAB" w:rsidRPr="008B7E74">
        <w:t>dodavatel</w:t>
      </w:r>
      <w:r w:rsidRPr="008B7E74">
        <w:t xml:space="preserve"> oprávněn vystavit nejdříve v den podpisu</w:t>
      </w:r>
      <w:r w:rsidR="00102979" w:rsidRPr="008B7E74">
        <w:t xml:space="preserve"> předávacího</w:t>
      </w:r>
      <w:r w:rsidRPr="008B7E74">
        <w:t xml:space="preserve"> protokolu</w:t>
      </w:r>
      <w:r w:rsidR="00102979" w:rsidRPr="008B7E74">
        <w:t xml:space="preserve"> dle čl. I</w:t>
      </w:r>
      <w:r w:rsidR="00A94AFD">
        <w:t>I</w:t>
      </w:r>
      <w:r w:rsidR="00102979" w:rsidRPr="008B7E74">
        <w:t xml:space="preserve"> odst. </w:t>
      </w:r>
      <w:r w:rsidR="00A94AFD">
        <w:t>2</w:t>
      </w:r>
      <w:r w:rsidR="00E059E0" w:rsidRPr="008B7E74">
        <w:t xml:space="preserve"> této smlouvy</w:t>
      </w:r>
      <w:r w:rsidR="00102979" w:rsidRPr="008B7E74">
        <w:t>.</w:t>
      </w:r>
      <w:r w:rsidR="0081581D" w:rsidRPr="008B7E74">
        <w:t xml:space="preserve"> </w:t>
      </w:r>
    </w:p>
    <w:p w:rsidR="00831CF3" w:rsidRPr="008B7E74" w:rsidRDefault="005309F3" w:rsidP="008B754A">
      <w:pPr>
        <w:numPr>
          <w:ilvl w:val="0"/>
          <w:numId w:val="10"/>
        </w:numPr>
        <w:spacing w:before="120" w:after="120"/>
        <w:ind w:left="357" w:hanging="357"/>
        <w:jc w:val="both"/>
      </w:pPr>
      <w:r w:rsidRPr="008B7E74">
        <w:t>K cenám bude účtována DPH v zákonem stanovené sazbě.</w:t>
      </w:r>
    </w:p>
    <w:p w:rsidR="00EF6A02" w:rsidRPr="003F3788" w:rsidRDefault="00E92DFB" w:rsidP="00984D3E">
      <w:pPr>
        <w:numPr>
          <w:ilvl w:val="0"/>
          <w:numId w:val="10"/>
        </w:numPr>
        <w:spacing w:before="120" w:after="120"/>
        <w:ind w:left="357" w:hanging="357"/>
        <w:jc w:val="both"/>
        <w:rPr>
          <w:bCs/>
        </w:rPr>
      </w:pPr>
      <w:r w:rsidRPr="008B7E74">
        <w:t xml:space="preserve">Doklad k úhradě (fakturu) zašle dodavatel elektronicky jako přílohu e-mailové zprávy na adresu </w:t>
      </w:r>
      <w:hyperlink r:id="rId8" w:history="1">
        <w:r w:rsidRPr="008B7E74">
          <w:t>faktury@cnb.cz</w:t>
        </w:r>
      </w:hyperlink>
      <w:r w:rsidRPr="008B7E74">
        <w:t xml:space="preserve"> ve formátu ISDOC. Pokud není možné vytvořit doklad ve formátu ISDOC, je možné zasílat jej ve formátu PDF. V jedné e-mailové zprávě smí být pouze jeden doklad k úhradě. Mimo vlastní doklad k úhradě může být přílohou </w:t>
      </w:r>
      <w:r w:rsidR="00484503" w:rsidRPr="008B7E74">
        <w:br/>
      </w:r>
      <w:r w:rsidRPr="008B7E74">
        <w:t>e-mailové zprávy jedna až sedm příloh k dokladu ve formátech PDF, DOC, DOCX, XLS, XLSX. Přijaty budou i doklady k úhradě v jiném formátu, který bude v souladu s evropským standardem elektronické faktury. Nebude-li možné zaslat doklad k úhradě elektronicky, zašle jej dodavatel v analogové formě na adresu:</w:t>
      </w:r>
    </w:p>
    <w:p w:rsidR="00E92DFB" w:rsidRPr="008B7E74" w:rsidRDefault="00E92DFB" w:rsidP="00EF6A02">
      <w:pPr>
        <w:tabs>
          <w:tab w:val="num" w:pos="567"/>
        </w:tabs>
        <w:ind w:left="567"/>
        <w:rPr>
          <w:b/>
          <w:bCs/>
        </w:rPr>
      </w:pPr>
      <w:r w:rsidRPr="008B7E74">
        <w:rPr>
          <w:b/>
          <w:bCs/>
        </w:rPr>
        <w:t>Česká národní banka</w:t>
      </w:r>
    </w:p>
    <w:p w:rsidR="00E92DFB" w:rsidRPr="008B7E74" w:rsidRDefault="00E92DFB" w:rsidP="00EF6A02">
      <w:pPr>
        <w:tabs>
          <w:tab w:val="num" w:pos="567"/>
        </w:tabs>
        <w:ind w:left="567"/>
        <w:rPr>
          <w:bCs/>
        </w:rPr>
      </w:pPr>
      <w:r w:rsidRPr="008B7E74">
        <w:rPr>
          <w:bCs/>
        </w:rPr>
        <w:t>sekce rozpočtu a účetnictví</w:t>
      </w:r>
    </w:p>
    <w:p w:rsidR="00E92DFB" w:rsidRPr="008B7E74" w:rsidRDefault="00E92DFB" w:rsidP="00EF6A02">
      <w:pPr>
        <w:tabs>
          <w:tab w:val="num" w:pos="567"/>
        </w:tabs>
        <w:ind w:left="567"/>
        <w:rPr>
          <w:bCs/>
        </w:rPr>
      </w:pPr>
      <w:r w:rsidRPr="008B7E74">
        <w:rPr>
          <w:bCs/>
        </w:rPr>
        <w:t>odbor účetnictví</w:t>
      </w:r>
    </w:p>
    <w:p w:rsidR="00E92DFB" w:rsidRPr="008B7E74" w:rsidRDefault="00E92DFB" w:rsidP="00EF6A02">
      <w:pPr>
        <w:tabs>
          <w:tab w:val="num" w:pos="567"/>
        </w:tabs>
        <w:ind w:left="567"/>
        <w:rPr>
          <w:bCs/>
        </w:rPr>
      </w:pPr>
      <w:r w:rsidRPr="008B7E74">
        <w:rPr>
          <w:bCs/>
        </w:rPr>
        <w:t>Na Příkopě 28</w:t>
      </w:r>
    </w:p>
    <w:p w:rsidR="00E92DFB" w:rsidRPr="008B7E74" w:rsidRDefault="00E92DFB" w:rsidP="00EF6A02">
      <w:pPr>
        <w:tabs>
          <w:tab w:val="num" w:pos="567"/>
        </w:tabs>
        <w:spacing w:after="120"/>
        <w:ind w:left="567"/>
        <w:rPr>
          <w:bCs/>
        </w:rPr>
      </w:pPr>
      <w:r w:rsidRPr="008B7E74">
        <w:rPr>
          <w:bCs/>
        </w:rPr>
        <w:t>115 03 Praha 1</w:t>
      </w:r>
    </w:p>
    <w:p w:rsidR="00E92DFB" w:rsidRPr="008B7E74" w:rsidRDefault="00E92DFB" w:rsidP="00E92DFB">
      <w:pPr>
        <w:pStyle w:val="Zkladntext"/>
        <w:widowControl w:val="0"/>
        <w:numPr>
          <w:ilvl w:val="0"/>
          <w:numId w:val="10"/>
        </w:numPr>
        <w:adjustRightInd w:val="0"/>
        <w:spacing w:after="120"/>
        <w:textAlignment w:val="baseline"/>
        <w:rPr>
          <w:rFonts w:ascii="Times New Roman" w:hAnsi="Times New Roman"/>
          <w:szCs w:val="24"/>
        </w:rPr>
      </w:pPr>
      <w:r w:rsidRPr="008B7E74">
        <w:rPr>
          <w:rFonts w:ascii="Times New Roman" w:hAnsi="Times New Roman"/>
          <w:szCs w:val="24"/>
        </w:rPr>
        <w:t xml:space="preserve">Doklad k úhradě bude obsahovat údaje podle § 435 občanského zákoníku a bankovní účet, na který má být placeno, a který je uveden v záhlaví této smlouvy nebo který byl později aktualizován dodavatelem (dále jen „určený účet“). Daňový doklad bude nadto obsahovat náležitosti stanovené v zákoně o dani z přidané hodnoty. Nezbytnou náležitostí každého dokladu je také číslo této smlouvy (ve formátu ISDOC v poli ID ve skupině Contract References). Pokud doklad bude postrádat některou ze stanovených náležitostí nebo bude obsahovat chybné údaje, je objednatel oprávněn jej vrátit dodavateli, a to až do lhůty </w:t>
      </w:r>
      <w:r w:rsidRPr="008B7E74">
        <w:rPr>
          <w:rFonts w:ascii="Times New Roman" w:hAnsi="Times New Roman"/>
          <w:szCs w:val="24"/>
        </w:rPr>
        <w:lastRenderedPageBreak/>
        <w:t xml:space="preserve">splatnosti. Nová lhůta splatnosti začíná běžet dnem doručení bezvadného dokladu. </w:t>
      </w:r>
    </w:p>
    <w:p w:rsidR="00E92DFB" w:rsidRPr="008B7E74" w:rsidRDefault="00E92DFB" w:rsidP="00E92DFB">
      <w:pPr>
        <w:pStyle w:val="Zkladntext"/>
        <w:widowControl w:val="0"/>
        <w:numPr>
          <w:ilvl w:val="0"/>
          <w:numId w:val="10"/>
        </w:numPr>
        <w:adjustRightInd w:val="0"/>
        <w:spacing w:after="120"/>
        <w:textAlignment w:val="baseline"/>
        <w:rPr>
          <w:rFonts w:ascii="Times New Roman" w:hAnsi="Times New Roman"/>
          <w:szCs w:val="24"/>
        </w:rPr>
      </w:pPr>
      <w:r w:rsidRPr="008B7E74">
        <w:rPr>
          <w:rFonts w:ascii="Times New Roman" w:hAnsi="Times New Roman"/>
          <w:szCs w:val="24"/>
        </w:rPr>
        <w:t xml:space="preserve">V případě, že bude v dokladu k úhradě uveden jiný než určený účet, je pověřený pracovník dodavatele povinen na základě výzvy objednatele sdělit na e-mailovou adresu, ze které byla výzva odeslána, zda má být zaplaceno na bankovní účet uvedený v dokladu, nebo na určený účet. V tomto případě se doklad k úhradě nevrací s tím, že lhůta splatnosti začíná běžet až dnem doručení sdělení dodavatele podle předchozí věty. </w:t>
      </w:r>
    </w:p>
    <w:p w:rsidR="00E92DFB" w:rsidRPr="008B7E74" w:rsidRDefault="00E92DFB" w:rsidP="00E92DFB">
      <w:pPr>
        <w:pStyle w:val="Zkladntext"/>
        <w:widowControl w:val="0"/>
        <w:numPr>
          <w:ilvl w:val="0"/>
          <w:numId w:val="10"/>
        </w:numPr>
        <w:adjustRightInd w:val="0"/>
        <w:spacing w:after="120"/>
        <w:textAlignment w:val="baseline"/>
        <w:rPr>
          <w:rFonts w:ascii="Times New Roman" w:hAnsi="Times New Roman"/>
          <w:szCs w:val="24"/>
        </w:rPr>
      </w:pPr>
      <w:r w:rsidRPr="008B7E74">
        <w:rPr>
          <w:rFonts w:ascii="Times New Roman" w:hAnsi="Times New Roman"/>
          <w:szCs w:val="24"/>
        </w:rPr>
        <w:t>Splatnost dokladů činí 14 dnů ode dne jejich doručení objednateli. Povinnost zaplatit je splněna odepsáním příslušné částky z účtu objednatele ve prospěch účtu dodavatele.</w:t>
      </w:r>
    </w:p>
    <w:p w:rsidR="004E7257" w:rsidRPr="008B7E74" w:rsidRDefault="00E92DFB" w:rsidP="00984D3E">
      <w:pPr>
        <w:pStyle w:val="Zkladntext"/>
        <w:widowControl w:val="0"/>
        <w:numPr>
          <w:ilvl w:val="0"/>
          <w:numId w:val="10"/>
        </w:numPr>
        <w:adjustRightInd w:val="0"/>
        <w:textAlignment w:val="baseline"/>
      </w:pPr>
      <w:r w:rsidRPr="008B7E74">
        <w:rPr>
          <w:rFonts w:ascii="Times New Roman" w:hAnsi="Times New Roman"/>
          <w:szCs w:val="24"/>
        </w:rPr>
        <w:t xml:space="preserve">Smluvní strany se ve smyslu občanského zákoníku dohodly, že objednatel je oprávněn započíst jakoukoli svou peněžitou pohledávku za dodavatelem, ať splatnou či nesplatnou, oproti jakékoli peněžité pohledávce dodavatele za objednatelem, ať splatné či nesplatné.  </w:t>
      </w:r>
    </w:p>
    <w:p w:rsidR="00AA3793" w:rsidRPr="008B7E74" w:rsidRDefault="00AA3793" w:rsidP="00984D3E">
      <w:pPr>
        <w:spacing w:before="480"/>
        <w:jc w:val="center"/>
        <w:outlineLvl w:val="0"/>
        <w:rPr>
          <w:b/>
        </w:rPr>
      </w:pPr>
      <w:r w:rsidRPr="008B7E74">
        <w:rPr>
          <w:b/>
        </w:rPr>
        <w:t xml:space="preserve">Článek </w:t>
      </w:r>
      <w:r w:rsidR="00F01BFE" w:rsidRPr="008B7E74">
        <w:rPr>
          <w:b/>
        </w:rPr>
        <w:t>I</w:t>
      </w:r>
      <w:r w:rsidRPr="008B7E74">
        <w:rPr>
          <w:b/>
        </w:rPr>
        <w:t>V</w:t>
      </w:r>
    </w:p>
    <w:p w:rsidR="00AA3793" w:rsidRPr="008B7E74" w:rsidRDefault="005541A3" w:rsidP="00AA3793">
      <w:pPr>
        <w:jc w:val="center"/>
        <w:rPr>
          <w:b/>
        </w:rPr>
      </w:pPr>
      <w:r w:rsidRPr="008B7E74">
        <w:rPr>
          <w:b/>
        </w:rPr>
        <w:t>Záruka</w:t>
      </w:r>
      <w:r w:rsidR="00AA2B01">
        <w:rPr>
          <w:b/>
        </w:rPr>
        <w:t xml:space="preserve"> a záruční</w:t>
      </w:r>
      <w:r w:rsidRPr="008B7E74">
        <w:rPr>
          <w:b/>
        </w:rPr>
        <w:t xml:space="preserve"> opravy </w:t>
      </w:r>
    </w:p>
    <w:p w:rsidR="00831CB2" w:rsidRPr="008B7E74" w:rsidRDefault="004726F7" w:rsidP="00633086">
      <w:pPr>
        <w:numPr>
          <w:ilvl w:val="0"/>
          <w:numId w:val="3"/>
        </w:numPr>
        <w:spacing w:before="120"/>
        <w:jc w:val="both"/>
      </w:pPr>
      <w:r w:rsidRPr="008B7E74">
        <w:t>Dodavatel</w:t>
      </w:r>
      <w:r w:rsidR="00D8719D" w:rsidRPr="008B7E74">
        <w:t xml:space="preserve"> </w:t>
      </w:r>
      <w:r w:rsidR="00AA3793" w:rsidRPr="008B7E74">
        <w:t xml:space="preserve">poskytuje </w:t>
      </w:r>
      <w:r w:rsidR="005541A3" w:rsidRPr="008B7E74">
        <w:t>objednateli</w:t>
      </w:r>
      <w:r w:rsidR="00AA3793" w:rsidRPr="008B7E74">
        <w:t xml:space="preserve"> na </w:t>
      </w:r>
      <w:r w:rsidR="008B7E74" w:rsidRPr="008B7E74">
        <w:t>mikroskop</w:t>
      </w:r>
      <w:r w:rsidR="00245E96" w:rsidRPr="008B7E74">
        <w:t xml:space="preserve"> </w:t>
      </w:r>
      <w:r w:rsidR="00AA3793" w:rsidRPr="008B7E74">
        <w:rPr>
          <w:b/>
        </w:rPr>
        <w:t>záruku</w:t>
      </w:r>
      <w:r w:rsidR="00C24F0B" w:rsidRPr="008B7E74">
        <w:rPr>
          <w:b/>
        </w:rPr>
        <w:t xml:space="preserve"> </w:t>
      </w:r>
      <w:r w:rsidR="00261F91" w:rsidRPr="00F44659">
        <w:rPr>
          <w:b/>
        </w:rPr>
        <w:t>24</w:t>
      </w:r>
      <w:r w:rsidR="00762263" w:rsidRPr="008B7E74">
        <w:rPr>
          <w:b/>
        </w:rPr>
        <w:t xml:space="preserve"> </w:t>
      </w:r>
      <w:r w:rsidR="00AC649D" w:rsidRPr="008B7E74">
        <w:rPr>
          <w:b/>
        </w:rPr>
        <w:t>měsíců</w:t>
      </w:r>
      <w:r w:rsidR="00323619" w:rsidRPr="008B7E74">
        <w:t xml:space="preserve"> </w:t>
      </w:r>
      <w:r w:rsidR="00151A3E" w:rsidRPr="008B7E74">
        <w:t xml:space="preserve">ode dne </w:t>
      </w:r>
      <w:r w:rsidR="00610048" w:rsidRPr="008B7E74">
        <w:t xml:space="preserve">podpisu </w:t>
      </w:r>
      <w:r w:rsidR="00151A3E" w:rsidRPr="008B7E74">
        <w:t>protokolu</w:t>
      </w:r>
      <w:r w:rsidR="00137C25" w:rsidRPr="008B7E74">
        <w:t xml:space="preserve"> o předání a převzetí </w:t>
      </w:r>
      <w:r w:rsidR="008B7E74" w:rsidRPr="008B7E74">
        <w:t>mikroskop</w:t>
      </w:r>
      <w:r w:rsidR="00F34037">
        <w:t>u</w:t>
      </w:r>
      <w:r w:rsidR="005541A3" w:rsidRPr="008B7E74">
        <w:t>.</w:t>
      </w:r>
    </w:p>
    <w:p w:rsidR="009D4EB3" w:rsidRPr="008B7E74" w:rsidRDefault="009D4EB3" w:rsidP="00633086">
      <w:pPr>
        <w:numPr>
          <w:ilvl w:val="0"/>
          <w:numId w:val="3"/>
        </w:numPr>
        <w:spacing w:before="120"/>
        <w:jc w:val="both"/>
      </w:pPr>
      <w:r w:rsidRPr="008B7E74">
        <w:t xml:space="preserve">Záruční oprava zahrnuje </w:t>
      </w:r>
      <w:r w:rsidR="007958E0" w:rsidRPr="008B7E74">
        <w:t xml:space="preserve">zejména </w:t>
      </w:r>
      <w:r w:rsidRPr="008B7E74">
        <w:t xml:space="preserve">odstranění všech odchylek a poruch, které </w:t>
      </w:r>
      <w:r w:rsidR="00E62BDF" w:rsidRPr="008B7E74">
        <w:t xml:space="preserve">by </w:t>
      </w:r>
      <w:r w:rsidR="00AA013F" w:rsidRPr="008B7E74">
        <w:t>zabraňovaly plnému</w:t>
      </w:r>
      <w:r w:rsidRPr="008B7E74">
        <w:t xml:space="preserve"> využívání </w:t>
      </w:r>
      <w:r w:rsidR="008B7E74" w:rsidRPr="008B7E74">
        <w:t>mikroskop</w:t>
      </w:r>
      <w:r w:rsidR="00F34037">
        <w:t>u</w:t>
      </w:r>
      <w:r w:rsidRPr="008B7E74">
        <w:t xml:space="preserve">. </w:t>
      </w:r>
    </w:p>
    <w:p w:rsidR="00C00B5F" w:rsidRPr="008B7E74" w:rsidRDefault="00C00B5F" w:rsidP="002766C0">
      <w:pPr>
        <w:numPr>
          <w:ilvl w:val="0"/>
          <w:numId w:val="3"/>
        </w:numPr>
        <w:spacing w:before="120"/>
        <w:jc w:val="both"/>
      </w:pPr>
      <w:r w:rsidRPr="008B7E74">
        <w:t xml:space="preserve">Nahlášení záručních závad provádí pověřená osoba objednatele </w:t>
      </w:r>
      <w:r w:rsidR="006840AA" w:rsidRPr="008B7E74">
        <w:t>dodavateli</w:t>
      </w:r>
      <w:r w:rsidRPr="008B7E74">
        <w:t xml:space="preserve"> na  e-mailovou adresu: </w:t>
      </w:r>
      <w:r w:rsidR="008B62D6" w:rsidRPr="00030632">
        <w:rPr>
          <w:highlight w:val="yellow"/>
        </w:rPr>
        <w:t>…………….</w:t>
      </w:r>
      <w:r w:rsidR="003F3788">
        <w:t xml:space="preserve"> </w:t>
      </w:r>
      <w:r w:rsidR="008B62D6" w:rsidRPr="00984D3E">
        <w:rPr>
          <w:b/>
          <w:i/>
          <w:highlight w:val="yellow"/>
        </w:rPr>
        <w:t>(</w:t>
      </w:r>
      <w:hyperlink r:id="rId9" w:history="1">
        <w:r w:rsidR="00F34037" w:rsidRPr="00984D3E">
          <w:rPr>
            <w:rStyle w:val="Hypertextovodkaz"/>
            <w:b/>
            <w:i/>
            <w:color w:val="auto"/>
            <w:highlight w:val="yellow"/>
            <w:u w:val="none"/>
          </w:rPr>
          <w:t>doplní</w:t>
        </w:r>
      </w:hyperlink>
      <w:r w:rsidR="00F34037" w:rsidRPr="00984D3E">
        <w:rPr>
          <w:rStyle w:val="Hypertextovodkaz"/>
          <w:b/>
          <w:i/>
          <w:color w:val="auto"/>
          <w:highlight w:val="yellow"/>
          <w:u w:val="none"/>
        </w:rPr>
        <w:t xml:space="preserve"> </w:t>
      </w:r>
      <w:r w:rsidR="008B62D6" w:rsidRPr="00984D3E">
        <w:rPr>
          <w:rStyle w:val="Hypertextovodkaz"/>
          <w:b/>
          <w:i/>
          <w:color w:val="auto"/>
          <w:highlight w:val="yellow"/>
          <w:u w:val="none"/>
        </w:rPr>
        <w:t>dodavatel)</w:t>
      </w:r>
      <w:r w:rsidR="00F34037" w:rsidRPr="00030632">
        <w:rPr>
          <w:rStyle w:val="Hypertextovodkaz"/>
          <w:color w:val="auto"/>
          <w:highlight w:val="yellow"/>
          <w:u w:val="none"/>
        </w:rPr>
        <w:t>.</w:t>
      </w:r>
      <w:r w:rsidRPr="008B7E74">
        <w:t xml:space="preserve"> Změnu e-mailové adresy je </w:t>
      </w:r>
      <w:r w:rsidR="006840AA" w:rsidRPr="008B7E74">
        <w:t>dodavatel</w:t>
      </w:r>
      <w:r w:rsidRPr="008B7E74">
        <w:t xml:space="preserve"> povinen neprodleně oznámit pověřené osobě objednatele e-mailem</w:t>
      </w:r>
      <w:r w:rsidR="0083347B" w:rsidRPr="008B7E74">
        <w:t>.</w:t>
      </w:r>
    </w:p>
    <w:p w:rsidR="00F01BFE" w:rsidRPr="008B7E74" w:rsidRDefault="004726F7" w:rsidP="00633086">
      <w:pPr>
        <w:numPr>
          <w:ilvl w:val="0"/>
          <w:numId w:val="3"/>
        </w:numPr>
        <w:spacing w:before="120"/>
        <w:jc w:val="both"/>
      </w:pPr>
      <w:r w:rsidRPr="008B7E74">
        <w:t>Dodavatel</w:t>
      </w:r>
      <w:r w:rsidR="005E1121" w:rsidRPr="008B7E74">
        <w:t xml:space="preserve"> bude opravy provádět </w:t>
      </w:r>
      <w:r w:rsidR="002033F4" w:rsidRPr="008B7E74">
        <w:t>v </w:t>
      </w:r>
      <w:r w:rsidR="00F67A93" w:rsidRPr="008B7E74">
        <w:t>místě</w:t>
      </w:r>
      <w:r w:rsidR="002033F4" w:rsidRPr="008B7E74">
        <w:t xml:space="preserve"> plnění.</w:t>
      </w:r>
      <w:r w:rsidR="005E1121" w:rsidRPr="008B7E74">
        <w:t xml:space="preserve"> </w:t>
      </w:r>
      <w:r w:rsidR="00C571A4" w:rsidRPr="008B7E74">
        <w:t>Objednatel</w:t>
      </w:r>
      <w:r w:rsidR="00543135" w:rsidRPr="008B7E74">
        <w:t xml:space="preserve"> umožní </w:t>
      </w:r>
      <w:r w:rsidR="00FE40E6" w:rsidRPr="008B7E74">
        <w:t>doda</w:t>
      </w:r>
      <w:r w:rsidR="00C571A4" w:rsidRPr="008B7E74">
        <w:t>vateli</w:t>
      </w:r>
      <w:r w:rsidR="00160F89" w:rsidRPr="008B7E74">
        <w:t xml:space="preserve"> </w:t>
      </w:r>
      <w:r w:rsidR="00543135" w:rsidRPr="008B7E74">
        <w:t>provádět</w:t>
      </w:r>
      <w:r w:rsidR="00F01BFE" w:rsidRPr="008B7E74">
        <w:t xml:space="preserve"> </w:t>
      </w:r>
      <w:r w:rsidR="004C156A">
        <w:t xml:space="preserve">záruční </w:t>
      </w:r>
      <w:r w:rsidR="008A55FB" w:rsidRPr="008B7E74">
        <w:t>opravy</w:t>
      </w:r>
      <w:r w:rsidR="00C571A4" w:rsidRPr="008B7E74">
        <w:t xml:space="preserve"> </w:t>
      </w:r>
      <w:r w:rsidR="00F26F0A" w:rsidRPr="008B7E74">
        <w:t>v</w:t>
      </w:r>
      <w:r w:rsidR="00F01BFE" w:rsidRPr="008B7E74">
        <w:t xml:space="preserve"> pracovní dny v době </w:t>
      </w:r>
      <w:r w:rsidR="00A336C1" w:rsidRPr="008B7E74">
        <w:t>od </w:t>
      </w:r>
      <w:r w:rsidR="00F34037">
        <w:t>8</w:t>
      </w:r>
      <w:r w:rsidR="00C571A4" w:rsidRPr="008B7E74">
        <w:t>:</w:t>
      </w:r>
      <w:r w:rsidR="00A336C1" w:rsidRPr="008B7E74">
        <w:t>00 </w:t>
      </w:r>
      <w:r w:rsidR="00F01BFE" w:rsidRPr="008B7E74">
        <w:t xml:space="preserve">hod. do </w:t>
      </w:r>
      <w:r w:rsidR="003A3A07" w:rsidRPr="008B7E74">
        <w:t>1</w:t>
      </w:r>
      <w:r w:rsidR="00F34037">
        <w:t>6</w:t>
      </w:r>
      <w:r w:rsidR="00C571A4" w:rsidRPr="008B7E74">
        <w:t>:</w:t>
      </w:r>
      <w:r w:rsidR="00F01BFE" w:rsidRPr="008B7E74">
        <w:t>00 hod.</w:t>
      </w:r>
      <w:r w:rsidR="004056AB" w:rsidRPr="008B7E74">
        <w:t>,</w:t>
      </w:r>
      <w:r w:rsidR="00582028" w:rsidRPr="008B7E74">
        <w:t xml:space="preserve"> nedohodnou-li se </w:t>
      </w:r>
      <w:r w:rsidR="00FA4E74" w:rsidRPr="008B7E74">
        <w:t>pověřené osoby</w:t>
      </w:r>
      <w:r w:rsidR="00582028" w:rsidRPr="008B7E74">
        <w:t xml:space="preserve"> jinak</w:t>
      </w:r>
      <w:r w:rsidR="0083347B" w:rsidRPr="008B7E74">
        <w:t>.</w:t>
      </w:r>
      <w:r w:rsidR="00F01BFE" w:rsidRPr="008B7E74">
        <w:t xml:space="preserve"> </w:t>
      </w:r>
    </w:p>
    <w:p w:rsidR="00137C25" w:rsidRPr="008B7E74" w:rsidRDefault="004726F7" w:rsidP="00731738">
      <w:pPr>
        <w:numPr>
          <w:ilvl w:val="0"/>
          <w:numId w:val="3"/>
        </w:numPr>
        <w:tabs>
          <w:tab w:val="clear" w:pos="360"/>
        </w:tabs>
        <w:spacing w:before="120"/>
        <w:jc w:val="both"/>
      </w:pPr>
      <w:r w:rsidRPr="008B7E74">
        <w:t>Dodavatel</w:t>
      </w:r>
      <w:r w:rsidR="00C90682" w:rsidRPr="008B7E74">
        <w:t xml:space="preserve"> se zavazuje </w:t>
      </w:r>
      <w:r w:rsidR="00AB2756" w:rsidRPr="008B7E74">
        <w:t xml:space="preserve">odstranit </w:t>
      </w:r>
      <w:r w:rsidR="00F44659">
        <w:t xml:space="preserve">záruční </w:t>
      </w:r>
      <w:r w:rsidR="001C1691" w:rsidRPr="008B7E74">
        <w:t>závadu</w:t>
      </w:r>
      <w:r w:rsidR="002C7639" w:rsidRPr="008B7E74">
        <w:t>, a</w:t>
      </w:r>
      <w:r w:rsidR="00CD3856" w:rsidRPr="008B7E74">
        <w:t> </w:t>
      </w:r>
      <w:r w:rsidR="002C7639" w:rsidRPr="008B7E74">
        <w:t>to</w:t>
      </w:r>
      <w:r w:rsidR="00715282" w:rsidRPr="008B7E74">
        <w:t xml:space="preserve"> </w:t>
      </w:r>
      <w:r w:rsidR="00AB2756" w:rsidRPr="008B7E74">
        <w:rPr>
          <w:b/>
        </w:rPr>
        <w:t xml:space="preserve">nejpozději </w:t>
      </w:r>
      <w:r w:rsidR="00715282" w:rsidRPr="008B7E74">
        <w:rPr>
          <w:b/>
        </w:rPr>
        <w:t xml:space="preserve">do </w:t>
      </w:r>
      <w:r w:rsidR="00261F91" w:rsidRPr="00F44659">
        <w:rPr>
          <w:b/>
        </w:rPr>
        <w:t>5</w:t>
      </w:r>
      <w:r w:rsidR="002C7639" w:rsidRPr="008B7E74">
        <w:rPr>
          <w:b/>
        </w:rPr>
        <w:t xml:space="preserve"> pracovních dnů</w:t>
      </w:r>
      <w:r w:rsidR="00C90682" w:rsidRPr="008B7E74">
        <w:t xml:space="preserve"> </w:t>
      </w:r>
      <w:r w:rsidR="00484503" w:rsidRPr="008B7E74">
        <w:br/>
      </w:r>
      <w:r w:rsidR="00715282" w:rsidRPr="008B7E74">
        <w:t>od nahlášení poruchy</w:t>
      </w:r>
      <w:r w:rsidR="00D560E1" w:rsidRPr="008B7E74">
        <w:t>, nedohodnou-li se smluvní strany jinak</w:t>
      </w:r>
      <w:r w:rsidR="00F97175" w:rsidRPr="008B7E74">
        <w:t xml:space="preserve">. </w:t>
      </w:r>
      <w:r w:rsidR="00F01BFE" w:rsidRPr="008B7E74">
        <w:t xml:space="preserve">Tato lhůta se prodlužuje </w:t>
      </w:r>
      <w:r w:rsidR="00484503" w:rsidRPr="008B7E74">
        <w:br/>
      </w:r>
      <w:r w:rsidR="00F01BFE" w:rsidRPr="008B7E74">
        <w:t xml:space="preserve">o dobu, kdy </w:t>
      </w:r>
      <w:r w:rsidR="00FE40E6" w:rsidRPr="008B7E74">
        <w:t>doda</w:t>
      </w:r>
      <w:r w:rsidR="00C571A4" w:rsidRPr="008B7E74">
        <w:t>vatel</w:t>
      </w:r>
      <w:r w:rsidR="00F01BFE" w:rsidRPr="008B7E74">
        <w:t xml:space="preserve"> nemohl provádět odstranění závady z důvodů na straně </w:t>
      </w:r>
      <w:r w:rsidR="00C571A4" w:rsidRPr="008B7E74">
        <w:t>objednatele</w:t>
      </w:r>
      <w:r w:rsidR="00F01BFE" w:rsidRPr="008B7E74">
        <w:t xml:space="preserve">. </w:t>
      </w:r>
    </w:p>
    <w:p w:rsidR="00666364" w:rsidRPr="008B7E74" w:rsidRDefault="00D86535" w:rsidP="00984D3E">
      <w:pPr>
        <w:numPr>
          <w:ilvl w:val="0"/>
          <w:numId w:val="3"/>
        </w:numPr>
        <w:spacing w:before="120"/>
        <w:jc w:val="both"/>
      </w:pPr>
      <w:r w:rsidRPr="008B7E74">
        <w:t>Po </w:t>
      </w:r>
      <w:r w:rsidR="00770258" w:rsidRPr="008B7E74">
        <w:t xml:space="preserve">řádně </w:t>
      </w:r>
      <w:r w:rsidRPr="008B7E74">
        <w:t xml:space="preserve">provedené </w:t>
      </w:r>
      <w:r w:rsidR="00030632">
        <w:t xml:space="preserve">záruční </w:t>
      </w:r>
      <w:r w:rsidRPr="008B7E74">
        <w:t xml:space="preserve">opravě vystaví </w:t>
      </w:r>
      <w:r w:rsidR="00FE40E6" w:rsidRPr="008B7E74">
        <w:t>doda</w:t>
      </w:r>
      <w:r w:rsidRPr="008B7E74">
        <w:t>vatel servisní list</w:t>
      </w:r>
      <w:r w:rsidR="002D2A2C" w:rsidRPr="008B7E74">
        <w:t xml:space="preserve">, který potvrdí pověřená osoba objednatele. </w:t>
      </w:r>
    </w:p>
    <w:p w:rsidR="001B721A" w:rsidRPr="008B7E74" w:rsidRDefault="001B721A" w:rsidP="00984D3E">
      <w:pPr>
        <w:spacing w:before="480"/>
        <w:jc w:val="center"/>
        <w:rPr>
          <w:b/>
        </w:rPr>
      </w:pPr>
      <w:r w:rsidRPr="008B7E74">
        <w:rPr>
          <w:b/>
        </w:rPr>
        <w:t>Článek V</w:t>
      </w:r>
    </w:p>
    <w:p w:rsidR="001B721A" w:rsidRPr="008B7E74" w:rsidRDefault="00312CF4" w:rsidP="001B721A">
      <w:pPr>
        <w:jc w:val="center"/>
        <w:rPr>
          <w:b/>
        </w:rPr>
      </w:pPr>
      <w:r w:rsidRPr="008B7E74">
        <w:rPr>
          <w:b/>
        </w:rPr>
        <w:t>Součinnost objednatele a mlčenlivost</w:t>
      </w:r>
    </w:p>
    <w:p w:rsidR="00B743F0" w:rsidRPr="008B7E74" w:rsidRDefault="00312CF4" w:rsidP="00B743F0">
      <w:pPr>
        <w:pStyle w:val="Zkladntext"/>
        <w:widowControl w:val="0"/>
        <w:numPr>
          <w:ilvl w:val="0"/>
          <w:numId w:val="4"/>
        </w:numPr>
        <w:tabs>
          <w:tab w:val="num" w:pos="426"/>
        </w:tabs>
        <w:snapToGrid w:val="0"/>
        <w:spacing w:before="120"/>
        <w:ind w:left="426" w:hanging="426"/>
        <w:rPr>
          <w:rFonts w:ascii="Times New Roman" w:hAnsi="Times New Roman"/>
          <w:szCs w:val="24"/>
        </w:rPr>
      </w:pPr>
      <w:r w:rsidRPr="008B7E74">
        <w:rPr>
          <w:rFonts w:ascii="Times New Roman" w:hAnsi="Times New Roman"/>
          <w:szCs w:val="24"/>
        </w:rPr>
        <w:t xml:space="preserve">Objednatel umožní pracovníkům </w:t>
      </w:r>
      <w:r w:rsidR="004726F7" w:rsidRPr="008B7E74">
        <w:rPr>
          <w:rFonts w:ascii="Times New Roman" w:hAnsi="Times New Roman"/>
          <w:szCs w:val="24"/>
        </w:rPr>
        <w:t>dodavatele</w:t>
      </w:r>
      <w:r w:rsidRPr="008B7E74">
        <w:rPr>
          <w:rFonts w:ascii="Times New Roman" w:hAnsi="Times New Roman"/>
          <w:szCs w:val="24"/>
        </w:rPr>
        <w:t xml:space="preserve"> za podmínek stanovených v příloze č. 3</w:t>
      </w:r>
      <w:r w:rsidR="00E01ECA" w:rsidRPr="008B7E74">
        <w:rPr>
          <w:rFonts w:ascii="Times New Roman" w:hAnsi="Times New Roman"/>
          <w:szCs w:val="24"/>
        </w:rPr>
        <w:t xml:space="preserve"> </w:t>
      </w:r>
      <w:r w:rsidR="00C938BC" w:rsidRPr="008B7E74">
        <w:rPr>
          <w:rFonts w:ascii="Times New Roman" w:hAnsi="Times New Roman"/>
          <w:szCs w:val="24"/>
        </w:rPr>
        <w:t xml:space="preserve">této </w:t>
      </w:r>
      <w:r w:rsidRPr="008B7E74">
        <w:rPr>
          <w:rFonts w:ascii="Times New Roman" w:hAnsi="Times New Roman"/>
          <w:szCs w:val="24"/>
        </w:rPr>
        <w:t xml:space="preserve">smlouvy vstup do objektu. Dále objednatel zajistí přístup k sociálnímu zařízení a seznámí přítomného servisního technika s bezpečnostními a jinými předpisy objednatele platnými v místě plnění. </w:t>
      </w:r>
      <w:r w:rsidR="00B743F0" w:rsidRPr="008B7E74">
        <w:rPr>
          <w:rFonts w:ascii="Times New Roman" w:hAnsi="Times New Roman"/>
          <w:bCs/>
          <w:szCs w:val="24"/>
        </w:rPr>
        <w:t xml:space="preserve">Objednatel může v případě volné parkovací kapacity zajistit na požádání </w:t>
      </w:r>
      <w:r w:rsidR="001079D7" w:rsidRPr="008B7E74">
        <w:rPr>
          <w:rFonts w:ascii="Times New Roman" w:hAnsi="Times New Roman"/>
          <w:bCs/>
          <w:szCs w:val="24"/>
        </w:rPr>
        <w:t xml:space="preserve">dodavatele </w:t>
      </w:r>
      <w:r w:rsidR="00B743F0" w:rsidRPr="008B7E74">
        <w:rPr>
          <w:rFonts w:ascii="Times New Roman" w:hAnsi="Times New Roman"/>
          <w:bCs/>
          <w:szCs w:val="24"/>
        </w:rPr>
        <w:t xml:space="preserve">na nezbytnou dobu parkování servisního vozidla </w:t>
      </w:r>
      <w:r w:rsidR="001079D7" w:rsidRPr="008B7E74">
        <w:rPr>
          <w:rFonts w:ascii="Times New Roman" w:hAnsi="Times New Roman"/>
          <w:bCs/>
          <w:szCs w:val="24"/>
        </w:rPr>
        <w:t xml:space="preserve">dodavatele </w:t>
      </w:r>
      <w:r w:rsidR="00B743F0" w:rsidRPr="008B7E74">
        <w:rPr>
          <w:rFonts w:ascii="Times New Roman" w:hAnsi="Times New Roman"/>
          <w:bCs/>
          <w:szCs w:val="24"/>
        </w:rPr>
        <w:t xml:space="preserve">v místě plnění. V případě, že objednatel nevyhoví požadavku </w:t>
      </w:r>
      <w:r w:rsidR="001079D7" w:rsidRPr="008B7E74">
        <w:rPr>
          <w:rFonts w:ascii="Times New Roman" w:hAnsi="Times New Roman"/>
          <w:bCs/>
          <w:szCs w:val="24"/>
        </w:rPr>
        <w:t xml:space="preserve">dodavatele </w:t>
      </w:r>
      <w:r w:rsidR="00B743F0" w:rsidRPr="008B7E74">
        <w:rPr>
          <w:rFonts w:ascii="Times New Roman" w:hAnsi="Times New Roman"/>
          <w:bCs/>
          <w:szCs w:val="24"/>
        </w:rPr>
        <w:t>na zajištění parkování</w:t>
      </w:r>
      <w:r w:rsidR="001079D7" w:rsidRPr="008B7E74">
        <w:rPr>
          <w:rFonts w:ascii="Times New Roman" w:hAnsi="Times New Roman"/>
          <w:bCs/>
          <w:szCs w:val="24"/>
        </w:rPr>
        <w:t xml:space="preserve"> po dobu nezbytnou pro poskytování plnění dle této smlouvy</w:t>
      </w:r>
      <w:r w:rsidR="00B743F0" w:rsidRPr="008B7E74">
        <w:rPr>
          <w:rFonts w:ascii="Times New Roman" w:hAnsi="Times New Roman"/>
          <w:bCs/>
          <w:szCs w:val="24"/>
        </w:rPr>
        <w:t xml:space="preserve">, je </w:t>
      </w:r>
      <w:r w:rsidR="001079D7" w:rsidRPr="008B7E74">
        <w:rPr>
          <w:rFonts w:ascii="Times New Roman" w:hAnsi="Times New Roman"/>
          <w:bCs/>
          <w:szCs w:val="24"/>
        </w:rPr>
        <w:t xml:space="preserve">dodavatel </w:t>
      </w:r>
      <w:r w:rsidR="00B743F0" w:rsidRPr="008B7E74">
        <w:rPr>
          <w:rFonts w:ascii="Times New Roman" w:hAnsi="Times New Roman"/>
          <w:bCs/>
          <w:szCs w:val="24"/>
        </w:rPr>
        <w:t xml:space="preserve">oprávněn vyfakturovat částku za parkování objednateli. Daňový doklad za parkování musí tvořit přílohu daňového dokladu za poskytnuté plnění dle této smlouvy. </w:t>
      </w:r>
    </w:p>
    <w:p w:rsidR="001B721A" w:rsidRPr="008B7E74" w:rsidRDefault="004726F7" w:rsidP="00C938BC">
      <w:pPr>
        <w:pStyle w:val="Zkladntext"/>
        <w:widowControl w:val="0"/>
        <w:numPr>
          <w:ilvl w:val="0"/>
          <w:numId w:val="4"/>
        </w:numPr>
        <w:tabs>
          <w:tab w:val="num" w:pos="426"/>
        </w:tabs>
        <w:snapToGrid w:val="0"/>
        <w:spacing w:before="120"/>
        <w:ind w:left="426" w:hanging="426"/>
        <w:rPr>
          <w:rFonts w:ascii="Times New Roman" w:hAnsi="Times New Roman"/>
          <w:szCs w:val="24"/>
        </w:rPr>
      </w:pPr>
      <w:r w:rsidRPr="008B7E74">
        <w:rPr>
          <w:rFonts w:ascii="Times New Roman" w:hAnsi="Times New Roman"/>
          <w:szCs w:val="24"/>
        </w:rPr>
        <w:t xml:space="preserve">Dodavatel </w:t>
      </w:r>
      <w:r w:rsidR="001B721A" w:rsidRPr="008B7E74">
        <w:rPr>
          <w:rFonts w:ascii="Times New Roman" w:hAnsi="Times New Roman"/>
          <w:szCs w:val="24"/>
        </w:rPr>
        <w:t xml:space="preserve">se zavazuje zajistit, že jeho </w:t>
      </w:r>
      <w:r w:rsidR="00CD3856" w:rsidRPr="008B7E74">
        <w:rPr>
          <w:rFonts w:ascii="Times New Roman" w:hAnsi="Times New Roman"/>
          <w:szCs w:val="24"/>
        </w:rPr>
        <w:t>pracovníci</w:t>
      </w:r>
      <w:r w:rsidR="001B721A" w:rsidRPr="008B7E74">
        <w:rPr>
          <w:rFonts w:ascii="Times New Roman" w:hAnsi="Times New Roman"/>
          <w:szCs w:val="24"/>
        </w:rPr>
        <w:t>, kteří se budou podílet na plnění podle této smlouvy, zachovají mlčenlivost o všech skutečnostech, se kterými se u objednatele v</w:t>
      </w:r>
      <w:r w:rsidR="003E076E" w:rsidRPr="008B7E74">
        <w:rPr>
          <w:rFonts w:ascii="Times New Roman" w:hAnsi="Times New Roman"/>
          <w:szCs w:val="24"/>
        </w:rPr>
        <w:t> </w:t>
      </w:r>
      <w:r w:rsidR="001B721A" w:rsidRPr="008B7E74">
        <w:rPr>
          <w:rFonts w:ascii="Times New Roman" w:hAnsi="Times New Roman"/>
          <w:szCs w:val="24"/>
        </w:rPr>
        <w:t>průběhu plnění seznámí</w:t>
      </w:r>
      <w:r w:rsidR="00CB26B4" w:rsidRPr="008B7E74">
        <w:rPr>
          <w:rFonts w:ascii="Times New Roman" w:hAnsi="Times New Roman"/>
          <w:szCs w:val="24"/>
        </w:rPr>
        <w:t xml:space="preserve"> a které nejsou veřejně dostupné</w:t>
      </w:r>
      <w:r w:rsidR="00406FCB" w:rsidRPr="008B7E74">
        <w:rPr>
          <w:rFonts w:ascii="Times New Roman" w:hAnsi="Times New Roman"/>
          <w:szCs w:val="24"/>
        </w:rPr>
        <w:t>.</w:t>
      </w:r>
      <w:r w:rsidR="00C938BC" w:rsidRPr="008B7E74">
        <w:rPr>
          <w:rFonts w:ascii="Times New Roman" w:hAnsi="Times New Roman"/>
          <w:szCs w:val="24"/>
        </w:rPr>
        <w:t xml:space="preserve"> </w:t>
      </w:r>
      <w:r w:rsidR="001B721A" w:rsidRPr="008B7E74">
        <w:rPr>
          <w:rFonts w:ascii="Times New Roman" w:hAnsi="Times New Roman"/>
          <w:szCs w:val="24"/>
        </w:rPr>
        <w:t xml:space="preserve">Povinnost mlčenlivosti trvá </w:t>
      </w:r>
      <w:r w:rsidR="00484503" w:rsidRPr="008B7E74">
        <w:rPr>
          <w:rFonts w:ascii="Times New Roman" w:hAnsi="Times New Roman"/>
          <w:szCs w:val="24"/>
        </w:rPr>
        <w:br/>
      </w:r>
      <w:r w:rsidR="001B721A" w:rsidRPr="008B7E74">
        <w:rPr>
          <w:rFonts w:ascii="Times New Roman" w:hAnsi="Times New Roman"/>
          <w:szCs w:val="24"/>
        </w:rPr>
        <w:lastRenderedPageBreak/>
        <w:t xml:space="preserve">i po skončení </w:t>
      </w:r>
      <w:r w:rsidR="00406FCB" w:rsidRPr="008B7E74">
        <w:rPr>
          <w:rFonts w:ascii="Times New Roman" w:hAnsi="Times New Roman"/>
          <w:szCs w:val="24"/>
        </w:rPr>
        <w:t>účinnosti</w:t>
      </w:r>
      <w:r w:rsidR="001B721A" w:rsidRPr="008B7E74">
        <w:rPr>
          <w:rFonts w:ascii="Times New Roman" w:hAnsi="Times New Roman"/>
          <w:szCs w:val="24"/>
        </w:rPr>
        <w:t xml:space="preserve"> </w:t>
      </w:r>
      <w:r w:rsidR="006A2AD4" w:rsidRPr="008B7E74">
        <w:rPr>
          <w:rFonts w:ascii="Times New Roman" w:hAnsi="Times New Roman"/>
          <w:szCs w:val="24"/>
        </w:rPr>
        <w:t xml:space="preserve">této </w:t>
      </w:r>
      <w:r w:rsidR="001B721A" w:rsidRPr="008B7E74">
        <w:rPr>
          <w:rFonts w:ascii="Times New Roman" w:hAnsi="Times New Roman"/>
          <w:szCs w:val="24"/>
        </w:rPr>
        <w:t>smlouvy</w:t>
      </w:r>
      <w:r w:rsidR="001A54B4" w:rsidRPr="008B7E74">
        <w:rPr>
          <w:rFonts w:ascii="Times New Roman" w:hAnsi="Times New Roman"/>
          <w:szCs w:val="24"/>
        </w:rPr>
        <w:t>.</w:t>
      </w:r>
    </w:p>
    <w:p w:rsidR="001266AD" w:rsidRPr="008B7E74" w:rsidRDefault="00210B57" w:rsidP="00984D3E">
      <w:pPr>
        <w:pStyle w:val="Zkladntext"/>
        <w:widowControl w:val="0"/>
        <w:numPr>
          <w:ilvl w:val="0"/>
          <w:numId w:val="4"/>
        </w:numPr>
        <w:tabs>
          <w:tab w:val="num" w:pos="426"/>
        </w:tabs>
        <w:snapToGrid w:val="0"/>
        <w:spacing w:before="120"/>
        <w:ind w:left="426" w:hanging="426"/>
      </w:pPr>
      <w:r w:rsidRPr="008B7E74">
        <w:rPr>
          <w:rFonts w:ascii="Times New Roman" w:hAnsi="Times New Roman"/>
          <w:szCs w:val="24"/>
        </w:rPr>
        <w:t>Dodavatel se zavazuje při plnění dle této smlouvy dodržovat bezpečnostní podmínky objednatele uvedené v příloze č. 3 této smlouvy.</w:t>
      </w:r>
    </w:p>
    <w:p w:rsidR="00731A86" w:rsidRPr="008B7E74" w:rsidRDefault="00731A86" w:rsidP="00984D3E">
      <w:pPr>
        <w:pStyle w:val="Zhlav"/>
        <w:tabs>
          <w:tab w:val="clear" w:pos="4536"/>
          <w:tab w:val="clear" w:pos="9072"/>
        </w:tabs>
        <w:spacing w:before="480"/>
        <w:jc w:val="center"/>
        <w:outlineLvl w:val="0"/>
        <w:rPr>
          <w:b/>
        </w:rPr>
      </w:pPr>
      <w:r w:rsidRPr="008B7E74">
        <w:rPr>
          <w:b/>
        </w:rPr>
        <w:t>Článek VI</w:t>
      </w:r>
    </w:p>
    <w:p w:rsidR="00731A86" w:rsidRPr="008B7E74" w:rsidRDefault="00731A86" w:rsidP="00731A86">
      <w:pPr>
        <w:pStyle w:val="Zhlav"/>
        <w:tabs>
          <w:tab w:val="clear" w:pos="4536"/>
          <w:tab w:val="clear" w:pos="9072"/>
        </w:tabs>
        <w:jc w:val="center"/>
        <w:rPr>
          <w:b/>
        </w:rPr>
      </w:pPr>
      <w:r w:rsidRPr="008B7E74">
        <w:rPr>
          <w:b/>
        </w:rPr>
        <w:t>Přechod nebezpečí škody a vlastnické právo</w:t>
      </w:r>
    </w:p>
    <w:p w:rsidR="00F62206" w:rsidRPr="008B7E74" w:rsidRDefault="00731A86" w:rsidP="00984D3E">
      <w:pPr>
        <w:pStyle w:val="Zhlav"/>
        <w:tabs>
          <w:tab w:val="clear" w:pos="4536"/>
          <w:tab w:val="clear" w:pos="9072"/>
        </w:tabs>
        <w:spacing w:before="120"/>
        <w:ind w:left="284"/>
        <w:jc w:val="both"/>
      </w:pPr>
      <w:r w:rsidRPr="008B7E74">
        <w:t xml:space="preserve">Nebezpečí škody a vlastnické právo k </w:t>
      </w:r>
      <w:r w:rsidR="00F34037">
        <w:t>mikroskopu</w:t>
      </w:r>
      <w:r w:rsidR="00DB587D" w:rsidRPr="008B7E74">
        <w:t xml:space="preserve"> </w:t>
      </w:r>
      <w:r w:rsidRPr="008B7E74">
        <w:t>přechází na objednatele okamžikem podpisu předávacího protokolu dle čl. I</w:t>
      </w:r>
      <w:r w:rsidR="00F919C5">
        <w:t>I</w:t>
      </w:r>
      <w:r w:rsidRPr="008B7E74">
        <w:t xml:space="preserve"> odst. </w:t>
      </w:r>
      <w:r w:rsidR="00ED20E1">
        <w:t>2</w:t>
      </w:r>
      <w:r w:rsidR="00C670AB" w:rsidRPr="008B7E74">
        <w:t xml:space="preserve"> této smlouvy</w:t>
      </w:r>
      <w:r w:rsidRPr="008B7E74">
        <w:t>.</w:t>
      </w:r>
    </w:p>
    <w:p w:rsidR="006E7728" w:rsidRPr="008B7E74" w:rsidRDefault="000F6A0F" w:rsidP="00984D3E">
      <w:pPr>
        <w:pStyle w:val="Zhlav"/>
        <w:tabs>
          <w:tab w:val="clear" w:pos="4536"/>
          <w:tab w:val="clear" w:pos="9072"/>
        </w:tabs>
        <w:spacing w:before="480"/>
        <w:jc w:val="center"/>
        <w:outlineLvl w:val="0"/>
        <w:rPr>
          <w:b/>
        </w:rPr>
      </w:pPr>
      <w:r w:rsidRPr="008B7E74">
        <w:rPr>
          <w:b/>
        </w:rPr>
        <w:t>Článek V</w:t>
      </w:r>
      <w:r w:rsidR="00731A86" w:rsidRPr="008B7E74">
        <w:rPr>
          <w:b/>
        </w:rPr>
        <w:t>I</w:t>
      </w:r>
      <w:r w:rsidR="001B721A" w:rsidRPr="008B7E74">
        <w:rPr>
          <w:b/>
        </w:rPr>
        <w:t>I</w:t>
      </w:r>
    </w:p>
    <w:p w:rsidR="000F6A0F" w:rsidRPr="008B7E74" w:rsidRDefault="001300F8" w:rsidP="000F6A0F">
      <w:pPr>
        <w:tabs>
          <w:tab w:val="num" w:pos="360"/>
        </w:tabs>
        <w:ind w:left="360" w:hanging="360"/>
        <w:jc w:val="center"/>
        <w:rPr>
          <w:b/>
        </w:rPr>
      </w:pPr>
      <w:r w:rsidRPr="008B7E74">
        <w:rPr>
          <w:b/>
        </w:rPr>
        <w:t>Smluvní pokuty a úrok z prodlení</w:t>
      </w:r>
    </w:p>
    <w:p w:rsidR="00C6227B" w:rsidRPr="00766ED2" w:rsidRDefault="004E7257" w:rsidP="00633086">
      <w:pPr>
        <w:numPr>
          <w:ilvl w:val="0"/>
          <w:numId w:val="6"/>
        </w:numPr>
        <w:tabs>
          <w:tab w:val="left" w:pos="5670"/>
        </w:tabs>
        <w:spacing w:before="120" w:line="264" w:lineRule="auto"/>
        <w:ind w:left="357" w:hanging="357"/>
        <w:jc w:val="both"/>
      </w:pPr>
      <w:r w:rsidRPr="008B7E74">
        <w:t>V </w:t>
      </w:r>
      <w:r w:rsidRPr="00766ED2">
        <w:t xml:space="preserve">případě prodlení </w:t>
      </w:r>
      <w:r w:rsidR="004726F7" w:rsidRPr="00766ED2">
        <w:t>dodavatele</w:t>
      </w:r>
      <w:r w:rsidRPr="00766ED2">
        <w:t xml:space="preserve"> </w:t>
      </w:r>
      <w:r w:rsidR="005E34E7" w:rsidRPr="00766ED2">
        <w:t>s</w:t>
      </w:r>
      <w:r w:rsidR="004B18E1" w:rsidRPr="00766ED2">
        <w:t> </w:t>
      </w:r>
      <w:r w:rsidR="00ED20E1" w:rsidRPr="00766ED2">
        <w:t xml:space="preserve">předáním </w:t>
      </w:r>
      <w:r w:rsidR="008A0B23" w:rsidRPr="00766ED2">
        <w:t>plněním</w:t>
      </w:r>
      <w:r w:rsidR="005E34E7" w:rsidRPr="00766ED2">
        <w:t xml:space="preserve"> </w:t>
      </w:r>
      <w:r w:rsidR="001300F8" w:rsidRPr="00766ED2">
        <w:t>v</w:t>
      </w:r>
      <w:r w:rsidR="00013B2D" w:rsidRPr="00766ED2">
        <w:t xml:space="preserve">e lhůtě </w:t>
      </w:r>
      <w:r w:rsidR="00FA4E74" w:rsidRPr="00766ED2">
        <w:t xml:space="preserve">stanovené </w:t>
      </w:r>
      <w:r w:rsidR="00484503" w:rsidRPr="00766ED2">
        <w:br/>
      </w:r>
      <w:r w:rsidR="004B18E1" w:rsidRPr="00766ED2">
        <w:t>v</w:t>
      </w:r>
      <w:r w:rsidR="007A5DC0" w:rsidRPr="00766ED2">
        <w:t xml:space="preserve"> </w:t>
      </w:r>
      <w:r w:rsidR="00013B2D" w:rsidRPr="00766ED2">
        <w:t>čl. II</w:t>
      </w:r>
      <w:r w:rsidR="008A0B23" w:rsidRPr="00766ED2">
        <w:t xml:space="preserve"> odst. 1 této smlouvy</w:t>
      </w:r>
      <w:r w:rsidR="007377FB" w:rsidRPr="00766ED2">
        <w:t xml:space="preserve"> </w:t>
      </w:r>
      <w:r w:rsidR="001300F8" w:rsidRPr="00766ED2">
        <w:t>je</w:t>
      </w:r>
      <w:r w:rsidR="003E076E" w:rsidRPr="00766ED2">
        <w:t> </w:t>
      </w:r>
      <w:r w:rsidR="001742B7" w:rsidRPr="00766ED2">
        <w:t>objednatel</w:t>
      </w:r>
      <w:r w:rsidR="001300F8" w:rsidRPr="00766ED2">
        <w:t xml:space="preserve"> oprávněn </w:t>
      </w:r>
      <w:r w:rsidR="00013B2D" w:rsidRPr="00766ED2">
        <w:t xml:space="preserve">účtovat </w:t>
      </w:r>
      <w:r w:rsidR="004726F7" w:rsidRPr="00766ED2">
        <w:t xml:space="preserve">dodavateli </w:t>
      </w:r>
      <w:r w:rsidR="001300F8" w:rsidRPr="00766ED2">
        <w:t>smluvní pokutu ve</w:t>
      </w:r>
      <w:r w:rsidR="003F3788">
        <w:t> </w:t>
      </w:r>
      <w:r w:rsidR="001300F8" w:rsidRPr="00766ED2">
        <w:t xml:space="preserve">výši </w:t>
      </w:r>
      <w:r w:rsidR="00F44659" w:rsidRPr="00766ED2">
        <w:t xml:space="preserve">1 000 </w:t>
      </w:r>
      <w:r w:rsidR="00013B2D" w:rsidRPr="00766ED2">
        <w:t xml:space="preserve">Kč </w:t>
      </w:r>
      <w:r w:rsidR="001300F8" w:rsidRPr="00766ED2">
        <w:t>za každý den prodlení.</w:t>
      </w:r>
    </w:p>
    <w:p w:rsidR="00927352" w:rsidRPr="00766ED2" w:rsidRDefault="00391908" w:rsidP="002163C5">
      <w:pPr>
        <w:pStyle w:val="Zkladntext"/>
        <w:numPr>
          <w:ilvl w:val="0"/>
          <w:numId w:val="6"/>
        </w:numPr>
        <w:spacing w:before="120"/>
        <w:rPr>
          <w:rFonts w:ascii="Times New Roman" w:hAnsi="Times New Roman"/>
          <w:szCs w:val="24"/>
        </w:rPr>
      </w:pPr>
      <w:r w:rsidRPr="00766ED2">
        <w:rPr>
          <w:rFonts w:ascii="Times New Roman" w:hAnsi="Times New Roman"/>
        </w:rPr>
        <w:t xml:space="preserve">V případě prodlení </w:t>
      </w:r>
      <w:r w:rsidR="004726F7" w:rsidRPr="00766ED2">
        <w:rPr>
          <w:rFonts w:ascii="Times New Roman" w:hAnsi="Times New Roman"/>
        </w:rPr>
        <w:t>dodavatele</w:t>
      </w:r>
      <w:r w:rsidRPr="00766ED2">
        <w:rPr>
          <w:rFonts w:ascii="Times New Roman" w:hAnsi="Times New Roman"/>
        </w:rPr>
        <w:t xml:space="preserve"> ve lhůtě pro </w:t>
      </w:r>
      <w:r w:rsidR="00A325DC" w:rsidRPr="00766ED2">
        <w:rPr>
          <w:rFonts w:ascii="Times New Roman" w:hAnsi="Times New Roman"/>
        </w:rPr>
        <w:t xml:space="preserve">odstranění </w:t>
      </w:r>
      <w:r w:rsidR="00F44659" w:rsidRPr="00766ED2">
        <w:rPr>
          <w:rFonts w:ascii="Times New Roman" w:hAnsi="Times New Roman"/>
        </w:rPr>
        <w:t xml:space="preserve">záruční </w:t>
      </w:r>
      <w:r w:rsidR="00A325DC" w:rsidRPr="00766ED2">
        <w:rPr>
          <w:rFonts w:ascii="Times New Roman" w:hAnsi="Times New Roman"/>
        </w:rPr>
        <w:t>vady</w:t>
      </w:r>
      <w:r w:rsidRPr="00766ED2">
        <w:rPr>
          <w:rFonts w:ascii="Times New Roman" w:hAnsi="Times New Roman"/>
        </w:rPr>
        <w:t xml:space="preserve"> dle čl. IV odst. </w:t>
      </w:r>
      <w:r w:rsidR="002A2C17" w:rsidRPr="00766ED2">
        <w:rPr>
          <w:rFonts w:ascii="Times New Roman" w:hAnsi="Times New Roman"/>
        </w:rPr>
        <w:t xml:space="preserve">5 této </w:t>
      </w:r>
      <w:r w:rsidRPr="00766ED2">
        <w:rPr>
          <w:rFonts w:ascii="Times New Roman" w:hAnsi="Times New Roman"/>
        </w:rPr>
        <w:t>smlouvy je</w:t>
      </w:r>
      <w:r w:rsidR="00514C01" w:rsidRPr="00766ED2">
        <w:rPr>
          <w:rFonts w:ascii="Times New Roman" w:hAnsi="Times New Roman"/>
        </w:rPr>
        <w:t> </w:t>
      </w:r>
      <w:r w:rsidRPr="00766ED2">
        <w:rPr>
          <w:rFonts w:ascii="Times New Roman" w:hAnsi="Times New Roman"/>
        </w:rPr>
        <w:t xml:space="preserve">objednatel oprávněn účtovat </w:t>
      </w:r>
      <w:r w:rsidR="004726F7" w:rsidRPr="00766ED2">
        <w:rPr>
          <w:rFonts w:ascii="Times New Roman" w:hAnsi="Times New Roman"/>
        </w:rPr>
        <w:t xml:space="preserve">dodavateli </w:t>
      </w:r>
      <w:r w:rsidRPr="00766ED2">
        <w:rPr>
          <w:rFonts w:ascii="Times New Roman" w:hAnsi="Times New Roman"/>
        </w:rPr>
        <w:t xml:space="preserve">smluvní pokutu ve výši </w:t>
      </w:r>
      <w:r w:rsidR="00F44659" w:rsidRPr="00766ED2">
        <w:rPr>
          <w:rFonts w:ascii="Times New Roman" w:hAnsi="Times New Roman"/>
        </w:rPr>
        <w:t>1 0</w:t>
      </w:r>
      <w:r w:rsidRPr="00766ED2">
        <w:rPr>
          <w:rFonts w:ascii="Times New Roman" w:hAnsi="Times New Roman"/>
        </w:rPr>
        <w:t>00 Kč za</w:t>
      </w:r>
      <w:r w:rsidR="003F3788">
        <w:rPr>
          <w:rFonts w:ascii="Times New Roman" w:hAnsi="Times New Roman"/>
        </w:rPr>
        <w:t> </w:t>
      </w:r>
      <w:r w:rsidRPr="00766ED2">
        <w:rPr>
          <w:rFonts w:ascii="Times New Roman" w:hAnsi="Times New Roman"/>
        </w:rPr>
        <w:t xml:space="preserve">každý </w:t>
      </w:r>
      <w:r w:rsidR="005F4341" w:rsidRPr="00766ED2">
        <w:rPr>
          <w:rFonts w:ascii="Times New Roman" w:hAnsi="Times New Roman"/>
        </w:rPr>
        <w:t xml:space="preserve">pracovní </w:t>
      </w:r>
      <w:r w:rsidRPr="00766ED2">
        <w:rPr>
          <w:rFonts w:ascii="Times New Roman" w:hAnsi="Times New Roman"/>
        </w:rPr>
        <w:t>den prodlení.</w:t>
      </w:r>
      <w:r w:rsidR="00B068D4" w:rsidRPr="00766ED2">
        <w:rPr>
          <w:rFonts w:ascii="Times New Roman" w:hAnsi="Times New Roman"/>
        </w:rPr>
        <w:t xml:space="preserve"> </w:t>
      </w:r>
      <w:r w:rsidR="002163C5" w:rsidRPr="00766ED2">
        <w:rPr>
          <w:rFonts w:ascii="Times New Roman" w:hAnsi="Times New Roman"/>
          <w:szCs w:val="24"/>
        </w:rPr>
        <w:t xml:space="preserve">V případě porušení závazku dle čl. </w:t>
      </w:r>
      <w:r w:rsidR="001855E1" w:rsidRPr="00766ED2">
        <w:rPr>
          <w:rFonts w:ascii="Times New Roman" w:hAnsi="Times New Roman"/>
          <w:szCs w:val="24"/>
        </w:rPr>
        <w:t>V</w:t>
      </w:r>
      <w:r w:rsidR="002163C5" w:rsidRPr="00766ED2">
        <w:rPr>
          <w:rFonts w:ascii="Times New Roman" w:hAnsi="Times New Roman"/>
          <w:szCs w:val="24"/>
        </w:rPr>
        <w:t xml:space="preserve"> odst. </w:t>
      </w:r>
      <w:r w:rsidR="00210B57" w:rsidRPr="00766ED2">
        <w:rPr>
          <w:rFonts w:ascii="Times New Roman" w:hAnsi="Times New Roman"/>
          <w:szCs w:val="24"/>
        </w:rPr>
        <w:t>3</w:t>
      </w:r>
      <w:r w:rsidR="002163C5" w:rsidRPr="00766ED2">
        <w:rPr>
          <w:rFonts w:ascii="Times New Roman" w:hAnsi="Times New Roman"/>
          <w:szCs w:val="24"/>
        </w:rPr>
        <w:t xml:space="preserve"> této smlouvy je objednatel oprávněn požadovat </w:t>
      </w:r>
      <w:r w:rsidR="00137418" w:rsidRPr="00766ED2">
        <w:rPr>
          <w:rFonts w:ascii="Times New Roman" w:hAnsi="Times New Roman"/>
          <w:szCs w:val="24"/>
        </w:rPr>
        <w:t xml:space="preserve">po dodavateli </w:t>
      </w:r>
      <w:r w:rsidR="002163C5" w:rsidRPr="00766ED2">
        <w:rPr>
          <w:rFonts w:ascii="Times New Roman" w:hAnsi="Times New Roman"/>
          <w:szCs w:val="24"/>
        </w:rPr>
        <w:t>smluvní pokutu ve výši 1 000 Kč za každý takový případ porušení.</w:t>
      </w:r>
    </w:p>
    <w:p w:rsidR="00C6227B" w:rsidRPr="008B7E74" w:rsidRDefault="00326727" w:rsidP="00633086">
      <w:pPr>
        <w:numPr>
          <w:ilvl w:val="0"/>
          <w:numId w:val="6"/>
        </w:numPr>
        <w:tabs>
          <w:tab w:val="left" w:pos="5670"/>
        </w:tabs>
        <w:spacing w:before="120" w:line="264" w:lineRule="auto"/>
        <w:ind w:left="357" w:hanging="357"/>
        <w:jc w:val="both"/>
      </w:pPr>
      <w:r w:rsidRPr="00766ED2">
        <w:t>V</w:t>
      </w:r>
      <w:r w:rsidR="002F470D" w:rsidRPr="00766ED2">
        <w:t> </w:t>
      </w:r>
      <w:r w:rsidRPr="00766ED2">
        <w:t xml:space="preserve">případě prodlení </w:t>
      </w:r>
      <w:r w:rsidR="001742B7" w:rsidRPr="00766ED2">
        <w:t>objednatele</w:t>
      </w:r>
      <w:r w:rsidRPr="00766ED2">
        <w:t xml:space="preserve"> s</w:t>
      </w:r>
      <w:r w:rsidR="002F470D" w:rsidRPr="00766ED2">
        <w:t> </w:t>
      </w:r>
      <w:r w:rsidRPr="00766ED2">
        <w:t>úhradou</w:t>
      </w:r>
      <w:r w:rsidRPr="008B7E74">
        <w:t xml:space="preserve"> daňového dokladu je </w:t>
      </w:r>
      <w:r w:rsidR="004726F7" w:rsidRPr="008B7E74">
        <w:t>dodavatel</w:t>
      </w:r>
      <w:r w:rsidRPr="008B7E74">
        <w:t xml:space="preserve"> oprávněn požadovat na </w:t>
      </w:r>
      <w:r w:rsidR="001742B7" w:rsidRPr="008B7E74">
        <w:t>objednateli</w:t>
      </w:r>
      <w:r w:rsidRPr="008B7E74">
        <w:t xml:space="preserve"> </w:t>
      </w:r>
      <w:r w:rsidR="00391908" w:rsidRPr="008B7E74">
        <w:t>úrok z prodlení podle předpisů občanského práva.</w:t>
      </w:r>
    </w:p>
    <w:p w:rsidR="00CE3F10" w:rsidRPr="008B7E74" w:rsidRDefault="00CE3F10" w:rsidP="00030632">
      <w:pPr>
        <w:numPr>
          <w:ilvl w:val="0"/>
          <w:numId w:val="6"/>
        </w:numPr>
        <w:tabs>
          <w:tab w:val="left" w:pos="5670"/>
        </w:tabs>
        <w:spacing w:before="120"/>
        <w:ind w:left="357" w:hanging="357"/>
        <w:jc w:val="both"/>
      </w:pPr>
      <w:r w:rsidRPr="008B7E74">
        <w:t xml:space="preserve">Smluvní pokuta a úrok z prodlení jsou splatné do 14 dnů od doručení dokladu </w:t>
      </w:r>
      <w:r w:rsidR="00F919C5">
        <w:t xml:space="preserve">k úhradě </w:t>
      </w:r>
      <w:r w:rsidRPr="008B7E74">
        <w:t>povinné smluvní straně. Povinnost zaplatit je splněna odepsáním příslušné částky z účtu povinné smluvní strany ve prospěch účtu oprávněné smluvní strany.</w:t>
      </w:r>
    </w:p>
    <w:p w:rsidR="00326727" w:rsidRPr="008B7E74" w:rsidRDefault="00326727" w:rsidP="00633086">
      <w:pPr>
        <w:numPr>
          <w:ilvl w:val="0"/>
          <w:numId w:val="6"/>
        </w:numPr>
        <w:tabs>
          <w:tab w:val="left" w:pos="5670"/>
        </w:tabs>
        <w:spacing w:before="120" w:line="264" w:lineRule="auto"/>
        <w:ind w:left="357" w:hanging="357"/>
        <w:jc w:val="both"/>
      </w:pPr>
      <w:r w:rsidRPr="008B7E74">
        <w:t>Smluvní pokutou není dotčeno právo na náhradu škody</w:t>
      </w:r>
      <w:r w:rsidR="00114F36" w:rsidRPr="008B7E74">
        <w:t xml:space="preserve"> v plné výši</w:t>
      </w:r>
      <w:r w:rsidRPr="008B7E74">
        <w:t>.</w:t>
      </w:r>
    </w:p>
    <w:p w:rsidR="006E7728" w:rsidRPr="008B7E74" w:rsidRDefault="003519E6" w:rsidP="00984D3E">
      <w:pPr>
        <w:pStyle w:val="Zhlav"/>
        <w:tabs>
          <w:tab w:val="clear" w:pos="4536"/>
          <w:tab w:val="clear" w:pos="9072"/>
        </w:tabs>
        <w:spacing w:before="480"/>
        <w:jc w:val="center"/>
        <w:outlineLvl w:val="0"/>
        <w:rPr>
          <w:b/>
        </w:rPr>
      </w:pPr>
      <w:r w:rsidRPr="008B7E74">
        <w:rPr>
          <w:b/>
        </w:rPr>
        <w:t xml:space="preserve">Článek </w:t>
      </w:r>
      <w:r w:rsidR="00731A86" w:rsidRPr="008B7E74">
        <w:rPr>
          <w:b/>
        </w:rPr>
        <w:t>VIII</w:t>
      </w:r>
    </w:p>
    <w:p w:rsidR="006E7728" w:rsidRPr="008B7E74" w:rsidRDefault="00153C0D" w:rsidP="006E7728">
      <w:pPr>
        <w:tabs>
          <w:tab w:val="num" w:pos="360"/>
        </w:tabs>
        <w:ind w:left="360" w:hanging="360"/>
        <w:jc w:val="center"/>
        <w:outlineLvl w:val="0"/>
        <w:rPr>
          <w:b/>
        </w:rPr>
      </w:pPr>
      <w:r w:rsidRPr="008B7E74">
        <w:rPr>
          <w:b/>
        </w:rPr>
        <w:t>Pověřené osoby smluvních stran</w:t>
      </w:r>
    </w:p>
    <w:p w:rsidR="00153C0D" w:rsidRPr="008B7E74" w:rsidRDefault="005E2546" w:rsidP="00984D3E">
      <w:pPr>
        <w:numPr>
          <w:ilvl w:val="0"/>
          <w:numId w:val="11"/>
        </w:numPr>
        <w:tabs>
          <w:tab w:val="left" w:pos="5670"/>
        </w:tabs>
        <w:spacing w:before="120"/>
        <w:jc w:val="both"/>
      </w:pPr>
      <w:r w:rsidRPr="008B7E74">
        <w:t>Smluvní</w:t>
      </w:r>
      <w:r w:rsidR="00153C0D" w:rsidRPr="008B7E74">
        <w:t xml:space="preserve"> strany se dohodly, že seznam pověř</w:t>
      </w:r>
      <w:r w:rsidR="009818D0" w:rsidRPr="008B7E74">
        <w:t xml:space="preserve">ených osob včetně telefonického </w:t>
      </w:r>
      <w:r w:rsidR="009818D0" w:rsidRPr="008B7E74">
        <w:br/>
      </w:r>
      <w:r w:rsidR="00153C0D" w:rsidRPr="008B7E74">
        <w:t>a</w:t>
      </w:r>
      <w:r w:rsidR="009818D0" w:rsidRPr="008B7E74">
        <w:t xml:space="preserve"> </w:t>
      </w:r>
      <w:r w:rsidR="00153C0D" w:rsidRPr="008B7E74">
        <w:t>e-mailového spojení si vzájemně sdělí e-mailem na adresy objednatele:</w:t>
      </w:r>
      <w:r w:rsidR="009818D0" w:rsidRPr="008B7E74">
        <w:t xml:space="preserve"> </w:t>
      </w:r>
      <w:hyperlink r:id="rId10" w:history="1">
        <w:r w:rsidR="00410C2A" w:rsidRPr="00F44659">
          <w:rPr>
            <w:rStyle w:val="Hypertextovodkaz"/>
          </w:rPr>
          <w:t>vladimir.novotny@cnb.cz</w:t>
        </w:r>
      </w:hyperlink>
      <w:r w:rsidR="00153C0D" w:rsidRPr="008B7E74">
        <w:t xml:space="preserve"> a na adresu </w:t>
      </w:r>
      <w:r w:rsidR="00165BAB" w:rsidRPr="008B7E74">
        <w:t>dodavatele</w:t>
      </w:r>
      <w:r w:rsidR="00153C0D" w:rsidRPr="008B7E74">
        <w:t>:</w:t>
      </w:r>
      <w:r w:rsidR="00072A12" w:rsidRPr="008B7E74">
        <w:t xml:space="preserve"> </w:t>
      </w:r>
      <w:r w:rsidR="008B62D6" w:rsidRPr="00030632">
        <w:rPr>
          <w:highlight w:val="yellow"/>
        </w:rPr>
        <w:t>…………….</w:t>
      </w:r>
      <w:r w:rsidR="00030632" w:rsidRPr="00984D3E">
        <w:rPr>
          <w:b/>
          <w:i/>
          <w:highlight w:val="yellow"/>
        </w:rPr>
        <w:t>(</w:t>
      </w:r>
      <w:hyperlink r:id="rId11" w:history="1">
        <w:r w:rsidR="003E144A" w:rsidRPr="00984D3E">
          <w:rPr>
            <w:rStyle w:val="Hypertextovodkaz"/>
            <w:b/>
            <w:i/>
            <w:color w:val="auto"/>
            <w:highlight w:val="yellow"/>
            <w:u w:val="none"/>
          </w:rPr>
          <w:t>doplní</w:t>
        </w:r>
      </w:hyperlink>
      <w:r w:rsidR="003E144A" w:rsidRPr="00984D3E">
        <w:rPr>
          <w:rStyle w:val="Hypertextovodkaz"/>
          <w:b/>
          <w:i/>
          <w:color w:val="auto"/>
          <w:highlight w:val="yellow"/>
          <w:u w:val="none"/>
        </w:rPr>
        <w:t xml:space="preserve"> </w:t>
      </w:r>
      <w:r w:rsidR="008B62D6" w:rsidRPr="00984D3E">
        <w:rPr>
          <w:rStyle w:val="Hypertextovodkaz"/>
          <w:b/>
          <w:i/>
          <w:color w:val="auto"/>
          <w:highlight w:val="yellow"/>
          <w:u w:val="none"/>
        </w:rPr>
        <w:t>dodavatel</w:t>
      </w:r>
      <w:r w:rsidR="00030632" w:rsidRPr="00984D3E">
        <w:rPr>
          <w:rStyle w:val="Hypertextovodkaz"/>
          <w:b/>
          <w:i/>
          <w:color w:val="auto"/>
          <w:u w:val="none"/>
        </w:rPr>
        <w:t>)</w:t>
      </w:r>
      <w:r w:rsidR="00420677" w:rsidRPr="00984D3E">
        <w:rPr>
          <w:rStyle w:val="Hypertextovodkaz"/>
          <w:color w:val="auto"/>
          <w:u w:val="none"/>
        </w:rPr>
        <w:t>.</w:t>
      </w:r>
    </w:p>
    <w:p w:rsidR="003E076E" w:rsidRPr="008B7E74" w:rsidRDefault="00153C0D" w:rsidP="00984D3E">
      <w:pPr>
        <w:numPr>
          <w:ilvl w:val="0"/>
          <w:numId w:val="11"/>
        </w:numPr>
        <w:tabs>
          <w:tab w:val="left" w:pos="5670"/>
        </w:tabs>
        <w:spacing w:before="120"/>
        <w:ind w:left="357" w:hanging="357"/>
        <w:jc w:val="both"/>
      </w:pPr>
      <w:r w:rsidRPr="008B7E74">
        <w:t>V případě změny v osobě nebo údajích uvedených v odst. 1 tohoto článku je změna účinná dnem doručení e-mailu všem pověřeným osobám dru</w:t>
      </w:r>
      <w:r w:rsidRPr="00F44659">
        <w:t>h</w:t>
      </w:r>
      <w:r w:rsidR="00410C2A" w:rsidRPr="00F44659">
        <w:t>é</w:t>
      </w:r>
      <w:r w:rsidRPr="008B7E74">
        <w:t xml:space="preserve"> smluvní strany, bez nutnosti uzavírání dodatku.</w:t>
      </w:r>
    </w:p>
    <w:p w:rsidR="006E7728" w:rsidRPr="008B7E74" w:rsidRDefault="00731A86" w:rsidP="00984D3E">
      <w:pPr>
        <w:pStyle w:val="Zhlav"/>
        <w:tabs>
          <w:tab w:val="clear" w:pos="4536"/>
          <w:tab w:val="clear" w:pos="9072"/>
        </w:tabs>
        <w:spacing w:before="480"/>
        <w:jc w:val="center"/>
        <w:outlineLvl w:val="0"/>
        <w:rPr>
          <w:b/>
        </w:rPr>
      </w:pPr>
      <w:r w:rsidRPr="008B7E74">
        <w:rPr>
          <w:b/>
        </w:rPr>
        <w:t>Článek IX</w:t>
      </w:r>
    </w:p>
    <w:p w:rsidR="006E7728" w:rsidRPr="008B7E74" w:rsidRDefault="00ED20E1" w:rsidP="006E7728">
      <w:pPr>
        <w:pStyle w:val="Zhlav"/>
        <w:tabs>
          <w:tab w:val="clear" w:pos="4536"/>
          <w:tab w:val="clear" w:pos="9072"/>
        </w:tabs>
        <w:jc w:val="center"/>
        <w:outlineLvl w:val="0"/>
        <w:rPr>
          <w:b/>
        </w:rPr>
      </w:pPr>
      <w:r>
        <w:rPr>
          <w:b/>
        </w:rPr>
        <w:t>Odstoupení od</w:t>
      </w:r>
      <w:r w:rsidR="00A03134" w:rsidRPr="008B7E74">
        <w:rPr>
          <w:b/>
        </w:rPr>
        <w:t xml:space="preserve"> smlouvy</w:t>
      </w:r>
    </w:p>
    <w:p w:rsidR="006E7728" w:rsidRPr="008B7E74" w:rsidRDefault="006E7728" w:rsidP="00633086">
      <w:pPr>
        <w:pStyle w:val="Zhlav"/>
        <w:numPr>
          <w:ilvl w:val="0"/>
          <w:numId w:val="5"/>
        </w:numPr>
        <w:tabs>
          <w:tab w:val="clear" w:pos="4536"/>
          <w:tab w:val="clear" w:pos="9072"/>
        </w:tabs>
        <w:spacing w:before="120"/>
        <w:jc w:val="both"/>
      </w:pPr>
      <w:r w:rsidRPr="008B7E74">
        <w:t>Objednatel je od této smlouvy oprávněn odstoupit</w:t>
      </w:r>
      <w:r w:rsidR="00FE2278">
        <w:t xml:space="preserve"> v případě podstatného porušení povinností dodavatele vyplývajících z této smlouvy</w:t>
      </w:r>
      <w:r w:rsidR="00A03134" w:rsidRPr="008B7E74">
        <w:t xml:space="preserve">, </w:t>
      </w:r>
      <w:r w:rsidR="00927352" w:rsidRPr="008B7E74">
        <w:t xml:space="preserve">zejména </w:t>
      </w:r>
      <w:r w:rsidRPr="008B7E74">
        <w:t xml:space="preserve">je-li </w:t>
      </w:r>
      <w:r w:rsidR="00165BAB" w:rsidRPr="008B7E74">
        <w:t xml:space="preserve">dodavatel </w:t>
      </w:r>
      <w:r w:rsidRPr="008B7E74">
        <w:t xml:space="preserve">v prodlení s dodáním </w:t>
      </w:r>
      <w:r w:rsidR="008B7E74" w:rsidRPr="008B7E74">
        <w:t>mikroskop</w:t>
      </w:r>
      <w:r w:rsidR="003E144A">
        <w:t>u</w:t>
      </w:r>
      <w:r w:rsidR="00235FC1" w:rsidRPr="008B7E74">
        <w:t xml:space="preserve"> </w:t>
      </w:r>
      <w:r w:rsidRPr="008B7E74">
        <w:t xml:space="preserve">delším než 30 dnů. </w:t>
      </w:r>
    </w:p>
    <w:p w:rsidR="00C97853" w:rsidRPr="000F355E" w:rsidRDefault="00C97853" w:rsidP="00633086">
      <w:pPr>
        <w:pStyle w:val="Zhlav"/>
        <w:numPr>
          <w:ilvl w:val="0"/>
          <w:numId w:val="5"/>
        </w:numPr>
        <w:tabs>
          <w:tab w:val="clear" w:pos="4536"/>
          <w:tab w:val="clear" w:pos="9072"/>
        </w:tabs>
        <w:spacing w:before="120"/>
        <w:jc w:val="both"/>
      </w:pPr>
      <w:r w:rsidRPr="008B7E74">
        <w:rPr>
          <w:iCs/>
        </w:rPr>
        <w:t>Smluvní strany se dohodly, že je objednatel oprávněn kdykoliv v průběhu insolvenčního řízení zahájeného na majetek dodavatele odstoupit od smlouvy.</w:t>
      </w:r>
    </w:p>
    <w:p w:rsidR="000F355E" w:rsidRDefault="000F355E" w:rsidP="00CE0524">
      <w:pPr>
        <w:pStyle w:val="Zhlav"/>
        <w:numPr>
          <w:ilvl w:val="0"/>
          <w:numId w:val="5"/>
        </w:numPr>
        <w:tabs>
          <w:tab w:val="clear" w:pos="4536"/>
          <w:tab w:val="clear" w:pos="9072"/>
        </w:tabs>
        <w:spacing w:before="120"/>
        <w:jc w:val="both"/>
      </w:pPr>
      <w:r w:rsidRPr="009A4294">
        <w:lastRenderedPageBreak/>
        <w:t>Objednatel je</w:t>
      </w:r>
      <w:r>
        <w:t xml:space="preserve"> dále</w:t>
      </w:r>
      <w:r w:rsidRPr="009A4294">
        <w:t xml:space="preserve"> oprávněn odstoupit od smlouvy v případě, že se </w:t>
      </w:r>
      <w:r>
        <w:t>po dobu záruky</w:t>
      </w:r>
      <w:r w:rsidR="00CE0524">
        <w:t xml:space="preserve"> vyskytne</w:t>
      </w:r>
      <w:r w:rsidRPr="00B3527A">
        <w:t xml:space="preserve"> </w:t>
      </w:r>
      <w:r w:rsidR="00CE0524">
        <w:t xml:space="preserve">potřetí </w:t>
      </w:r>
      <w:r w:rsidR="002E53E7">
        <w:t xml:space="preserve">jakákoliv </w:t>
      </w:r>
      <w:r>
        <w:t>závad</w:t>
      </w:r>
      <w:r w:rsidR="00CE0524">
        <w:t>a</w:t>
      </w:r>
      <w:r>
        <w:t xml:space="preserve">, v důsledku </w:t>
      </w:r>
      <w:r w:rsidR="00CE0524">
        <w:t>níž</w:t>
      </w:r>
      <w:r>
        <w:t xml:space="preserve"> </w:t>
      </w:r>
      <w:r w:rsidR="00CE0524">
        <w:t>nebude mikroskop provozuschopný, resp. nebude splňovat požadavky dle přílohy č. 1 této smlouvy.</w:t>
      </w:r>
    </w:p>
    <w:p w:rsidR="0081303C" w:rsidRDefault="0081303C" w:rsidP="0081303C">
      <w:pPr>
        <w:numPr>
          <w:ilvl w:val="0"/>
          <w:numId w:val="5"/>
        </w:numPr>
        <w:spacing w:before="120"/>
        <w:jc w:val="both"/>
      </w:pPr>
      <w:r>
        <w:t xml:space="preserve">V případě prodlení objednatele </w:t>
      </w:r>
      <w:r w:rsidRPr="008E5E25">
        <w:t>s úhradou daňového dokladu</w:t>
      </w:r>
      <w:r>
        <w:t xml:space="preserve"> o více než 30 dnů je prodávající oprávněn od této smlouvy odstoupit.</w:t>
      </w:r>
    </w:p>
    <w:p w:rsidR="006E7728" w:rsidRPr="008B7E74" w:rsidRDefault="006E7728" w:rsidP="00633086">
      <w:pPr>
        <w:pStyle w:val="Zhlav"/>
        <w:numPr>
          <w:ilvl w:val="0"/>
          <w:numId w:val="5"/>
        </w:numPr>
        <w:tabs>
          <w:tab w:val="clear" w:pos="4536"/>
          <w:tab w:val="clear" w:pos="9072"/>
        </w:tabs>
        <w:spacing w:before="120" w:after="240"/>
        <w:jc w:val="both"/>
      </w:pPr>
      <w:r w:rsidRPr="008B7E74">
        <w:t>Odstoupení od smlouvy je účinné doručením písemného oznámení o odstoupení od</w:t>
      </w:r>
      <w:r w:rsidR="00514C01" w:rsidRPr="008B7E74">
        <w:t> </w:t>
      </w:r>
      <w:r w:rsidRPr="008B7E74">
        <w:t xml:space="preserve">smlouvy </w:t>
      </w:r>
      <w:r w:rsidR="00165BAB" w:rsidRPr="008B7E74">
        <w:t>dodavateli</w:t>
      </w:r>
      <w:r w:rsidRPr="008B7E74">
        <w:t xml:space="preserve">. </w:t>
      </w:r>
    </w:p>
    <w:p w:rsidR="00D16932" w:rsidRPr="00D16932" w:rsidRDefault="00D16932" w:rsidP="00984D3E">
      <w:pPr>
        <w:pStyle w:val="Zhlav"/>
        <w:tabs>
          <w:tab w:val="clear" w:pos="4536"/>
          <w:tab w:val="clear" w:pos="9072"/>
        </w:tabs>
        <w:spacing w:before="480"/>
        <w:jc w:val="center"/>
        <w:outlineLvl w:val="0"/>
        <w:rPr>
          <w:b/>
        </w:rPr>
      </w:pPr>
      <w:r>
        <w:rPr>
          <w:b/>
        </w:rPr>
        <w:t>Článek X</w:t>
      </w:r>
    </w:p>
    <w:p w:rsidR="00D16932" w:rsidRPr="00D16932" w:rsidRDefault="00D16932" w:rsidP="00984D3E">
      <w:pPr>
        <w:pStyle w:val="Zhlav"/>
        <w:tabs>
          <w:tab w:val="clear" w:pos="4536"/>
          <w:tab w:val="clear" w:pos="9072"/>
        </w:tabs>
        <w:spacing w:after="120"/>
        <w:jc w:val="center"/>
        <w:rPr>
          <w:b/>
        </w:rPr>
      </w:pPr>
      <w:r w:rsidRPr="00D16932">
        <w:rPr>
          <w:b/>
        </w:rPr>
        <w:t xml:space="preserve">Uveřejnění smlouvy a skutečně uhrazené ceny za plnění smlouvy </w:t>
      </w:r>
    </w:p>
    <w:p w:rsidR="00D16932" w:rsidRPr="006725BF" w:rsidRDefault="00D16932" w:rsidP="00D16932">
      <w:pPr>
        <w:pStyle w:val="Odstavec-slovan"/>
        <w:numPr>
          <w:ilvl w:val="0"/>
          <w:numId w:val="28"/>
        </w:numPr>
        <w:spacing w:before="0" w:after="120" w:line="240" w:lineRule="auto"/>
        <w:jc w:val="both"/>
        <w:rPr>
          <w:rFonts w:ascii="Times New Roman" w:hAnsi="Times New Roman"/>
          <w:sz w:val="24"/>
        </w:rPr>
      </w:pPr>
      <w:r>
        <w:rPr>
          <w:rFonts w:ascii="Times New Roman" w:hAnsi="Times New Roman"/>
          <w:sz w:val="24"/>
        </w:rPr>
        <w:t xml:space="preserve">Dodavatel </w:t>
      </w:r>
      <w:r w:rsidRPr="006725BF">
        <w:rPr>
          <w:rFonts w:ascii="Times New Roman" w:hAnsi="Times New Roman"/>
          <w:sz w:val="24"/>
        </w:rPr>
        <w:t xml:space="preserve">si je vědom zákonné povinnosti </w:t>
      </w:r>
      <w:r>
        <w:rPr>
          <w:rFonts w:ascii="Times New Roman" w:hAnsi="Times New Roman"/>
          <w:sz w:val="24"/>
        </w:rPr>
        <w:t>objednatele</w:t>
      </w:r>
      <w:r w:rsidRPr="006725BF">
        <w:rPr>
          <w:rFonts w:ascii="Times New Roman" w:hAnsi="Times New Roman"/>
          <w:sz w:val="24"/>
        </w:rPr>
        <w:t xml:space="preserve"> uveřejnit na svém profilu tuto smlouvu včetně všech jejích případných změn a dodatků </w:t>
      </w:r>
      <w:r w:rsidRPr="006725BF">
        <w:rPr>
          <w:rFonts w:ascii="Times New Roman" w:hAnsi="Times New Roman"/>
          <w:bCs/>
          <w:sz w:val="24"/>
        </w:rPr>
        <w:t>a výši skutečně uhrazené ceny za</w:t>
      </w:r>
      <w:r w:rsidR="00D110D8">
        <w:rPr>
          <w:rFonts w:ascii="Times New Roman" w:hAnsi="Times New Roman"/>
          <w:bCs/>
          <w:sz w:val="24"/>
        </w:rPr>
        <w:t> </w:t>
      </w:r>
      <w:r w:rsidRPr="006725BF">
        <w:rPr>
          <w:rFonts w:ascii="Times New Roman" w:hAnsi="Times New Roman"/>
          <w:bCs/>
          <w:sz w:val="24"/>
        </w:rPr>
        <w:t>plnění této smlouvy</w:t>
      </w:r>
      <w:r w:rsidRPr="006725BF">
        <w:rPr>
          <w:rFonts w:ascii="Times New Roman" w:hAnsi="Times New Roman"/>
          <w:sz w:val="24"/>
        </w:rPr>
        <w:t xml:space="preserve">. Profilem </w:t>
      </w:r>
      <w:r>
        <w:rPr>
          <w:rFonts w:ascii="Times New Roman" w:hAnsi="Times New Roman"/>
          <w:sz w:val="24"/>
        </w:rPr>
        <w:t>objednatele</w:t>
      </w:r>
      <w:r w:rsidRPr="006725BF">
        <w:rPr>
          <w:rFonts w:ascii="Times New Roman" w:hAnsi="Times New Roman"/>
          <w:sz w:val="24"/>
        </w:rPr>
        <w:t xml:space="preserve"> je elektronický nástroj, prostřednictvím kterého </w:t>
      </w:r>
      <w:r>
        <w:rPr>
          <w:rFonts w:ascii="Times New Roman" w:hAnsi="Times New Roman"/>
          <w:sz w:val="24"/>
        </w:rPr>
        <w:t>objednatel</w:t>
      </w:r>
      <w:r w:rsidRPr="006725BF">
        <w:rPr>
          <w:rFonts w:ascii="Times New Roman" w:hAnsi="Times New Roman"/>
          <w:sz w:val="24"/>
        </w:rPr>
        <w:t>, jako veřejný zadavatel dle zákona č. 134/2016 Sb., o zadávání veřejných zakázek (dále jen „ZZVZ“)</w:t>
      </w:r>
      <w:r w:rsidR="00D110D8">
        <w:rPr>
          <w:rFonts w:ascii="Times New Roman" w:hAnsi="Times New Roman"/>
          <w:sz w:val="24"/>
        </w:rPr>
        <w:t>,</w:t>
      </w:r>
      <w:r w:rsidRPr="006725BF">
        <w:rPr>
          <w:rFonts w:ascii="Times New Roman" w:hAnsi="Times New Roman"/>
          <w:sz w:val="24"/>
        </w:rPr>
        <w:t xml:space="preserve"> uveřejňuje informace a dokumenty ke svým veřejným zakázkám způsobem, který umožňuje neomezený a přímý dálkový přístup, přičemž profilem </w:t>
      </w:r>
      <w:r>
        <w:rPr>
          <w:rFonts w:ascii="Times New Roman" w:hAnsi="Times New Roman"/>
          <w:sz w:val="24"/>
        </w:rPr>
        <w:t>objednatele</w:t>
      </w:r>
      <w:r w:rsidRPr="006725BF">
        <w:rPr>
          <w:rFonts w:ascii="Times New Roman" w:hAnsi="Times New Roman"/>
          <w:sz w:val="24"/>
        </w:rPr>
        <w:t xml:space="preserve"> v době uzavření této smlouvy je </w:t>
      </w:r>
      <w:hyperlink r:id="rId12" w:tooltip="https://ezak.cnb.cz/" w:history="1">
        <w:r w:rsidRPr="006725BF">
          <w:rPr>
            <w:rStyle w:val="Hypertextovodkaz"/>
            <w:rFonts w:ascii="Times New Roman" w:hAnsi="Times New Roman"/>
            <w:sz w:val="24"/>
          </w:rPr>
          <w:t>https://ezak.cnb.cz/</w:t>
        </w:r>
      </w:hyperlink>
      <w:r w:rsidRPr="006725BF">
        <w:rPr>
          <w:rFonts w:ascii="Times New Roman" w:hAnsi="Times New Roman"/>
          <w:sz w:val="24"/>
        </w:rPr>
        <w:t>. </w:t>
      </w:r>
    </w:p>
    <w:p w:rsidR="00D16932" w:rsidRDefault="00D16932" w:rsidP="00030632">
      <w:pPr>
        <w:pStyle w:val="Odstavec-slovan"/>
        <w:numPr>
          <w:ilvl w:val="0"/>
          <w:numId w:val="28"/>
        </w:numPr>
        <w:spacing w:before="120" w:after="120" w:line="240" w:lineRule="auto"/>
        <w:jc w:val="both"/>
        <w:rPr>
          <w:rFonts w:ascii="Times New Roman" w:hAnsi="Times New Roman"/>
          <w:sz w:val="24"/>
        </w:rPr>
      </w:pPr>
      <w:r w:rsidRPr="006725BF">
        <w:rPr>
          <w:rFonts w:ascii="Times New Roman" w:hAnsi="Times New Roman"/>
          <w:sz w:val="24"/>
        </w:rPr>
        <w:t xml:space="preserve">Povinnost uveřejňování dle tohoto článku je </w:t>
      </w:r>
      <w:r>
        <w:rPr>
          <w:rFonts w:ascii="Times New Roman" w:hAnsi="Times New Roman"/>
          <w:sz w:val="24"/>
        </w:rPr>
        <w:t>objednateli uložena § 219 ZZVZ.</w:t>
      </w:r>
    </w:p>
    <w:p w:rsidR="00877DE8" w:rsidRPr="00984D3E" w:rsidRDefault="00D16932" w:rsidP="00984D3E">
      <w:pPr>
        <w:pStyle w:val="Odstavec-slovan"/>
        <w:numPr>
          <w:ilvl w:val="0"/>
          <w:numId w:val="28"/>
        </w:numPr>
        <w:spacing w:line="240" w:lineRule="auto"/>
        <w:jc w:val="both"/>
        <w:rPr>
          <w:b/>
        </w:rPr>
      </w:pPr>
      <w:r w:rsidRPr="00E26CDE">
        <w:rPr>
          <w:rFonts w:ascii="Times New Roman" w:hAnsi="Times New Roman"/>
          <w:sz w:val="24"/>
        </w:rPr>
        <w:t>Uveřejňování bude prováděno dle ZZVZ a příslušného prováděcího předpisu k</w:t>
      </w:r>
      <w:r>
        <w:rPr>
          <w:rFonts w:ascii="Times New Roman" w:hAnsi="Times New Roman"/>
          <w:sz w:val="24"/>
        </w:rPr>
        <w:t> </w:t>
      </w:r>
      <w:r w:rsidRPr="00E26CDE">
        <w:rPr>
          <w:rFonts w:ascii="Times New Roman" w:hAnsi="Times New Roman"/>
          <w:sz w:val="24"/>
        </w:rPr>
        <w:t>ZZVZ</w:t>
      </w:r>
      <w:r>
        <w:rPr>
          <w:rFonts w:ascii="Times New Roman" w:hAnsi="Times New Roman"/>
          <w:sz w:val="24"/>
        </w:rPr>
        <w:t>.</w:t>
      </w:r>
    </w:p>
    <w:p w:rsidR="006E7728" w:rsidRPr="008B7E74" w:rsidRDefault="006E7728" w:rsidP="00984D3E">
      <w:pPr>
        <w:pStyle w:val="Zhlav"/>
        <w:tabs>
          <w:tab w:val="clear" w:pos="4536"/>
          <w:tab w:val="clear" w:pos="9072"/>
        </w:tabs>
        <w:spacing w:before="480"/>
        <w:jc w:val="center"/>
        <w:outlineLvl w:val="0"/>
      </w:pPr>
      <w:r w:rsidRPr="008B7E74">
        <w:rPr>
          <w:b/>
        </w:rPr>
        <w:t>Článek X</w:t>
      </w:r>
      <w:r w:rsidR="00D16932">
        <w:rPr>
          <w:b/>
        </w:rPr>
        <w:t>I</w:t>
      </w:r>
    </w:p>
    <w:p w:rsidR="002F470D" w:rsidRPr="008B7E74" w:rsidRDefault="002F470D" w:rsidP="00326727">
      <w:pPr>
        <w:tabs>
          <w:tab w:val="num" w:pos="360"/>
        </w:tabs>
        <w:ind w:left="360" w:hanging="360"/>
        <w:jc w:val="center"/>
        <w:rPr>
          <w:b/>
        </w:rPr>
      </w:pPr>
      <w:r w:rsidRPr="008B7E74">
        <w:rPr>
          <w:b/>
        </w:rPr>
        <w:t>Závěrečn</w:t>
      </w:r>
      <w:r w:rsidR="00691CF7" w:rsidRPr="008B7E74">
        <w:rPr>
          <w:b/>
        </w:rPr>
        <w:t>á</w:t>
      </w:r>
      <w:r w:rsidRPr="008B7E74">
        <w:rPr>
          <w:b/>
        </w:rPr>
        <w:t xml:space="preserve"> ustanovení</w:t>
      </w:r>
    </w:p>
    <w:p w:rsidR="00013B2D" w:rsidRPr="008B7E74" w:rsidRDefault="002F470D" w:rsidP="00633086">
      <w:pPr>
        <w:numPr>
          <w:ilvl w:val="0"/>
          <w:numId w:val="1"/>
        </w:numPr>
        <w:tabs>
          <w:tab w:val="clear" w:pos="720"/>
          <w:tab w:val="num" w:pos="360"/>
        </w:tabs>
        <w:spacing w:before="120"/>
        <w:ind w:left="360"/>
        <w:jc w:val="both"/>
      </w:pPr>
      <w:r w:rsidRPr="008B7E74">
        <w:t xml:space="preserve">Smlouva nabývá platnosti a účinnosti dnem podpisu </w:t>
      </w:r>
      <w:r w:rsidR="004E7257" w:rsidRPr="008B7E74">
        <w:t>smlouvy oběma smluvními stranami.</w:t>
      </w:r>
      <w:r w:rsidR="004D602E" w:rsidRPr="008B7E74">
        <w:t xml:space="preserve"> </w:t>
      </w:r>
    </w:p>
    <w:p w:rsidR="00013B2D" w:rsidRPr="008B7E74" w:rsidRDefault="002F470D" w:rsidP="00633086">
      <w:pPr>
        <w:numPr>
          <w:ilvl w:val="0"/>
          <w:numId w:val="1"/>
        </w:numPr>
        <w:tabs>
          <w:tab w:val="clear" w:pos="720"/>
          <w:tab w:val="num" w:pos="360"/>
        </w:tabs>
        <w:spacing w:before="120"/>
        <w:ind w:left="360"/>
        <w:jc w:val="both"/>
      </w:pPr>
      <w:r w:rsidRPr="008B7E74">
        <w:t xml:space="preserve">Smlouva může být měněna a doplňována pouze formou písemných chronologicky číslovaných dodatků podepsaných </w:t>
      </w:r>
      <w:r w:rsidR="001001A2" w:rsidRPr="008B7E74">
        <w:t>oběma smluvními stranami</w:t>
      </w:r>
      <w:r w:rsidR="00FA4E74" w:rsidRPr="008B7E74">
        <w:t>, není-li touto smlouvou stanoveno jinak.</w:t>
      </w:r>
    </w:p>
    <w:p w:rsidR="00013B2D" w:rsidRDefault="002E5540" w:rsidP="00633086">
      <w:pPr>
        <w:numPr>
          <w:ilvl w:val="0"/>
          <w:numId w:val="1"/>
        </w:numPr>
        <w:tabs>
          <w:tab w:val="clear" w:pos="720"/>
          <w:tab w:val="num" w:pos="360"/>
        </w:tabs>
        <w:spacing w:before="120"/>
        <w:ind w:left="360"/>
        <w:jc w:val="both"/>
      </w:pPr>
      <w:r w:rsidRPr="008B7E74">
        <w:t>Z</w:t>
      </w:r>
      <w:r w:rsidR="004E7257" w:rsidRPr="008B7E74">
        <w:t xml:space="preserve">ávazkový vztah založený touto smlouvou se řídí </w:t>
      </w:r>
      <w:r w:rsidR="003403D4">
        <w:t xml:space="preserve">českým právním řádem, zejména </w:t>
      </w:r>
      <w:r w:rsidR="006A2AD4" w:rsidRPr="008B7E74">
        <w:t xml:space="preserve">občanským </w:t>
      </w:r>
      <w:r w:rsidR="004E7257" w:rsidRPr="008B7E74">
        <w:t>zákoník</w:t>
      </w:r>
      <w:r w:rsidR="006A2AD4" w:rsidRPr="008B7E74">
        <w:t>em</w:t>
      </w:r>
      <w:r w:rsidR="004E7257" w:rsidRPr="008B7E74">
        <w:t>.</w:t>
      </w:r>
    </w:p>
    <w:p w:rsidR="003403D4" w:rsidRPr="003403D4" w:rsidRDefault="003403D4" w:rsidP="003403D4">
      <w:pPr>
        <w:numPr>
          <w:ilvl w:val="0"/>
          <w:numId w:val="1"/>
        </w:numPr>
        <w:tabs>
          <w:tab w:val="clear" w:pos="720"/>
          <w:tab w:val="num" w:pos="360"/>
        </w:tabs>
        <w:spacing w:before="120"/>
        <w:ind w:left="360"/>
        <w:jc w:val="both"/>
      </w:pPr>
      <w:r w:rsidRPr="003403D4">
        <w:rPr>
          <w:bCs/>
        </w:rPr>
        <w:t xml:space="preserve">Veškerá komunikace mezi </w:t>
      </w:r>
      <w:r w:rsidRPr="003403D4">
        <w:t>smluvními</w:t>
      </w:r>
      <w:r w:rsidRPr="003403D4">
        <w:rPr>
          <w:bCs/>
        </w:rPr>
        <w:t xml:space="preserve"> stranami vztahující se k této smlouvě bude probíhat v českém nebo slovenském jazyce, nebude-li pověřenými osobami smluvních stran v</w:t>
      </w:r>
      <w:r w:rsidR="0021488F">
        <w:rPr>
          <w:bCs/>
        </w:rPr>
        <w:t> </w:t>
      </w:r>
      <w:r w:rsidRPr="003403D4">
        <w:rPr>
          <w:bCs/>
        </w:rPr>
        <w:t>konkrétním případě dohodnuto jinak.</w:t>
      </w:r>
    </w:p>
    <w:p w:rsidR="003403D4" w:rsidRDefault="003403D4" w:rsidP="003403D4">
      <w:pPr>
        <w:numPr>
          <w:ilvl w:val="0"/>
          <w:numId w:val="1"/>
        </w:numPr>
        <w:tabs>
          <w:tab w:val="clear" w:pos="720"/>
          <w:tab w:val="num" w:pos="360"/>
        </w:tabs>
        <w:spacing w:before="120"/>
        <w:ind w:left="360"/>
        <w:jc w:val="both"/>
      </w:pPr>
      <w:r w:rsidRPr="007754FE">
        <w:t xml:space="preserve">Odpověď stran této smlouvy podle § 1740 odst. 3 občanského zákoníku s dodatkem nebo odchylkou není </w:t>
      </w:r>
      <w:r w:rsidRPr="003403D4">
        <w:rPr>
          <w:bCs/>
        </w:rPr>
        <w:t>přijetím</w:t>
      </w:r>
      <w:r w:rsidRPr="007754FE">
        <w:t xml:space="preserve"> nabídky, ani když podstatně nemění podmínky nabídky.</w:t>
      </w:r>
    </w:p>
    <w:p w:rsidR="003403D4" w:rsidRPr="007754FE" w:rsidRDefault="003403D4" w:rsidP="003403D4">
      <w:pPr>
        <w:numPr>
          <w:ilvl w:val="0"/>
          <w:numId w:val="1"/>
        </w:numPr>
        <w:tabs>
          <w:tab w:val="clear" w:pos="720"/>
          <w:tab w:val="num" w:pos="360"/>
        </w:tabs>
        <w:spacing w:before="120"/>
        <w:ind w:left="360"/>
        <w:jc w:val="both"/>
      </w:pPr>
      <w:r w:rsidRPr="002E6F93">
        <w:t>Smluvní strany vylučují uplatnění ustanovení § 1765 a § 1766 občanského zákoníku na</w:t>
      </w:r>
      <w:r>
        <w:t> </w:t>
      </w:r>
      <w:r w:rsidRPr="002E6F93">
        <w:t>svůj smluvní vztah založený touto smlouvou</w:t>
      </w:r>
      <w:r w:rsidR="00A21559">
        <w:t>, čímž se ruší nárok dodavatele na jednání podle §</w:t>
      </w:r>
      <w:r w:rsidR="0078311B">
        <w:t> </w:t>
      </w:r>
      <w:r w:rsidR="00A21559">
        <w:t>1765 odst. 1 občanského zákoníku. Dodavatel tímto přebírá nebezpečí změny okolností dle § 1765 odst. 2 občanského zákoníku</w:t>
      </w:r>
      <w:r w:rsidRPr="002E6F93">
        <w:t>.</w:t>
      </w:r>
    </w:p>
    <w:p w:rsidR="00576BBC" w:rsidRPr="008B7E74" w:rsidRDefault="00576BBC" w:rsidP="00633086">
      <w:pPr>
        <w:numPr>
          <w:ilvl w:val="0"/>
          <w:numId w:val="1"/>
        </w:numPr>
        <w:tabs>
          <w:tab w:val="clear" w:pos="720"/>
          <w:tab w:val="num" w:pos="360"/>
        </w:tabs>
        <w:spacing w:before="120"/>
        <w:ind w:left="360"/>
        <w:jc w:val="both"/>
      </w:pPr>
      <w:r w:rsidRPr="008B7E74">
        <w:t xml:space="preserve">Práva a povinnosti vzniklé z této smlouvy mohou být postoupeny pouze po předchozím písemném souhlasu </w:t>
      </w:r>
      <w:r w:rsidR="001126C0">
        <w:t>objednatele</w:t>
      </w:r>
      <w:r w:rsidRPr="008B7E74">
        <w:t xml:space="preserve">. Za písemnou formu se nepovažuje e-mail či jiné elektronické zprávy. </w:t>
      </w:r>
    </w:p>
    <w:p w:rsidR="00576BBC" w:rsidRPr="008B7E74" w:rsidRDefault="00576BBC" w:rsidP="00633086">
      <w:pPr>
        <w:numPr>
          <w:ilvl w:val="0"/>
          <w:numId w:val="1"/>
        </w:numPr>
        <w:tabs>
          <w:tab w:val="clear" w:pos="720"/>
          <w:tab w:val="num" w:pos="360"/>
        </w:tabs>
        <w:spacing w:before="120"/>
        <w:ind w:left="360"/>
        <w:jc w:val="both"/>
      </w:pPr>
      <w:r w:rsidRPr="008B7E74">
        <w:t>Spory, vyplývající z této smlouvy, budou řešeny především dohodou smluvních stran. Nebude-li možné dosáhnout dohody, bude spor řešen před místně a věcně příslušným soudem České republiky</w:t>
      </w:r>
      <w:r w:rsidR="001126C0" w:rsidRPr="007754FE">
        <w:t>, a to výlučně podle českého práva</w:t>
      </w:r>
      <w:r w:rsidRPr="008B7E74">
        <w:t>.</w:t>
      </w:r>
    </w:p>
    <w:p w:rsidR="004217B9" w:rsidRPr="008B7E74" w:rsidRDefault="002F470D" w:rsidP="004217B9">
      <w:pPr>
        <w:numPr>
          <w:ilvl w:val="0"/>
          <w:numId w:val="1"/>
        </w:numPr>
        <w:tabs>
          <w:tab w:val="clear" w:pos="720"/>
          <w:tab w:val="num" w:pos="360"/>
        </w:tabs>
        <w:spacing w:before="120"/>
        <w:ind w:left="360"/>
        <w:jc w:val="both"/>
      </w:pPr>
      <w:r w:rsidRPr="001126C0">
        <w:rPr>
          <w:highlight w:val="cyan"/>
        </w:rPr>
        <w:lastRenderedPageBreak/>
        <w:t xml:space="preserve">Smlouva se vyhotovuje ve </w:t>
      </w:r>
      <w:r w:rsidR="0068604B" w:rsidRPr="001126C0">
        <w:rPr>
          <w:highlight w:val="cyan"/>
        </w:rPr>
        <w:t>třech stejnopisech, z nichž dva stejnopisy obdrží objednatel a</w:t>
      </w:r>
      <w:r w:rsidR="00711393" w:rsidRPr="001126C0">
        <w:rPr>
          <w:highlight w:val="cyan"/>
        </w:rPr>
        <w:t> </w:t>
      </w:r>
      <w:r w:rsidR="0068604B" w:rsidRPr="001126C0">
        <w:rPr>
          <w:highlight w:val="cyan"/>
        </w:rPr>
        <w:t xml:space="preserve">jeden stejnopis obdrží </w:t>
      </w:r>
      <w:r w:rsidR="00FE40E6" w:rsidRPr="001126C0">
        <w:rPr>
          <w:highlight w:val="cyan"/>
        </w:rPr>
        <w:t>doda</w:t>
      </w:r>
      <w:r w:rsidR="0068604B" w:rsidRPr="001126C0">
        <w:rPr>
          <w:highlight w:val="cyan"/>
        </w:rPr>
        <w:t>vatel.</w:t>
      </w:r>
      <w:r w:rsidR="001126C0" w:rsidRPr="001126C0">
        <w:rPr>
          <w:highlight w:val="cyan"/>
        </w:rPr>
        <w:t>/</w:t>
      </w:r>
      <w:r w:rsidR="001126C0" w:rsidRPr="00B13DFA">
        <w:rPr>
          <w:highlight w:val="cyan"/>
        </w:rPr>
        <w:t>Smlouva je</w:t>
      </w:r>
      <w:r w:rsidR="001126C0" w:rsidRPr="007754FE">
        <w:rPr>
          <w:highlight w:val="cyan"/>
        </w:rPr>
        <w:t xml:space="preserve"> vyhotovena</w:t>
      </w:r>
      <w:r w:rsidR="001126C0" w:rsidRPr="00B13DFA">
        <w:rPr>
          <w:highlight w:val="cyan"/>
        </w:rPr>
        <w:t xml:space="preserve"> </w:t>
      </w:r>
      <w:r w:rsidR="001126C0" w:rsidRPr="007754FE">
        <w:rPr>
          <w:highlight w:val="cyan"/>
        </w:rPr>
        <w:t xml:space="preserve">v elektronické podobě, přičemž každá ze smluvních stran obdrží vyhotovení smlouvy opatřené elektronickými </w:t>
      </w:r>
      <w:r w:rsidR="001126C0" w:rsidRPr="00D40E14">
        <w:rPr>
          <w:highlight w:val="cyan"/>
        </w:rPr>
        <w:t>podpisy</w:t>
      </w:r>
      <w:r w:rsidR="001126C0" w:rsidRPr="005328C9">
        <w:rPr>
          <w:highlight w:val="cyan"/>
        </w:rPr>
        <w:t xml:space="preserve"> </w:t>
      </w:r>
      <w:r w:rsidR="001126C0" w:rsidRPr="005328C9">
        <w:rPr>
          <w:b/>
          <w:i/>
          <w:highlight w:val="cyan"/>
        </w:rPr>
        <w:t>(před uzavřením smlouvy bude zvolena varianta dle dohody smluvních stran)</w:t>
      </w:r>
      <w:r w:rsidR="001126C0" w:rsidRPr="007754FE">
        <w:t xml:space="preserve">. </w:t>
      </w:r>
    </w:p>
    <w:p w:rsidR="004217B9" w:rsidRPr="008B7E74" w:rsidRDefault="004217B9" w:rsidP="004217B9">
      <w:pPr>
        <w:numPr>
          <w:ilvl w:val="0"/>
          <w:numId w:val="1"/>
        </w:numPr>
        <w:tabs>
          <w:tab w:val="clear" w:pos="720"/>
          <w:tab w:val="num" w:pos="360"/>
        </w:tabs>
        <w:spacing w:before="120"/>
        <w:ind w:left="360"/>
        <w:jc w:val="both"/>
      </w:pPr>
      <w:r w:rsidRPr="008B7E74">
        <w:t>Nedílnou součást této smlouvy tvoří tyto přílohy:</w:t>
      </w:r>
    </w:p>
    <w:p w:rsidR="00242511" w:rsidRPr="008B7E74" w:rsidRDefault="00242511" w:rsidP="002F470D">
      <w:pPr>
        <w:tabs>
          <w:tab w:val="num" w:pos="360"/>
        </w:tabs>
        <w:ind w:left="360" w:hanging="360"/>
        <w:jc w:val="both"/>
      </w:pPr>
    </w:p>
    <w:p w:rsidR="0063322B" w:rsidRPr="008B7E74" w:rsidRDefault="004217B9" w:rsidP="004217B9">
      <w:pPr>
        <w:tabs>
          <w:tab w:val="num" w:pos="567"/>
        </w:tabs>
        <w:ind w:left="567"/>
        <w:jc w:val="both"/>
      </w:pPr>
      <w:r w:rsidRPr="008B7E74">
        <w:t xml:space="preserve">Příloha </w:t>
      </w:r>
      <w:r w:rsidR="00A053D9" w:rsidRPr="008B7E74">
        <w:t xml:space="preserve">č. 1 – Požadavky </w:t>
      </w:r>
      <w:r w:rsidR="00FA4E74" w:rsidRPr="008B7E74">
        <w:t xml:space="preserve">objednatele na </w:t>
      </w:r>
      <w:r w:rsidR="008B7E74" w:rsidRPr="008B7E74">
        <w:t>mikroskop</w:t>
      </w:r>
    </w:p>
    <w:p w:rsidR="00A053D9" w:rsidRPr="008B7E74" w:rsidRDefault="004217B9" w:rsidP="004217B9">
      <w:pPr>
        <w:tabs>
          <w:tab w:val="num" w:pos="567"/>
        </w:tabs>
        <w:ind w:left="567" w:hanging="567"/>
        <w:rPr>
          <w:b/>
          <w:i/>
        </w:rPr>
      </w:pPr>
      <w:r w:rsidRPr="008B7E74">
        <w:tab/>
        <w:t xml:space="preserve">Příloha </w:t>
      </w:r>
      <w:r w:rsidR="00A053D9" w:rsidRPr="008B7E74">
        <w:t>č. 2 –</w:t>
      </w:r>
      <w:r w:rsidR="00AA013F" w:rsidRPr="008B7E74">
        <w:t xml:space="preserve"> </w:t>
      </w:r>
      <w:r w:rsidR="00A053D9" w:rsidRPr="008B7E74">
        <w:t xml:space="preserve">Specifikace </w:t>
      </w:r>
      <w:r w:rsidR="008B7E74" w:rsidRPr="008B7E74">
        <w:t>mikroskop</w:t>
      </w:r>
      <w:r w:rsidR="003E144A">
        <w:t>u</w:t>
      </w:r>
    </w:p>
    <w:p w:rsidR="00A053D9" w:rsidRDefault="004217B9" w:rsidP="004217B9">
      <w:pPr>
        <w:tabs>
          <w:tab w:val="num" w:pos="567"/>
        </w:tabs>
        <w:ind w:left="567" w:hanging="567"/>
        <w:jc w:val="both"/>
      </w:pPr>
      <w:r w:rsidRPr="008B7E74">
        <w:tab/>
        <w:t xml:space="preserve">Příloha </w:t>
      </w:r>
      <w:r w:rsidR="007377FB" w:rsidRPr="008B7E74">
        <w:t>č. 3</w:t>
      </w:r>
      <w:r w:rsidR="00A053D9" w:rsidRPr="008B7E74">
        <w:t xml:space="preserve"> – Bezpečnostní podmínky objednatele</w:t>
      </w:r>
    </w:p>
    <w:p w:rsidR="003E144A" w:rsidRPr="008B7E74" w:rsidRDefault="003E144A" w:rsidP="004217B9">
      <w:pPr>
        <w:tabs>
          <w:tab w:val="num" w:pos="567"/>
        </w:tabs>
        <w:ind w:left="567" w:hanging="567"/>
        <w:jc w:val="both"/>
      </w:pPr>
      <w:r>
        <w:tab/>
      </w:r>
    </w:p>
    <w:p w:rsidR="0063322B" w:rsidRPr="008B7E74" w:rsidRDefault="0063322B" w:rsidP="002F470D">
      <w:pPr>
        <w:tabs>
          <w:tab w:val="num" w:pos="360"/>
        </w:tabs>
        <w:ind w:left="360" w:hanging="360"/>
        <w:jc w:val="both"/>
      </w:pPr>
    </w:p>
    <w:p w:rsidR="00091C0D" w:rsidRPr="008B7E74" w:rsidRDefault="00091C0D" w:rsidP="002F470D">
      <w:pPr>
        <w:tabs>
          <w:tab w:val="num" w:pos="360"/>
        </w:tabs>
        <w:ind w:left="360" w:hanging="360"/>
        <w:jc w:val="both"/>
      </w:pPr>
    </w:p>
    <w:p w:rsidR="002F470D" w:rsidRPr="008B7E74" w:rsidRDefault="00AB0606" w:rsidP="000337AF">
      <w:pPr>
        <w:tabs>
          <w:tab w:val="num" w:pos="360"/>
        </w:tabs>
        <w:jc w:val="both"/>
      </w:pPr>
      <w:r w:rsidRPr="008B7E74">
        <w:t>V </w:t>
      </w:r>
      <w:r w:rsidR="00CA0088" w:rsidRPr="008B7E74">
        <w:t>Praze</w:t>
      </w:r>
      <w:r w:rsidRPr="008B7E74">
        <w:t xml:space="preserve"> dne………………</w:t>
      </w:r>
      <w:r w:rsidR="002F470D" w:rsidRPr="008B7E74">
        <w:tab/>
      </w:r>
      <w:r w:rsidR="002F470D" w:rsidRPr="008B7E74">
        <w:tab/>
      </w:r>
      <w:r w:rsidR="00CA0088" w:rsidRPr="008B7E74">
        <w:tab/>
      </w:r>
      <w:r w:rsidR="004217B9" w:rsidRPr="008B7E74">
        <w:tab/>
      </w:r>
      <w:r w:rsidR="002F470D" w:rsidRPr="008B7E74">
        <w:t>V </w:t>
      </w:r>
      <w:r w:rsidR="00957F23" w:rsidRPr="008B7E74">
        <w:t>………….</w:t>
      </w:r>
      <w:r w:rsidR="002F470D" w:rsidRPr="008B7E74">
        <w:t xml:space="preserve"> dne ………………</w:t>
      </w:r>
    </w:p>
    <w:p w:rsidR="002F470D" w:rsidRPr="008B7E74" w:rsidRDefault="002F470D" w:rsidP="002F470D">
      <w:pPr>
        <w:tabs>
          <w:tab w:val="num" w:pos="360"/>
        </w:tabs>
        <w:ind w:left="360" w:hanging="360"/>
        <w:jc w:val="both"/>
      </w:pPr>
    </w:p>
    <w:p w:rsidR="001B721A" w:rsidRPr="008B7E74" w:rsidRDefault="001B721A" w:rsidP="002F470D">
      <w:pPr>
        <w:tabs>
          <w:tab w:val="num" w:pos="360"/>
        </w:tabs>
        <w:ind w:left="360" w:hanging="360"/>
        <w:jc w:val="both"/>
      </w:pPr>
    </w:p>
    <w:p w:rsidR="002F470D" w:rsidRPr="008B7E74" w:rsidRDefault="00877DE8" w:rsidP="002F470D">
      <w:pPr>
        <w:tabs>
          <w:tab w:val="num" w:pos="360"/>
        </w:tabs>
        <w:ind w:left="360" w:hanging="360"/>
        <w:jc w:val="both"/>
      </w:pPr>
      <w:r w:rsidRPr="008B7E74">
        <w:t>Z</w:t>
      </w:r>
      <w:r w:rsidR="002F470D" w:rsidRPr="008B7E74">
        <w:t xml:space="preserve">a </w:t>
      </w:r>
      <w:r w:rsidR="008C2792" w:rsidRPr="008B7E74">
        <w:t>objednatele:</w:t>
      </w:r>
      <w:r w:rsidR="008C2792" w:rsidRPr="008B7E74">
        <w:tab/>
      </w:r>
      <w:r w:rsidR="008C2792" w:rsidRPr="008B7E74">
        <w:tab/>
      </w:r>
      <w:r w:rsidR="008C2792" w:rsidRPr="008B7E74">
        <w:tab/>
      </w:r>
      <w:r w:rsidR="008C2792" w:rsidRPr="008B7E74">
        <w:tab/>
      </w:r>
      <w:r w:rsidR="008C2792" w:rsidRPr="008B7E74">
        <w:tab/>
      </w:r>
      <w:r w:rsidRPr="008B7E74">
        <w:t>Z</w:t>
      </w:r>
      <w:r w:rsidR="002F470D" w:rsidRPr="008B7E74">
        <w:t xml:space="preserve">a </w:t>
      </w:r>
      <w:r w:rsidR="00FE40E6" w:rsidRPr="008B7E74">
        <w:t>doda</w:t>
      </w:r>
      <w:r w:rsidR="008C2792" w:rsidRPr="008B7E74">
        <w:t>vatele</w:t>
      </w:r>
      <w:r w:rsidR="002F470D" w:rsidRPr="008B7E74">
        <w:t>:</w:t>
      </w:r>
    </w:p>
    <w:p w:rsidR="001B3DB2" w:rsidRPr="008B7E74" w:rsidRDefault="001B3DB2" w:rsidP="0061778E">
      <w:pPr>
        <w:tabs>
          <w:tab w:val="num" w:pos="360"/>
        </w:tabs>
        <w:jc w:val="both"/>
      </w:pPr>
    </w:p>
    <w:p w:rsidR="001B3DB2" w:rsidRPr="008B7E74" w:rsidRDefault="001B3DB2" w:rsidP="0061778E">
      <w:pPr>
        <w:tabs>
          <w:tab w:val="num" w:pos="360"/>
        </w:tabs>
        <w:jc w:val="both"/>
      </w:pPr>
    </w:p>
    <w:p w:rsidR="001B721A" w:rsidRPr="008B7E74" w:rsidRDefault="001B721A" w:rsidP="0061778E">
      <w:pPr>
        <w:tabs>
          <w:tab w:val="num" w:pos="360"/>
        </w:tabs>
        <w:jc w:val="both"/>
      </w:pPr>
    </w:p>
    <w:p w:rsidR="002F470D" w:rsidRPr="008B7E74" w:rsidRDefault="002F470D" w:rsidP="002F470D">
      <w:pPr>
        <w:tabs>
          <w:tab w:val="num" w:pos="360"/>
        </w:tabs>
        <w:ind w:left="360" w:hanging="360"/>
        <w:jc w:val="both"/>
      </w:pPr>
      <w:r w:rsidRPr="008B7E74">
        <w:t>……………………………</w:t>
      </w:r>
      <w:r w:rsidR="008E4582" w:rsidRPr="008B7E74">
        <w:t>….</w:t>
      </w:r>
      <w:r w:rsidRPr="008B7E74">
        <w:tab/>
      </w:r>
      <w:r w:rsidR="00242511" w:rsidRPr="008B7E74">
        <w:tab/>
      </w:r>
      <w:r w:rsidR="00CA0088" w:rsidRPr="008B7E74">
        <w:tab/>
      </w:r>
      <w:r w:rsidR="008E4582" w:rsidRPr="008B7E74">
        <w:t>………………………………………..</w:t>
      </w:r>
    </w:p>
    <w:p w:rsidR="00EA01F2" w:rsidRPr="008B7E74" w:rsidRDefault="00CA0088" w:rsidP="008E4582">
      <w:pPr>
        <w:jc w:val="both"/>
      </w:pPr>
      <w:r w:rsidRPr="008B7E74">
        <w:t xml:space="preserve">Ing. </w:t>
      </w:r>
      <w:r w:rsidR="003E144A">
        <w:t>Tomáš Trtek</w:t>
      </w:r>
      <w:r w:rsidRPr="008B7E74">
        <w:tab/>
      </w:r>
      <w:r w:rsidRPr="008B7E74">
        <w:tab/>
      </w:r>
      <w:r w:rsidR="00242511" w:rsidRPr="008B7E74">
        <w:tab/>
      </w:r>
      <w:r w:rsidR="00391908" w:rsidRPr="008B7E74">
        <w:tab/>
      </w:r>
      <w:r w:rsidR="00FA4E74" w:rsidRPr="008B7E74">
        <w:t xml:space="preserve">          </w:t>
      </w:r>
      <w:r w:rsidR="009A712C">
        <w:t xml:space="preserve">  </w:t>
      </w:r>
      <w:r w:rsidR="009A712C" w:rsidRPr="00984D3E">
        <w:rPr>
          <w:b/>
          <w:i/>
          <w:highlight w:val="yellow"/>
        </w:rPr>
        <w:t>(doplní dodavatel)</w:t>
      </w:r>
    </w:p>
    <w:p w:rsidR="002F470D" w:rsidRPr="008B7E74" w:rsidRDefault="00CA0088" w:rsidP="003E144A">
      <w:pPr>
        <w:jc w:val="both"/>
      </w:pPr>
      <w:r w:rsidRPr="008B7E74">
        <w:t>ředitel sekce peněžní</w:t>
      </w:r>
      <w:r w:rsidR="00242511" w:rsidRPr="008B7E74">
        <w:tab/>
      </w:r>
      <w:r w:rsidR="00242511" w:rsidRPr="008B7E74">
        <w:tab/>
      </w:r>
      <w:r w:rsidR="00A67E2F" w:rsidRPr="008B7E74">
        <w:tab/>
      </w:r>
      <w:r w:rsidR="00A67E2F" w:rsidRPr="008B7E74">
        <w:tab/>
      </w:r>
      <w:r w:rsidR="00A67E2F" w:rsidRPr="008B7E74">
        <w:tab/>
      </w:r>
    </w:p>
    <w:p w:rsidR="00484503" w:rsidRDefault="00484503" w:rsidP="002F470D">
      <w:pPr>
        <w:tabs>
          <w:tab w:val="num" w:pos="360"/>
        </w:tabs>
        <w:ind w:left="360" w:hanging="360"/>
        <w:jc w:val="both"/>
      </w:pPr>
    </w:p>
    <w:p w:rsidR="0021488F" w:rsidRPr="008B7E74" w:rsidRDefault="0021488F" w:rsidP="002F470D">
      <w:pPr>
        <w:tabs>
          <w:tab w:val="num" w:pos="360"/>
        </w:tabs>
        <w:ind w:left="360" w:hanging="360"/>
        <w:jc w:val="both"/>
      </w:pPr>
    </w:p>
    <w:p w:rsidR="008E4582" w:rsidRPr="008B7E74" w:rsidRDefault="008E4582" w:rsidP="002F470D">
      <w:pPr>
        <w:tabs>
          <w:tab w:val="num" w:pos="360"/>
        </w:tabs>
        <w:ind w:left="360" w:hanging="360"/>
        <w:jc w:val="both"/>
      </w:pPr>
    </w:p>
    <w:p w:rsidR="002F470D" w:rsidRPr="008B7E74" w:rsidRDefault="002F470D" w:rsidP="002F470D">
      <w:pPr>
        <w:tabs>
          <w:tab w:val="num" w:pos="360"/>
        </w:tabs>
        <w:ind w:left="360" w:hanging="360"/>
        <w:jc w:val="both"/>
      </w:pPr>
      <w:r w:rsidRPr="008B7E74">
        <w:t>……………………………</w:t>
      </w:r>
      <w:r w:rsidR="009C29B8" w:rsidRPr="008B7E74">
        <w:t>….</w:t>
      </w:r>
    </w:p>
    <w:p w:rsidR="00AB3876" w:rsidRPr="008B7E74" w:rsidRDefault="00CA0088" w:rsidP="00421B5D">
      <w:pPr>
        <w:tabs>
          <w:tab w:val="num" w:pos="360"/>
        </w:tabs>
        <w:ind w:left="360" w:hanging="360"/>
        <w:jc w:val="both"/>
      </w:pPr>
      <w:r w:rsidRPr="008B7E74">
        <w:t>Ing. Zde</w:t>
      </w:r>
      <w:r w:rsidR="00FB30AD" w:rsidRPr="008B7E74">
        <w:t>něk</w:t>
      </w:r>
      <w:r w:rsidRPr="008B7E74">
        <w:t xml:space="preserve"> Virius </w:t>
      </w:r>
    </w:p>
    <w:p w:rsidR="00AB3876" w:rsidRPr="008B7E74" w:rsidRDefault="00CA0088" w:rsidP="0063322B">
      <w:pPr>
        <w:tabs>
          <w:tab w:val="num" w:pos="360"/>
        </w:tabs>
        <w:ind w:left="360" w:hanging="360"/>
        <w:jc w:val="both"/>
      </w:pPr>
      <w:r w:rsidRPr="008B7E74">
        <w:t>ředitel sekce správní</w:t>
      </w:r>
    </w:p>
    <w:p w:rsidR="006E7728" w:rsidRPr="008B7E74" w:rsidRDefault="006E7728" w:rsidP="006E7728">
      <w:pPr>
        <w:tabs>
          <w:tab w:val="num" w:pos="360"/>
        </w:tabs>
        <w:ind w:left="360" w:hanging="360"/>
        <w:jc w:val="right"/>
      </w:pPr>
      <w:r w:rsidRPr="008B7E74">
        <w:br w:type="page"/>
        <w:t xml:space="preserve">Příloha č. 1 </w:t>
      </w:r>
    </w:p>
    <w:p w:rsidR="00CD3519" w:rsidRPr="008B7E74" w:rsidRDefault="00CD3519" w:rsidP="006E7728">
      <w:pPr>
        <w:jc w:val="center"/>
        <w:outlineLvl w:val="0"/>
        <w:rPr>
          <w:b/>
          <w:sz w:val="28"/>
          <w:szCs w:val="28"/>
        </w:rPr>
      </w:pPr>
    </w:p>
    <w:p w:rsidR="00507761" w:rsidRPr="00992236" w:rsidRDefault="00867C52" w:rsidP="00992236">
      <w:pPr>
        <w:jc w:val="center"/>
        <w:outlineLvl w:val="0"/>
        <w:rPr>
          <w:b/>
          <w:sz w:val="28"/>
          <w:szCs w:val="28"/>
        </w:rPr>
      </w:pPr>
      <w:r w:rsidRPr="00992236">
        <w:rPr>
          <w:b/>
          <w:sz w:val="28"/>
          <w:szCs w:val="28"/>
        </w:rPr>
        <w:t xml:space="preserve">Požadavky </w:t>
      </w:r>
      <w:r w:rsidR="00AD1055">
        <w:rPr>
          <w:b/>
          <w:sz w:val="28"/>
          <w:szCs w:val="28"/>
        </w:rPr>
        <w:t xml:space="preserve">objednatele </w:t>
      </w:r>
      <w:r w:rsidRPr="00992236">
        <w:rPr>
          <w:b/>
          <w:sz w:val="28"/>
          <w:szCs w:val="28"/>
        </w:rPr>
        <w:t>na</w:t>
      </w:r>
      <w:r w:rsidR="00507761" w:rsidRPr="00992236">
        <w:rPr>
          <w:b/>
          <w:sz w:val="28"/>
          <w:szCs w:val="28"/>
        </w:rPr>
        <w:t xml:space="preserve"> </w:t>
      </w:r>
      <w:r w:rsidR="008B7E74" w:rsidRPr="00992236">
        <w:rPr>
          <w:b/>
          <w:sz w:val="28"/>
          <w:szCs w:val="28"/>
        </w:rPr>
        <w:t>mikroskop</w:t>
      </w:r>
    </w:p>
    <w:p w:rsidR="00507761" w:rsidRPr="008B7E74" w:rsidRDefault="00507761" w:rsidP="00507761">
      <w:pPr>
        <w:spacing w:line="276" w:lineRule="auto"/>
        <w:ind w:left="777"/>
        <w:rPr>
          <w:b/>
          <w:u w:val="single"/>
        </w:rPr>
      </w:pPr>
    </w:p>
    <w:p w:rsidR="00507761" w:rsidRPr="008B7E74" w:rsidRDefault="00507761" w:rsidP="00030632">
      <w:pPr>
        <w:spacing w:line="276" w:lineRule="auto"/>
        <w:ind w:left="777"/>
        <w:jc w:val="both"/>
        <w:outlineLvl w:val="0"/>
        <w:rPr>
          <w:snapToGrid w:val="0"/>
          <w:sz w:val="16"/>
          <w:szCs w:val="16"/>
          <w:u w:val="single"/>
        </w:rPr>
      </w:pPr>
    </w:p>
    <w:p w:rsidR="00036776" w:rsidRDefault="00E0492C" w:rsidP="00030632">
      <w:pPr>
        <w:pStyle w:val="Odstavecseseznamem"/>
        <w:numPr>
          <w:ilvl w:val="0"/>
          <w:numId w:val="26"/>
        </w:numPr>
        <w:spacing w:line="360" w:lineRule="auto"/>
        <w:jc w:val="both"/>
        <w:rPr>
          <w:snapToGrid w:val="0"/>
        </w:rPr>
      </w:pPr>
      <w:r w:rsidRPr="00E0492C">
        <w:rPr>
          <w:snapToGrid w:val="0"/>
        </w:rPr>
        <w:t>Spektrofotometr pro</w:t>
      </w:r>
      <w:r>
        <w:rPr>
          <w:snapToGrid w:val="0"/>
        </w:rPr>
        <w:t xml:space="preserve"> transmitanční a reflektanční měření</w:t>
      </w:r>
    </w:p>
    <w:p w:rsidR="00E0492C" w:rsidRDefault="00E0492C" w:rsidP="00030632">
      <w:pPr>
        <w:pStyle w:val="Odstavecseseznamem"/>
        <w:numPr>
          <w:ilvl w:val="0"/>
          <w:numId w:val="26"/>
        </w:numPr>
        <w:spacing w:line="360" w:lineRule="auto"/>
        <w:jc w:val="both"/>
        <w:rPr>
          <w:snapToGrid w:val="0"/>
        </w:rPr>
      </w:pPr>
      <w:r>
        <w:rPr>
          <w:snapToGrid w:val="0"/>
        </w:rPr>
        <w:t>Spektrální rozsah UV-VIS-NIR, tj. minimálně 2</w:t>
      </w:r>
      <w:r w:rsidR="00582C13">
        <w:rPr>
          <w:snapToGrid w:val="0"/>
        </w:rPr>
        <w:t>0</w:t>
      </w:r>
      <w:r>
        <w:rPr>
          <w:snapToGrid w:val="0"/>
        </w:rPr>
        <w:t>0-2</w:t>
      </w:r>
      <w:r w:rsidR="00582C13">
        <w:rPr>
          <w:snapToGrid w:val="0"/>
        </w:rPr>
        <w:t>7</w:t>
      </w:r>
      <w:r>
        <w:rPr>
          <w:snapToGrid w:val="0"/>
        </w:rPr>
        <w:t>00 nm</w:t>
      </w:r>
    </w:p>
    <w:p w:rsidR="00E0492C" w:rsidRDefault="00E0492C" w:rsidP="00030632">
      <w:pPr>
        <w:pStyle w:val="Odstavecseseznamem"/>
        <w:numPr>
          <w:ilvl w:val="0"/>
          <w:numId w:val="26"/>
        </w:numPr>
        <w:spacing w:line="360" w:lineRule="auto"/>
        <w:jc w:val="both"/>
        <w:rPr>
          <w:snapToGrid w:val="0"/>
        </w:rPr>
      </w:pPr>
      <w:r>
        <w:rPr>
          <w:snapToGrid w:val="0"/>
        </w:rPr>
        <w:t xml:space="preserve">Přesnost určení vlnové délky nejméně </w:t>
      </w:r>
      <w:r>
        <w:rPr>
          <w:rFonts w:cs="Calibri"/>
          <w:snapToGrid w:val="0"/>
        </w:rPr>
        <w:t>±</w:t>
      </w:r>
      <w:r>
        <w:rPr>
          <w:snapToGrid w:val="0"/>
        </w:rPr>
        <w:t xml:space="preserve">0.5 nm (UV/VIS) resp. </w:t>
      </w:r>
      <w:r>
        <w:rPr>
          <w:rFonts w:cs="Calibri"/>
          <w:snapToGrid w:val="0"/>
        </w:rPr>
        <w:t>±</w:t>
      </w:r>
      <w:r>
        <w:rPr>
          <w:snapToGrid w:val="0"/>
        </w:rPr>
        <w:t>1.5 nm (NIR)</w:t>
      </w:r>
    </w:p>
    <w:p w:rsidR="00AC7E8A" w:rsidRDefault="00AC7E8A" w:rsidP="00030632">
      <w:pPr>
        <w:pStyle w:val="Odstavecseseznamem"/>
        <w:numPr>
          <w:ilvl w:val="0"/>
          <w:numId w:val="26"/>
        </w:numPr>
        <w:spacing w:line="360" w:lineRule="auto"/>
        <w:jc w:val="both"/>
        <w:rPr>
          <w:snapToGrid w:val="0"/>
        </w:rPr>
      </w:pPr>
      <w:r>
        <w:rPr>
          <w:snapToGrid w:val="0"/>
        </w:rPr>
        <w:t xml:space="preserve">Opakovatelnost nastavení vlnové délky </w:t>
      </w:r>
      <w:r>
        <w:rPr>
          <w:rFonts w:cs="Calibri"/>
          <w:snapToGrid w:val="0"/>
        </w:rPr>
        <w:t>±</w:t>
      </w:r>
      <w:r>
        <w:rPr>
          <w:snapToGrid w:val="0"/>
        </w:rPr>
        <w:t xml:space="preserve">0.1 nm (UV/VIS) resp. </w:t>
      </w:r>
      <w:r>
        <w:rPr>
          <w:rFonts w:cs="Calibri"/>
          <w:snapToGrid w:val="0"/>
        </w:rPr>
        <w:t>±</w:t>
      </w:r>
      <w:r>
        <w:rPr>
          <w:snapToGrid w:val="0"/>
        </w:rPr>
        <w:t>0.2 nm (NIR)</w:t>
      </w:r>
    </w:p>
    <w:p w:rsidR="00AC7E8A" w:rsidRDefault="000316B2" w:rsidP="00030632">
      <w:pPr>
        <w:pStyle w:val="Odstavecseseznamem"/>
        <w:numPr>
          <w:ilvl w:val="0"/>
          <w:numId w:val="26"/>
        </w:numPr>
        <w:spacing w:line="360" w:lineRule="auto"/>
        <w:jc w:val="both"/>
        <w:rPr>
          <w:snapToGrid w:val="0"/>
        </w:rPr>
      </w:pPr>
      <w:r>
        <w:rPr>
          <w:snapToGrid w:val="0"/>
        </w:rPr>
        <w:t>Dvousvazkový systém s</w:t>
      </w:r>
      <w:r w:rsidR="00AC7E8A">
        <w:rPr>
          <w:snapToGrid w:val="0"/>
        </w:rPr>
        <w:t xml:space="preserve"> </w:t>
      </w:r>
      <w:r>
        <w:rPr>
          <w:snapToGrid w:val="0"/>
        </w:rPr>
        <w:t xml:space="preserve">jedním </w:t>
      </w:r>
      <w:r w:rsidR="00AC7E8A">
        <w:rPr>
          <w:snapToGrid w:val="0"/>
        </w:rPr>
        <w:t>monochromátor</w:t>
      </w:r>
      <w:r>
        <w:rPr>
          <w:snapToGrid w:val="0"/>
        </w:rPr>
        <w:t>em</w:t>
      </w:r>
    </w:p>
    <w:p w:rsidR="00415B55" w:rsidRDefault="00AC7E8A" w:rsidP="00030632">
      <w:pPr>
        <w:pStyle w:val="Odstavecseseznamem"/>
        <w:numPr>
          <w:ilvl w:val="0"/>
          <w:numId w:val="26"/>
        </w:numPr>
        <w:spacing w:line="360" w:lineRule="auto"/>
        <w:jc w:val="both"/>
        <w:rPr>
          <w:snapToGrid w:val="0"/>
        </w:rPr>
      </w:pPr>
      <w:r>
        <w:rPr>
          <w:snapToGrid w:val="0"/>
        </w:rPr>
        <w:t>Automaticky přepínatelná deuteriová a xenonová lampa pro měření v různých částech spektra</w:t>
      </w:r>
    </w:p>
    <w:p w:rsidR="00AC7E8A" w:rsidRDefault="00415B55" w:rsidP="00030632">
      <w:pPr>
        <w:pStyle w:val="Odstavecseseznamem"/>
        <w:numPr>
          <w:ilvl w:val="0"/>
          <w:numId w:val="26"/>
        </w:numPr>
        <w:spacing w:line="360" w:lineRule="auto"/>
        <w:jc w:val="both"/>
        <w:rPr>
          <w:snapToGrid w:val="0"/>
        </w:rPr>
      </w:pPr>
      <w:r>
        <w:rPr>
          <w:snapToGrid w:val="0"/>
        </w:rPr>
        <w:t>A</w:t>
      </w:r>
      <w:r w:rsidR="00582C13">
        <w:rPr>
          <w:snapToGrid w:val="0"/>
        </w:rPr>
        <w:t>utomaticky přepínatelný PbS detektor a fotonásobič</w:t>
      </w:r>
    </w:p>
    <w:p w:rsidR="00AC7E8A" w:rsidRDefault="00415B55" w:rsidP="00030632">
      <w:pPr>
        <w:pStyle w:val="Odstavecseseznamem"/>
        <w:numPr>
          <w:ilvl w:val="0"/>
          <w:numId w:val="26"/>
        </w:numPr>
        <w:spacing w:line="360" w:lineRule="auto"/>
        <w:jc w:val="both"/>
        <w:rPr>
          <w:snapToGrid w:val="0"/>
        </w:rPr>
      </w:pPr>
      <w:r>
        <w:rPr>
          <w:snapToGrid w:val="0"/>
        </w:rPr>
        <w:t xml:space="preserve">Automatizovaný stolek ve vzorkovém prostoru s pohybem v osách X-Y-Z s krokem maximálně 1 </w:t>
      </w:r>
      <w:r>
        <w:rPr>
          <w:rFonts w:cs="Calibri"/>
          <w:snapToGrid w:val="0"/>
        </w:rPr>
        <w:t>µ</w:t>
      </w:r>
      <w:r>
        <w:rPr>
          <w:snapToGrid w:val="0"/>
        </w:rPr>
        <w:t>m, rozsah pohybu minimálně 70x50x25 mm</w:t>
      </w:r>
    </w:p>
    <w:p w:rsidR="00415B55" w:rsidRDefault="00415B55" w:rsidP="00030632">
      <w:pPr>
        <w:pStyle w:val="Odstavecseseznamem"/>
        <w:numPr>
          <w:ilvl w:val="0"/>
          <w:numId w:val="26"/>
        </w:numPr>
        <w:spacing w:line="360" w:lineRule="auto"/>
        <w:jc w:val="both"/>
        <w:rPr>
          <w:snapToGrid w:val="0"/>
        </w:rPr>
      </w:pPr>
      <w:r>
        <w:rPr>
          <w:snapToGrid w:val="0"/>
        </w:rPr>
        <w:t>Digitální kamera ve vzorkovém prostoru pro nastavení místa měření s rozlišením minimálně 1000x1000 pixelů a osvětlením</w:t>
      </w:r>
    </w:p>
    <w:p w:rsidR="00415B55" w:rsidRDefault="00415B55" w:rsidP="00030632">
      <w:pPr>
        <w:pStyle w:val="Odstavecseseznamem"/>
        <w:numPr>
          <w:ilvl w:val="0"/>
          <w:numId w:val="26"/>
        </w:numPr>
        <w:spacing w:line="360" w:lineRule="auto"/>
        <w:jc w:val="both"/>
        <w:rPr>
          <w:snapToGrid w:val="0"/>
        </w:rPr>
      </w:pPr>
      <w:r>
        <w:rPr>
          <w:snapToGrid w:val="0"/>
        </w:rPr>
        <w:t>Mikroskopické měření s</w:t>
      </w:r>
      <w:r w:rsidR="00BA6C04">
        <w:rPr>
          <w:snapToGrid w:val="0"/>
        </w:rPr>
        <w:t xml:space="preserve"> nejmenší </w:t>
      </w:r>
      <w:r>
        <w:rPr>
          <w:snapToGrid w:val="0"/>
        </w:rPr>
        <w:t xml:space="preserve">měřenou plochou o průměru maximálně 20 </w:t>
      </w:r>
      <w:r>
        <w:rPr>
          <w:rFonts w:cs="Calibri"/>
          <w:snapToGrid w:val="0"/>
        </w:rPr>
        <w:t>µ</w:t>
      </w:r>
      <w:r>
        <w:rPr>
          <w:snapToGrid w:val="0"/>
        </w:rPr>
        <w:t>m</w:t>
      </w:r>
    </w:p>
    <w:p w:rsidR="00415B55" w:rsidRPr="007F4CF2" w:rsidRDefault="00415B55" w:rsidP="00030632">
      <w:pPr>
        <w:pStyle w:val="Odstavecseseznamem"/>
        <w:numPr>
          <w:ilvl w:val="0"/>
          <w:numId w:val="26"/>
        </w:numPr>
        <w:spacing w:line="360" w:lineRule="auto"/>
        <w:jc w:val="both"/>
        <w:rPr>
          <w:snapToGrid w:val="0"/>
        </w:rPr>
      </w:pPr>
      <w:r>
        <w:rPr>
          <w:snapToGrid w:val="0"/>
        </w:rPr>
        <w:t>Software umožňující ovládání veškeré automatiky spektrometru s možností provádět scany</w:t>
      </w:r>
      <w:r w:rsidR="007F4CF2">
        <w:rPr>
          <w:snapToGrid w:val="0"/>
        </w:rPr>
        <w:t xml:space="preserve"> vzorků s nastavením několika měřených bodů, kontinuálním a krokovým měřením a zpracováním naměřených spekter včetně výpočtu barevnostních souřadnic v systému L</w:t>
      </w:r>
      <w:r w:rsidR="007F4CF2">
        <w:rPr>
          <w:snapToGrid w:val="0"/>
          <w:lang w:val="en-US"/>
        </w:rPr>
        <w:t>*a*b*</w:t>
      </w:r>
      <w:r w:rsidR="00BA6C04">
        <w:rPr>
          <w:snapToGrid w:val="0"/>
          <w:lang w:val="en-US"/>
        </w:rPr>
        <w:t xml:space="preserve"> a </w:t>
      </w:r>
      <w:r w:rsidR="00BA6C04" w:rsidRPr="00984D3E">
        <w:rPr>
          <w:snapToGrid w:val="0"/>
        </w:rPr>
        <w:t>dalších pokročilých barevnostních výpočtů</w:t>
      </w:r>
    </w:p>
    <w:p w:rsidR="00BA6C04" w:rsidRDefault="007F4CF2" w:rsidP="00030632">
      <w:pPr>
        <w:pStyle w:val="Odstavecseseznamem"/>
        <w:numPr>
          <w:ilvl w:val="0"/>
          <w:numId w:val="26"/>
        </w:numPr>
        <w:spacing w:line="360" w:lineRule="auto"/>
        <w:jc w:val="both"/>
        <w:rPr>
          <w:snapToGrid w:val="0"/>
        </w:rPr>
      </w:pPr>
      <w:r>
        <w:rPr>
          <w:snapToGrid w:val="0"/>
          <w:lang w:val="en-US"/>
        </w:rPr>
        <w:t>Po</w:t>
      </w:r>
      <w:r>
        <w:rPr>
          <w:snapToGrid w:val="0"/>
        </w:rPr>
        <w:t>čítač pro instalovaný obslužný software s aktuálním operačním systémem</w:t>
      </w:r>
    </w:p>
    <w:p w:rsidR="007F4CF2" w:rsidRPr="00BA6C04" w:rsidRDefault="000316B2" w:rsidP="00030632">
      <w:pPr>
        <w:pStyle w:val="Odstavecseseznamem"/>
        <w:numPr>
          <w:ilvl w:val="0"/>
          <w:numId w:val="26"/>
        </w:numPr>
        <w:spacing w:line="360" w:lineRule="auto"/>
        <w:jc w:val="both"/>
        <w:rPr>
          <w:snapToGrid w:val="0"/>
        </w:rPr>
      </w:pPr>
      <w:r>
        <w:rPr>
          <w:snapToGrid w:val="0"/>
        </w:rPr>
        <w:t xml:space="preserve">Měřicí </w:t>
      </w:r>
      <w:r w:rsidR="007F4CF2" w:rsidRPr="00BA6C04">
        <w:rPr>
          <w:snapToGrid w:val="0"/>
        </w:rPr>
        <w:t xml:space="preserve">Cassegrainův objektiv </w:t>
      </w:r>
      <w:r w:rsidR="00BA6C04" w:rsidRPr="00BA6C04">
        <w:rPr>
          <w:snapToGrid w:val="0"/>
        </w:rPr>
        <w:t>se zvětšením 16x</w:t>
      </w:r>
    </w:p>
    <w:p w:rsidR="00BA6C04" w:rsidRDefault="00BA6C04" w:rsidP="00030632">
      <w:pPr>
        <w:pStyle w:val="Odstavecseseznamem"/>
        <w:numPr>
          <w:ilvl w:val="0"/>
          <w:numId w:val="26"/>
        </w:numPr>
        <w:spacing w:line="360" w:lineRule="auto"/>
        <w:jc w:val="both"/>
        <w:rPr>
          <w:snapToGrid w:val="0"/>
        </w:rPr>
      </w:pPr>
      <w:r>
        <w:rPr>
          <w:snapToGrid w:val="0"/>
        </w:rPr>
        <w:t xml:space="preserve">Pozorovací objektivy se zvětšením 10x a 50x </w:t>
      </w:r>
      <w:r w:rsidR="000316B2">
        <w:rPr>
          <w:snapToGrid w:val="0"/>
        </w:rPr>
        <w:t xml:space="preserve">v reflektančním režimu </w:t>
      </w:r>
      <w:r>
        <w:rPr>
          <w:snapToGrid w:val="0"/>
        </w:rPr>
        <w:t xml:space="preserve">s dlouhou </w:t>
      </w:r>
      <w:r w:rsidR="000316B2">
        <w:rPr>
          <w:snapToGrid w:val="0"/>
        </w:rPr>
        <w:t>pracovní vzdálen</w:t>
      </w:r>
      <w:r>
        <w:rPr>
          <w:snapToGrid w:val="0"/>
        </w:rPr>
        <w:t>ostí</w:t>
      </w:r>
    </w:p>
    <w:p w:rsidR="000B1A7C" w:rsidRPr="00E0492C" w:rsidRDefault="000B1A7C" w:rsidP="00030632">
      <w:pPr>
        <w:pStyle w:val="Odstavecseseznamem"/>
        <w:numPr>
          <w:ilvl w:val="0"/>
          <w:numId w:val="26"/>
        </w:numPr>
        <w:spacing w:line="360" w:lineRule="auto"/>
        <w:jc w:val="both"/>
        <w:rPr>
          <w:snapToGrid w:val="0"/>
        </w:rPr>
      </w:pPr>
      <w:r>
        <w:rPr>
          <w:snapToGrid w:val="0"/>
        </w:rPr>
        <w:t>Maximální šířka, výška i hloubka přístroje 800 mm a maximální váha 120 kg</w:t>
      </w:r>
      <w:r w:rsidR="00331AD3">
        <w:rPr>
          <w:snapToGrid w:val="0"/>
        </w:rPr>
        <w:t xml:space="preserve"> bez obslužného počítače</w:t>
      </w:r>
    </w:p>
    <w:p w:rsidR="00507761" w:rsidRPr="008B7E74" w:rsidRDefault="00507761" w:rsidP="00AC7E8A">
      <w:pPr>
        <w:spacing w:line="276" w:lineRule="auto"/>
        <w:rPr>
          <w:b/>
          <w:sz w:val="16"/>
          <w:szCs w:val="16"/>
          <w:u w:val="single"/>
        </w:rPr>
      </w:pPr>
    </w:p>
    <w:p w:rsidR="006E7728" w:rsidRPr="008B7E74" w:rsidRDefault="001A792A" w:rsidP="008F3C01">
      <w:pPr>
        <w:spacing w:before="120" w:line="276" w:lineRule="auto"/>
        <w:ind w:left="777"/>
        <w:jc w:val="right"/>
        <w:rPr>
          <w:snapToGrid w:val="0"/>
        </w:rPr>
      </w:pPr>
      <w:r w:rsidRPr="008B7E74">
        <w:br w:type="page"/>
      </w:r>
      <w:r w:rsidR="00C350A3" w:rsidRPr="008B7E74">
        <w:t>Příloha č. 2</w:t>
      </w:r>
    </w:p>
    <w:p w:rsidR="00C350A3" w:rsidRPr="008B7E74" w:rsidRDefault="00C350A3" w:rsidP="00C350A3">
      <w:pPr>
        <w:tabs>
          <w:tab w:val="num" w:pos="360"/>
        </w:tabs>
        <w:ind w:left="360" w:hanging="360"/>
        <w:jc w:val="right"/>
      </w:pPr>
    </w:p>
    <w:p w:rsidR="00C350A3" w:rsidRPr="008B7E74" w:rsidRDefault="005258B8" w:rsidP="00C350A3">
      <w:pPr>
        <w:jc w:val="center"/>
        <w:outlineLvl w:val="0"/>
      </w:pPr>
      <w:r w:rsidRPr="008B7E74">
        <w:rPr>
          <w:b/>
          <w:sz w:val="28"/>
          <w:szCs w:val="28"/>
        </w:rPr>
        <w:t xml:space="preserve">Specifikace </w:t>
      </w:r>
      <w:r w:rsidR="008B7E74" w:rsidRPr="008B7E74">
        <w:rPr>
          <w:b/>
          <w:sz w:val="28"/>
          <w:szCs w:val="28"/>
        </w:rPr>
        <w:t>mikroskop</w:t>
      </w:r>
      <w:r w:rsidR="00EF76AE">
        <w:rPr>
          <w:b/>
          <w:sz w:val="28"/>
          <w:szCs w:val="28"/>
        </w:rPr>
        <w:t>u</w:t>
      </w:r>
    </w:p>
    <w:p w:rsidR="00C350A3" w:rsidRPr="00984D3E" w:rsidRDefault="002215B2" w:rsidP="009F748B">
      <w:pPr>
        <w:tabs>
          <w:tab w:val="num" w:pos="0"/>
        </w:tabs>
        <w:jc w:val="center"/>
        <w:rPr>
          <w:rStyle w:val="Hypertextovodkaz"/>
          <w:b/>
          <w:i/>
          <w:color w:val="auto"/>
          <w:u w:val="none"/>
        </w:rPr>
      </w:pPr>
      <w:r w:rsidRPr="00984D3E">
        <w:rPr>
          <w:b/>
          <w:i/>
        </w:rPr>
        <w:t>(</w:t>
      </w:r>
      <w:hyperlink r:id="rId13" w:history="1">
        <w:r w:rsidR="009F748B" w:rsidRPr="00984D3E">
          <w:rPr>
            <w:rStyle w:val="Hypertextovodkaz"/>
            <w:b/>
            <w:i/>
            <w:color w:val="auto"/>
            <w:highlight w:val="yellow"/>
            <w:u w:val="none"/>
          </w:rPr>
          <w:t>doplní</w:t>
        </w:r>
      </w:hyperlink>
      <w:r w:rsidR="009F748B" w:rsidRPr="00984D3E">
        <w:rPr>
          <w:rStyle w:val="Hypertextovodkaz"/>
          <w:b/>
          <w:i/>
          <w:color w:val="auto"/>
          <w:highlight w:val="yellow"/>
          <w:u w:val="none"/>
        </w:rPr>
        <w:t xml:space="preserve"> </w:t>
      </w:r>
      <w:r w:rsidRPr="00984D3E">
        <w:rPr>
          <w:rStyle w:val="Hypertextovodkaz"/>
          <w:b/>
          <w:i/>
          <w:color w:val="auto"/>
          <w:highlight w:val="yellow"/>
          <w:u w:val="none"/>
        </w:rPr>
        <w:t>dodavatel</w:t>
      </w:r>
      <w:r w:rsidR="0081303C" w:rsidRPr="00984D3E">
        <w:rPr>
          <w:rStyle w:val="Hypertextovodkaz"/>
          <w:b/>
          <w:i/>
          <w:color w:val="auto"/>
          <w:highlight w:val="yellow"/>
          <w:u w:val="none"/>
        </w:rPr>
        <w:t xml:space="preserve"> dle </w:t>
      </w:r>
      <w:r w:rsidR="00E62B22">
        <w:rPr>
          <w:rStyle w:val="Hypertextovodkaz"/>
          <w:b/>
          <w:i/>
          <w:color w:val="auto"/>
          <w:highlight w:val="yellow"/>
          <w:u w:val="none"/>
        </w:rPr>
        <w:t>bodu</w:t>
      </w:r>
      <w:r w:rsidR="0081303C" w:rsidRPr="00984D3E">
        <w:rPr>
          <w:rStyle w:val="Hypertextovodkaz"/>
          <w:b/>
          <w:i/>
          <w:color w:val="auto"/>
          <w:highlight w:val="yellow"/>
          <w:u w:val="none"/>
        </w:rPr>
        <w:t xml:space="preserve"> 10.2. ZD</w:t>
      </w:r>
      <w:r w:rsidRPr="00984D3E">
        <w:rPr>
          <w:rStyle w:val="Hypertextovodkaz"/>
          <w:b/>
          <w:i/>
          <w:color w:val="auto"/>
          <w:u w:val="none"/>
        </w:rPr>
        <w:t>)</w:t>
      </w:r>
    </w:p>
    <w:p w:rsidR="0078311B" w:rsidRPr="008B7E74" w:rsidRDefault="0078311B" w:rsidP="009F748B">
      <w:pPr>
        <w:tabs>
          <w:tab w:val="num" w:pos="0"/>
        </w:tabs>
        <w:jc w:val="center"/>
      </w:pPr>
    </w:p>
    <w:p w:rsidR="00FB361E" w:rsidRPr="008B7E74" w:rsidRDefault="00FB361E" w:rsidP="00FB361E">
      <w:pPr>
        <w:jc w:val="center"/>
        <w:rPr>
          <w:b/>
          <w:bCs/>
          <w:snapToGrid w:val="0"/>
        </w:rPr>
      </w:pPr>
    </w:p>
    <w:p w:rsidR="00FB361E" w:rsidRPr="008B7E74" w:rsidRDefault="00FB361E" w:rsidP="00424D6C">
      <w:pPr>
        <w:tabs>
          <w:tab w:val="num" w:pos="0"/>
        </w:tabs>
        <w:ind w:left="426"/>
        <w:jc w:val="both"/>
        <w:rPr>
          <w:b/>
          <w:i/>
        </w:rPr>
      </w:pPr>
    </w:p>
    <w:p w:rsidR="00C350A3" w:rsidRPr="008B7E74" w:rsidRDefault="00C350A3" w:rsidP="00C350A3">
      <w:pPr>
        <w:rPr>
          <w:b/>
          <w:i/>
        </w:rPr>
      </w:pPr>
    </w:p>
    <w:p w:rsidR="00C350A3" w:rsidRPr="008B7E74" w:rsidRDefault="00C350A3" w:rsidP="00C350A3"/>
    <w:p w:rsidR="00C350A3" w:rsidRPr="008B7E74" w:rsidRDefault="00C350A3" w:rsidP="00C350A3"/>
    <w:p w:rsidR="00C350A3" w:rsidRPr="008B7E74" w:rsidRDefault="00C350A3" w:rsidP="00C350A3"/>
    <w:p w:rsidR="00C350A3" w:rsidRPr="008B7E74" w:rsidRDefault="00C350A3" w:rsidP="00C350A3"/>
    <w:p w:rsidR="00C350A3" w:rsidRPr="008B7E74" w:rsidRDefault="00C350A3" w:rsidP="00C350A3"/>
    <w:p w:rsidR="00C350A3" w:rsidRPr="008B7E74" w:rsidRDefault="00C350A3" w:rsidP="00C350A3">
      <w:pPr>
        <w:tabs>
          <w:tab w:val="left" w:pos="1080"/>
        </w:tabs>
      </w:pPr>
      <w:r w:rsidRPr="008B7E74">
        <w:tab/>
      </w:r>
    </w:p>
    <w:p w:rsidR="00CA43FF" w:rsidRDefault="00C350A3" w:rsidP="00CA43FF">
      <w:pPr>
        <w:tabs>
          <w:tab w:val="left" w:pos="1080"/>
        </w:tabs>
        <w:jc w:val="right"/>
      </w:pPr>
      <w:r w:rsidRPr="008B7E74">
        <w:br w:type="page"/>
      </w:r>
    </w:p>
    <w:p w:rsidR="00CA43FF" w:rsidRDefault="00CA43FF" w:rsidP="00CA43FF">
      <w:pPr>
        <w:tabs>
          <w:tab w:val="left" w:pos="1080"/>
        </w:tabs>
        <w:jc w:val="right"/>
      </w:pPr>
      <w:r>
        <w:t>Příloha č. 3</w:t>
      </w:r>
    </w:p>
    <w:p w:rsidR="00CA43FF" w:rsidRDefault="00CA43FF" w:rsidP="00CA43FF">
      <w:pPr>
        <w:tabs>
          <w:tab w:val="left" w:pos="1080"/>
        </w:tabs>
        <w:jc w:val="right"/>
      </w:pPr>
    </w:p>
    <w:p w:rsidR="00CA43FF" w:rsidRDefault="00CA43FF" w:rsidP="00CA43FF">
      <w:pPr>
        <w:jc w:val="center"/>
        <w:outlineLvl w:val="0"/>
        <w:rPr>
          <w:b/>
        </w:rPr>
      </w:pPr>
      <w:r>
        <w:rPr>
          <w:b/>
        </w:rPr>
        <w:t>Bezpečnostní požadavky objednatele</w:t>
      </w:r>
    </w:p>
    <w:p w:rsidR="00CA43FF" w:rsidRDefault="00CA43FF" w:rsidP="00CA43FF">
      <w:pPr>
        <w:outlineLvl w:val="0"/>
        <w:rPr>
          <w:b/>
        </w:rPr>
      </w:pPr>
    </w:p>
    <w:p w:rsidR="00CA43FF" w:rsidRDefault="00CA43FF" w:rsidP="00CA43FF">
      <w:pPr>
        <w:numPr>
          <w:ilvl w:val="0"/>
          <w:numId w:val="32"/>
        </w:numPr>
        <w:spacing w:before="120"/>
        <w:ind w:left="357" w:hanging="357"/>
        <w:jc w:val="both"/>
      </w:pPr>
      <w:r>
        <w:t xml:space="preserve">Dodavatel odpovídá za to, že do objektů objednatele (dále jen „ČNB“) budou vstupovat nebo vjíždět pouze ti jeho pracovníci, kteří jsou jmenovitě uvedeni v seznamu pracovníků schváleném ČNB (dále jen „seznam“). Tato povinnost se vztahuje i na posádky vozidel dodavatele vjíždějících do garáží ČNB za účelem složení a naložení nákladu. Dodavatel předloží seznam ČNB nejpozději pět pracovních dní před zahájením prací. </w:t>
      </w:r>
    </w:p>
    <w:p w:rsidR="00CA43FF" w:rsidRDefault="00CA43FF" w:rsidP="00CA43FF">
      <w:pPr>
        <w:numPr>
          <w:ilvl w:val="0"/>
          <w:numId w:val="32"/>
        </w:numPr>
        <w:spacing w:before="120"/>
        <w:ind w:left="357" w:hanging="357"/>
        <w:jc w:val="both"/>
      </w:pPr>
      <w:r>
        <w:t xml:space="preserve">Seznam bude obsahovat tyto položky: jméno, příjmení a číslo průkazu totožnosti každého z pracovníků dodavatele. Dodavatel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 o volném pohybu těchto údajů a o zrušení směrnice 95/46/ES (dále jen „GDPR“). Dodavatel se zejména zavazuje, že všichni jeho pracovníci uvedení v  seznamu budou nejpozději do okamžiku předložení seznamu ČNB poučeni: </w:t>
      </w:r>
    </w:p>
    <w:p w:rsidR="00CA43FF" w:rsidRDefault="00CA43FF" w:rsidP="00CA43FF">
      <w:pPr>
        <w:pStyle w:val="slovanbod"/>
        <w:numPr>
          <w:ilvl w:val="0"/>
          <w:numId w:val="9"/>
        </w:numPr>
        <w:jc w:val="both"/>
        <w:rPr>
          <w:rFonts w:ascii="Times New Roman" w:hAnsi="Times New Roman"/>
          <w:sz w:val="24"/>
          <w:szCs w:val="24"/>
        </w:rPr>
      </w:pPr>
      <w:r>
        <w:rPr>
          <w:rFonts w:ascii="Times New Roman" w:hAnsi="Times New Roman"/>
          <w:sz w:val="24"/>
          <w:szCs w:val="24"/>
        </w:rPr>
        <w:t xml:space="preserve">o tom, že dodavatel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systému kontrol vstupů ČNB); </w:t>
      </w:r>
    </w:p>
    <w:p w:rsidR="00CA43FF" w:rsidRDefault="00CA43FF" w:rsidP="00CA43FF">
      <w:pPr>
        <w:pStyle w:val="slovanbod"/>
        <w:numPr>
          <w:ilvl w:val="0"/>
          <w:numId w:val="9"/>
        </w:numPr>
        <w:jc w:val="both"/>
        <w:rPr>
          <w:rFonts w:ascii="Times New Roman" w:hAnsi="Times New Roman"/>
          <w:sz w:val="24"/>
          <w:szCs w:val="24"/>
        </w:rPr>
      </w:pPr>
      <w:r>
        <w:rPr>
          <w:rFonts w:ascii="Times New Roman" w:hAnsi="Times New Roman"/>
          <w:sz w:val="24"/>
          <w:szCs w:val="24"/>
        </w:rPr>
        <w:t>o veškerých právech subjektu údajů, která mohou uplatnit vůči dodavateli a ČNB, zejména o právu na přístup k osobním údajům, které jsou o nich zpracovávány, právu na námitku proti zpracování osobních údajů, právu požadovat nápravu situace, která je v rozporu s právními předpisy, a to zejména formou zastavení nakládání s osobními údaji, jejich opravou, doplněním či odstraněním, jakož i o právu podat stížnost k Úřadu pro ochranu osobních údajů.</w:t>
      </w:r>
    </w:p>
    <w:p w:rsidR="00CA43FF" w:rsidRDefault="00CA43FF" w:rsidP="00CA43FF">
      <w:pPr>
        <w:pStyle w:val="slovanbod"/>
        <w:numPr>
          <w:ilvl w:val="0"/>
          <w:numId w:val="32"/>
        </w:numPr>
        <w:jc w:val="both"/>
        <w:rPr>
          <w:rFonts w:ascii="Times New Roman" w:hAnsi="Times New Roman"/>
          <w:sz w:val="24"/>
          <w:szCs w:val="24"/>
        </w:rPr>
      </w:pPr>
      <w:r>
        <w:rPr>
          <w:rFonts w:ascii="Times New Roman" w:hAnsi="Times New Roman"/>
          <w:sz w:val="24"/>
          <w:szCs w:val="24"/>
        </w:rPr>
        <w:t>Za poučení svých pracovníků ponese dodavatel vůči ČNB následně odpovědnost. V případě nesplnění povinnosti podle bodu 2. nahradí dodavatel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dodavatele vůči ČNB.</w:t>
      </w:r>
    </w:p>
    <w:p w:rsidR="00CA43FF" w:rsidRDefault="00CA43FF" w:rsidP="00CA43FF">
      <w:pPr>
        <w:numPr>
          <w:ilvl w:val="0"/>
          <w:numId w:val="32"/>
        </w:numPr>
        <w:spacing w:before="120"/>
        <w:ind w:left="357" w:hanging="357"/>
        <w:jc w:val="both"/>
      </w:pPr>
      <w:r>
        <w:t>Požadavky na případné doplňky a změny schváleného seznamu je nutno neprodleně písemně oznámit ČNB. Případné doplňky a změny seznamu podléhají schválení ČNB. Osoby neschválené ze strany ČNB nemohou vstupovat do objektů ČNB, přičemž ČNB si vyhrazuje právo neuvádět důvody jejich neschválení.</w:t>
      </w:r>
    </w:p>
    <w:p w:rsidR="00CA43FF" w:rsidRDefault="00CA43FF" w:rsidP="00CA43FF">
      <w:pPr>
        <w:numPr>
          <w:ilvl w:val="0"/>
          <w:numId w:val="32"/>
        </w:numPr>
        <w:spacing w:before="120"/>
        <w:ind w:left="357" w:hanging="357"/>
        <w:jc w:val="both"/>
      </w:pPr>
      <w:r>
        <w:t>Pracovník dodavatele, kterému byla vydána vstupní karta, je povinen okamžitě po zjištění ztráty, odcizení, zneužití, zničení nebo poškození vstupní karty, které brání jejímu řádnému užívání, toto oznámit odboru bankovní bezpečnosti a krizového řízení ČNB.</w:t>
      </w:r>
    </w:p>
    <w:p w:rsidR="00CA43FF" w:rsidRDefault="00CA43FF" w:rsidP="00CA43FF">
      <w:pPr>
        <w:numPr>
          <w:ilvl w:val="0"/>
          <w:numId w:val="32"/>
        </w:numPr>
        <w:spacing w:before="120"/>
        <w:ind w:left="357" w:hanging="357"/>
        <w:jc w:val="both"/>
      </w:pPr>
      <w:r>
        <w:t>ČNB si vyhrazuje právo vstupní kartu pracovníkovi dodavatele odebrat z důvodu porušení režimu vstupu osob a vjezdu vozidel do objektu ČNB nebo porušení režimu pohybu v něm.</w:t>
      </w:r>
    </w:p>
    <w:p w:rsidR="00CA43FF" w:rsidRDefault="00CA43FF" w:rsidP="00CA43FF">
      <w:pPr>
        <w:numPr>
          <w:ilvl w:val="0"/>
          <w:numId w:val="32"/>
        </w:numPr>
        <w:autoSpaceDN w:val="0"/>
        <w:spacing w:before="120"/>
        <w:jc w:val="both"/>
      </w:pPr>
      <w:r>
        <w:t>Pracovníci dodavatele jsou povinni podrobit se při každém vstupu do objektu ČNB bezpečnostní kontrole prováděné bankovními policisty.</w:t>
      </w:r>
    </w:p>
    <w:p w:rsidR="00CA43FF" w:rsidRDefault="00CA43FF" w:rsidP="00CA43FF">
      <w:pPr>
        <w:numPr>
          <w:ilvl w:val="0"/>
          <w:numId w:val="32"/>
        </w:numPr>
        <w:autoSpaceDN w:val="0"/>
        <w:spacing w:before="120"/>
        <w:jc w:val="both"/>
      </w:pPr>
      <w:r>
        <w:t>ČNB si vyhrazuje právo nevpustit do objektů ČNB pracovníka dodavatele, který je zjevně pod vlivem alkoholu, drog nebo jiné omamné látky.</w:t>
      </w:r>
    </w:p>
    <w:p w:rsidR="00CA43FF" w:rsidRDefault="00CA43FF" w:rsidP="00CA43FF">
      <w:pPr>
        <w:numPr>
          <w:ilvl w:val="0"/>
          <w:numId w:val="32"/>
        </w:numPr>
        <w:autoSpaceDN w:val="0"/>
        <w:spacing w:before="120"/>
        <w:jc w:val="both"/>
      </w:pPr>
      <w:r>
        <w:t>Vstup do objektů ČNB se zvířaty je zakázán.</w:t>
      </w:r>
    </w:p>
    <w:p w:rsidR="00CA43FF" w:rsidRDefault="00CA43FF" w:rsidP="00CA43FF">
      <w:pPr>
        <w:numPr>
          <w:ilvl w:val="0"/>
          <w:numId w:val="32"/>
        </w:numPr>
        <w:autoSpaceDN w:val="0"/>
        <w:spacing w:before="120"/>
        <w:jc w:val="both"/>
      </w:pPr>
      <w:r>
        <w:t xml:space="preserve">Vstup soukromých návštěv do vnitřních prostor objektů ČNB je zakázán. Pro tyto účely je možné využít určené návštěvní místnosti. </w:t>
      </w:r>
    </w:p>
    <w:p w:rsidR="00CA43FF" w:rsidRDefault="00CA43FF" w:rsidP="00CA43FF">
      <w:pPr>
        <w:pStyle w:val="Zkladntextodsazen3"/>
        <w:numPr>
          <w:ilvl w:val="0"/>
          <w:numId w:val="32"/>
        </w:numPr>
        <w:spacing w:before="120" w:after="0"/>
        <w:jc w:val="both"/>
        <w:rPr>
          <w:sz w:val="24"/>
          <w:szCs w:val="24"/>
        </w:rPr>
      </w:pPr>
      <w:r>
        <w:rPr>
          <w:sz w:val="24"/>
          <w:szCs w:val="24"/>
        </w:rPr>
        <w:t>Dodavatel se zavazuje zajistit, že jeho pracovníci, jakož i pracovníci případných jeho poddodavatelů, kteří se budou na plnění podle této smlouvy podílet, zachovají mlčenlivost o všech skutečnostech, se kterými se v průběhu plnění seznámí a které nejsou veřejně známy.</w:t>
      </w:r>
    </w:p>
    <w:p w:rsidR="00CA43FF" w:rsidRDefault="00CA43FF" w:rsidP="00CA43FF">
      <w:pPr>
        <w:pStyle w:val="Zkladntextodsazen3"/>
        <w:numPr>
          <w:ilvl w:val="0"/>
          <w:numId w:val="32"/>
        </w:numPr>
        <w:spacing w:before="120" w:after="0"/>
        <w:jc w:val="both"/>
        <w:rPr>
          <w:sz w:val="24"/>
          <w:szCs w:val="24"/>
        </w:rPr>
      </w:pPr>
      <w:r>
        <w:rPr>
          <w:sz w:val="24"/>
          <w:szCs w:val="24"/>
        </w:rPr>
        <w:t>Povinnost mlčenlivosti podle bodu 11. výše není časově omezena.</w:t>
      </w:r>
    </w:p>
    <w:p w:rsidR="00CA43FF" w:rsidRDefault="00CA43FF" w:rsidP="00CA43FF">
      <w:pPr>
        <w:numPr>
          <w:ilvl w:val="0"/>
          <w:numId w:val="32"/>
        </w:numPr>
        <w:autoSpaceDN w:val="0"/>
        <w:spacing w:before="120"/>
        <w:jc w:val="both"/>
      </w:pPr>
      <w:r>
        <w:t>V případě mimořádné události se pracovníci dodavatele musí řídit pokyny bankovních policistů nebo dozorujícího zaměstnance ČNB a dále instrukcemi vyhlašovanými vnitřním rozhlasem ČNB.</w:t>
      </w:r>
    </w:p>
    <w:p w:rsidR="00CA43FF" w:rsidRDefault="00CA43FF" w:rsidP="00CA43FF">
      <w:pPr>
        <w:numPr>
          <w:ilvl w:val="0"/>
          <w:numId w:val="32"/>
        </w:numPr>
        <w:autoSpaceDN w:val="0"/>
        <w:spacing w:before="120"/>
        <w:jc w:val="both"/>
      </w:pPr>
      <w:r>
        <w:t>Pracovníci dodavatele nesmí vnášet do prostor ČNB nebezpečné předměty, jako jsou střelné zbraně, výbušniny, hořlavé kapaliny, tlakové lahve apod. O tom, co je či není nebezpečný předmět, rozhodují bankovní policisté v souladu s vnitřními předpisy ČNB.</w:t>
      </w:r>
    </w:p>
    <w:p w:rsidR="00CA43FF" w:rsidRDefault="00CA43FF" w:rsidP="00CA43FF">
      <w:pPr>
        <w:numPr>
          <w:ilvl w:val="0"/>
          <w:numId w:val="32"/>
        </w:numPr>
        <w:autoSpaceDN w:val="0"/>
        <w:spacing w:before="120"/>
        <w:jc w:val="both"/>
      </w:pPr>
      <w:r>
        <w:t>Fotografování a pořizování videozáznamů je ve všech prostorách objektů ČNB zakázáno. Výjimku tvoří pořizování dokumentace technických havárií a poruch. Konkrétní případ musí předem povolit ředitel odboru bankovní bezpečnosti a krizového řízení.</w:t>
      </w:r>
    </w:p>
    <w:p w:rsidR="00CA43FF" w:rsidRDefault="00CA43FF" w:rsidP="00CA43FF">
      <w:pPr>
        <w:numPr>
          <w:ilvl w:val="0"/>
          <w:numId w:val="32"/>
        </w:numPr>
        <w:autoSpaceDN w:val="0"/>
        <w:spacing w:before="120"/>
        <w:jc w:val="both"/>
      </w:pPr>
      <w:r>
        <w:t xml:space="preserve">Ve všech prostorách objektů ČNB je přísný zákaz kouření a používání otevřeného ohně. O povolení k provedení požárně nebezpečné práce se zvýšeným požárním nebezpečím požádá dodavatel písemnou formou dozorujícího zaměstnance ČNB, a to vždy nejpozději jeden pracovní den před zahájením prací. </w:t>
      </w:r>
    </w:p>
    <w:p w:rsidR="00CA43FF" w:rsidRDefault="00CA43FF" w:rsidP="00CA43FF">
      <w:pPr>
        <w:numPr>
          <w:ilvl w:val="0"/>
          <w:numId w:val="32"/>
        </w:numPr>
        <w:autoSpaceDN w:val="0"/>
        <w:spacing w:before="120"/>
        <w:jc w:val="both"/>
      </w:pPr>
      <w:r>
        <w:t>Pracovníci dodavatele se musí zdržet poškozování či odcizení majetku ČNB, a dále i jakéhokoli nevhodného chování vůči zaměstnancům a návštěvníkům ČNB.</w:t>
      </w:r>
    </w:p>
    <w:p w:rsidR="00CA43FF" w:rsidRDefault="00CA43FF" w:rsidP="00CA43FF">
      <w:pPr>
        <w:numPr>
          <w:ilvl w:val="0"/>
          <w:numId w:val="32"/>
        </w:numPr>
        <w:spacing w:before="120"/>
        <w:jc w:val="both"/>
      </w:pPr>
      <w:r>
        <w:t>Pracovníci dodavatele uvedení na seznamu se musí před započetím výkonu práce v objektech ČNB prokazatelně seznámit s „Pravidly pro smluvní partnery ČNB k zajištění bezpečnosti a ochrany zdraví při práci, požární ochrany a ochrany životního prostředí v ČNB“ (dále jen „pravidla“). Pravidla předá v listinné formě zástupci dodavatele požární a bezpečnostní technik ČNB. Zástupce dodavatele s pravidly seznámí všechny dotčené pracovníky dodavatele.</w:t>
      </w:r>
    </w:p>
    <w:p w:rsidR="00CA43FF" w:rsidRDefault="00CA43FF" w:rsidP="00CA43FF">
      <w:pPr>
        <w:numPr>
          <w:ilvl w:val="0"/>
          <w:numId w:val="32"/>
        </w:numPr>
        <w:spacing w:before="120"/>
        <w:jc w:val="both"/>
      </w:pPr>
      <w:r>
        <w:t xml:space="preserve">ČNB je oprávněna v objektu ČNB kdykoliv podrobit kontrole kteréhokoliv pracovníka dodavatele uvedeného na seznamu ohledně dodržování požární ochrany, bezpečnosti práce a všech výše uvedených ustanovení. </w:t>
      </w:r>
    </w:p>
    <w:p w:rsidR="00CA43FF" w:rsidRDefault="00CA43FF" w:rsidP="00CA43FF"/>
    <w:p w:rsidR="00476EE7" w:rsidRPr="008B7E74" w:rsidRDefault="00476EE7" w:rsidP="00CA43FF">
      <w:pPr>
        <w:tabs>
          <w:tab w:val="left" w:pos="1080"/>
        </w:tabs>
        <w:jc w:val="right"/>
      </w:pPr>
      <w:r w:rsidRPr="008B7E74">
        <w:t xml:space="preserve"> </w:t>
      </w:r>
    </w:p>
    <w:sectPr w:rsidR="00476EE7" w:rsidRPr="008B7E74" w:rsidSect="00795E37">
      <w:headerReference w:type="default" r:id="rId14"/>
      <w:footerReference w:type="default" r:id="rId15"/>
      <w:pgSz w:w="11906" w:h="16838"/>
      <w:pgMar w:top="5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7D" w:rsidRDefault="002B277D">
      <w:r>
        <w:separator/>
      </w:r>
    </w:p>
  </w:endnote>
  <w:endnote w:type="continuationSeparator" w:id="0">
    <w:p w:rsidR="002B277D" w:rsidRDefault="002B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D" w:rsidRDefault="0082664D" w:rsidP="00E65B55">
    <w:pPr>
      <w:pStyle w:val="Zpat"/>
      <w:jc w:val="right"/>
    </w:pPr>
    <w:r>
      <w:rPr>
        <w:rStyle w:val="slostrnky"/>
      </w:rPr>
      <w:fldChar w:fldCharType="begin"/>
    </w:r>
    <w:r>
      <w:rPr>
        <w:rStyle w:val="slostrnky"/>
      </w:rPr>
      <w:instrText xml:space="preserve"> PAGE </w:instrText>
    </w:r>
    <w:r>
      <w:rPr>
        <w:rStyle w:val="slostrnky"/>
      </w:rPr>
      <w:fldChar w:fldCharType="separate"/>
    </w:r>
    <w:r w:rsidR="00984D3E">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7D" w:rsidRDefault="002B277D">
      <w:r>
        <w:separator/>
      </w:r>
    </w:p>
  </w:footnote>
  <w:footnote w:type="continuationSeparator" w:id="0">
    <w:p w:rsidR="002B277D" w:rsidRDefault="002B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0" w:rsidRDefault="0082664D" w:rsidP="00917FCF">
    <w:pPr>
      <w:pStyle w:val="Zhlav"/>
      <w:tabs>
        <w:tab w:val="left" w:pos="4500"/>
      </w:tabs>
    </w:pPr>
    <w:r>
      <w:rPr>
        <w:i/>
        <w:sz w:val="20"/>
        <w:szCs w:val="20"/>
      </w:rPr>
      <w:t xml:space="preserve">evidenční číslo smlouvy: </w:t>
    </w:r>
    <w:r w:rsidR="00FE40E6">
      <w:rPr>
        <w:i/>
        <w:sz w:val="20"/>
        <w:szCs w:val="20"/>
      </w:rPr>
      <w:t>92</w:t>
    </w:r>
    <w:r>
      <w:rPr>
        <w:i/>
        <w:sz w:val="20"/>
        <w:szCs w:val="20"/>
      </w:rPr>
      <w:t>-</w:t>
    </w:r>
    <w:r w:rsidR="002215B2">
      <w:rPr>
        <w:i/>
        <w:sz w:val="20"/>
        <w:szCs w:val="20"/>
      </w:rPr>
      <w:t>127</w:t>
    </w:r>
    <w:r w:rsidR="008B7E74">
      <w:rPr>
        <w:i/>
        <w:sz w:val="20"/>
        <w:szCs w:val="20"/>
      </w:rPr>
      <w:t>-22</w:t>
    </w:r>
    <w:r w:rsidR="00157CE8">
      <w:rPr>
        <w:i/>
        <w:sz w:val="20"/>
        <w:szCs w:val="20"/>
      </w:rPr>
      <w:tab/>
      <w:t xml:space="preserve">  </w:t>
    </w:r>
    <w:r w:rsidR="00157CE8">
      <w:rPr>
        <w:i/>
        <w:sz w:val="20"/>
        <w:szCs w:val="20"/>
      </w:rPr>
      <w:tab/>
    </w:r>
  </w:p>
  <w:p w:rsidR="0082664D" w:rsidRPr="002F3C5A" w:rsidRDefault="0082664D" w:rsidP="00917FCF">
    <w:pPr>
      <w:pStyle w:val="Zhlav"/>
      <w:tabs>
        <w:tab w:val="left" w:pos="4500"/>
      </w:tabs>
      <w:rPr>
        <w:i/>
        <w:sz w:val="20"/>
        <w:szCs w:val="20"/>
      </w:rPr>
    </w:pPr>
    <w:r>
      <w:rPr>
        <w:i/>
        <w:sz w:val="20"/>
        <w:szCs w:val="20"/>
      </w:rPr>
      <w:t>----------------------------------------------------------------------------------------------------------------------------------------</w:t>
    </w:r>
  </w:p>
  <w:p w:rsidR="0082664D" w:rsidRDefault="008266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15:restartNumberingAfterBreak="0">
    <w:nsid w:val="00706FD8"/>
    <w:multiLevelType w:val="hybridMultilevel"/>
    <w:tmpl w:val="CB70111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6813F5"/>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3" w15:restartNumberingAfterBreak="0">
    <w:nsid w:val="01C3463A"/>
    <w:multiLevelType w:val="hybridMultilevel"/>
    <w:tmpl w:val="03624086"/>
    <w:lvl w:ilvl="0" w:tplc="0405000F">
      <w:start w:val="1"/>
      <w:numFmt w:val="decimal"/>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1DB5CF3"/>
    <w:multiLevelType w:val="hybridMultilevel"/>
    <w:tmpl w:val="2D98AE7C"/>
    <w:lvl w:ilvl="0" w:tplc="3D5A386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5495F5D"/>
    <w:multiLevelType w:val="singleLevel"/>
    <w:tmpl w:val="7D94076A"/>
    <w:lvl w:ilvl="0">
      <w:start w:val="1"/>
      <w:numFmt w:val="decimal"/>
      <w:lvlText w:val="%1."/>
      <w:lvlJc w:val="left"/>
      <w:pPr>
        <w:tabs>
          <w:tab w:val="num" w:pos="360"/>
        </w:tabs>
        <w:ind w:left="360" w:hanging="360"/>
      </w:pPr>
      <w:rPr>
        <w:color w:val="auto"/>
      </w:rPr>
    </w:lvl>
  </w:abstractNum>
  <w:abstractNum w:abstractNumId="6" w15:restartNumberingAfterBreak="0">
    <w:nsid w:val="07CE2CF5"/>
    <w:multiLevelType w:val="hybridMultilevel"/>
    <w:tmpl w:val="F7760388"/>
    <w:lvl w:ilvl="0" w:tplc="0D9C9AE4">
      <w:start w:val="143"/>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0ACC52BF"/>
    <w:multiLevelType w:val="hybridMultilevel"/>
    <w:tmpl w:val="54EC430E"/>
    <w:lvl w:ilvl="0" w:tplc="F6E67C20">
      <w:numFmt w:val="bullet"/>
      <w:lvlText w:val=""/>
      <w:lvlJc w:val="left"/>
      <w:pPr>
        <w:ind w:left="836" w:hanging="360"/>
      </w:pPr>
      <w:rPr>
        <w:rFonts w:ascii="Symbol" w:eastAsia="Symbol" w:hAnsi="Symbol" w:cs="Symbol" w:hint="default"/>
        <w:w w:val="100"/>
        <w:sz w:val="22"/>
        <w:szCs w:val="22"/>
        <w:lang w:val="cs-CZ" w:eastAsia="en-US" w:bidi="ar-SA"/>
      </w:rPr>
    </w:lvl>
    <w:lvl w:ilvl="1" w:tplc="4D087F9A">
      <w:numFmt w:val="bullet"/>
      <w:lvlText w:val="•"/>
      <w:lvlJc w:val="left"/>
      <w:pPr>
        <w:ind w:left="1686" w:hanging="360"/>
      </w:pPr>
      <w:rPr>
        <w:rFonts w:hint="default"/>
        <w:lang w:val="cs-CZ" w:eastAsia="en-US" w:bidi="ar-SA"/>
      </w:rPr>
    </w:lvl>
    <w:lvl w:ilvl="2" w:tplc="A348A64C">
      <w:numFmt w:val="bullet"/>
      <w:lvlText w:val="•"/>
      <w:lvlJc w:val="left"/>
      <w:pPr>
        <w:ind w:left="2533" w:hanging="360"/>
      </w:pPr>
      <w:rPr>
        <w:rFonts w:hint="default"/>
        <w:lang w:val="cs-CZ" w:eastAsia="en-US" w:bidi="ar-SA"/>
      </w:rPr>
    </w:lvl>
    <w:lvl w:ilvl="3" w:tplc="5B32286A">
      <w:numFmt w:val="bullet"/>
      <w:lvlText w:val="•"/>
      <w:lvlJc w:val="left"/>
      <w:pPr>
        <w:ind w:left="3379" w:hanging="360"/>
      </w:pPr>
      <w:rPr>
        <w:rFonts w:hint="default"/>
        <w:lang w:val="cs-CZ" w:eastAsia="en-US" w:bidi="ar-SA"/>
      </w:rPr>
    </w:lvl>
    <w:lvl w:ilvl="4" w:tplc="D45C7F36">
      <w:numFmt w:val="bullet"/>
      <w:lvlText w:val="•"/>
      <w:lvlJc w:val="left"/>
      <w:pPr>
        <w:ind w:left="4226" w:hanging="360"/>
      </w:pPr>
      <w:rPr>
        <w:rFonts w:hint="default"/>
        <w:lang w:val="cs-CZ" w:eastAsia="en-US" w:bidi="ar-SA"/>
      </w:rPr>
    </w:lvl>
    <w:lvl w:ilvl="5" w:tplc="9DC885B8">
      <w:numFmt w:val="bullet"/>
      <w:lvlText w:val="•"/>
      <w:lvlJc w:val="left"/>
      <w:pPr>
        <w:ind w:left="5073" w:hanging="360"/>
      </w:pPr>
      <w:rPr>
        <w:rFonts w:hint="default"/>
        <w:lang w:val="cs-CZ" w:eastAsia="en-US" w:bidi="ar-SA"/>
      </w:rPr>
    </w:lvl>
    <w:lvl w:ilvl="6" w:tplc="58B456F6">
      <w:numFmt w:val="bullet"/>
      <w:lvlText w:val="•"/>
      <w:lvlJc w:val="left"/>
      <w:pPr>
        <w:ind w:left="5919" w:hanging="360"/>
      </w:pPr>
      <w:rPr>
        <w:rFonts w:hint="default"/>
        <w:lang w:val="cs-CZ" w:eastAsia="en-US" w:bidi="ar-SA"/>
      </w:rPr>
    </w:lvl>
    <w:lvl w:ilvl="7" w:tplc="9490CE28">
      <w:numFmt w:val="bullet"/>
      <w:lvlText w:val="•"/>
      <w:lvlJc w:val="left"/>
      <w:pPr>
        <w:ind w:left="6766" w:hanging="360"/>
      </w:pPr>
      <w:rPr>
        <w:rFonts w:hint="default"/>
        <w:lang w:val="cs-CZ" w:eastAsia="en-US" w:bidi="ar-SA"/>
      </w:rPr>
    </w:lvl>
    <w:lvl w:ilvl="8" w:tplc="70C0D5A6">
      <w:numFmt w:val="bullet"/>
      <w:lvlText w:val="•"/>
      <w:lvlJc w:val="left"/>
      <w:pPr>
        <w:ind w:left="7613" w:hanging="360"/>
      </w:pPr>
      <w:rPr>
        <w:rFonts w:hint="default"/>
        <w:lang w:val="cs-CZ" w:eastAsia="en-US" w:bidi="ar-SA"/>
      </w:rPr>
    </w:lvl>
  </w:abstractNum>
  <w:abstractNum w:abstractNumId="8" w15:restartNumberingAfterBreak="0">
    <w:nsid w:val="0B8F19A9"/>
    <w:multiLevelType w:val="hybridMultilevel"/>
    <w:tmpl w:val="0706D19A"/>
    <w:lvl w:ilvl="0" w:tplc="8A985A24">
      <w:start w:val="1"/>
      <w:numFmt w:val="decimal"/>
      <w:lvlText w:val="%1."/>
      <w:lvlJc w:val="left"/>
      <w:pPr>
        <w:tabs>
          <w:tab w:val="num" w:pos="540"/>
        </w:tabs>
        <w:ind w:left="540" w:hanging="360"/>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E993E05"/>
    <w:multiLevelType w:val="hybridMultilevel"/>
    <w:tmpl w:val="13A05C22"/>
    <w:lvl w:ilvl="0" w:tplc="0D9C9AE4">
      <w:start w:val="14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826ECA"/>
    <w:multiLevelType w:val="hybridMultilevel"/>
    <w:tmpl w:val="F4BA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8A3AAD"/>
    <w:multiLevelType w:val="hybridMultilevel"/>
    <w:tmpl w:val="7EC27C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3" w15:restartNumberingAfterBreak="0">
    <w:nsid w:val="2E787757"/>
    <w:multiLevelType w:val="hybridMultilevel"/>
    <w:tmpl w:val="0C22BE14"/>
    <w:lvl w:ilvl="0" w:tplc="4332492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9A5ED0"/>
    <w:multiLevelType w:val="hybridMultilevel"/>
    <w:tmpl w:val="5044A95C"/>
    <w:lvl w:ilvl="0" w:tplc="CC66DD28">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35E52BC"/>
    <w:multiLevelType w:val="hybridMultilevel"/>
    <w:tmpl w:val="EC4244B8"/>
    <w:lvl w:ilvl="0" w:tplc="B8182006">
      <w:start w:val="1"/>
      <w:numFmt w:val="decimal"/>
      <w:lvlText w:val="%1)"/>
      <w:lvlJc w:val="left"/>
      <w:pPr>
        <w:ind w:left="1137" w:hanging="360"/>
      </w:pPr>
      <w:rPr>
        <w:rFonts w:hint="default"/>
      </w:r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16" w15:restartNumberingAfterBreak="0">
    <w:nsid w:val="338064EF"/>
    <w:multiLevelType w:val="singleLevel"/>
    <w:tmpl w:val="0405000F"/>
    <w:lvl w:ilvl="0">
      <w:start w:val="1"/>
      <w:numFmt w:val="decimal"/>
      <w:lvlText w:val="%1."/>
      <w:lvlJc w:val="left"/>
      <w:pPr>
        <w:ind w:left="720" w:hanging="360"/>
      </w:pPr>
    </w:lvl>
  </w:abstractNum>
  <w:abstractNum w:abstractNumId="17" w15:restartNumberingAfterBreak="0">
    <w:nsid w:val="3C7E7DB8"/>
    <w:multiLevelType w:val="hybridMultilevel"/>
    <w:tmpl w:val="95D4948A"/>
    <w:lvl w:ilvl="0" w:tplc="AF468A04">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C82CE9"/>
    <w:multiLevelType w:val="hybridMultilevel"/>
    <w:tmpl w:val="1F44BA44"/>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633F6"/>
    <w:multiLevelType w:val="multilevel"/>
    <w:tmpl w:val="A4945ED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1211"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9F7116"/>
    <w:multiLevelType w:val="hybridMultilevel"/>
    <w:tmpl w:val="E3ACCC80"/>
    <w:lvl w:ilvl="0" w:tplc="F174A1B4">
      <w:start w:val="1"/>
      <w:numFmt w:val="lowerLetter"/>
      <w:lvlText w:val="%1)"/>
      <w:lvlJc w:val="left"/>
      <w:pPr>
        <w:tabs>
          <w:tab w:val="num" w:pos="283"/>
        </w:tabs>
        <w:ind w:left="283"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04207"/>
    <w:multiLevelType w:val="hybridMultilevel"/>
    <w:tmpl w:val="CB70111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2E402F"/>
    <w:multiLevelType w:val="hybridMultilevel"/>
    <w:tmpl w:val="1D36FFE2"/>
    <w:lvl w:ilvl="0" w:tplc="6D46832A">
      <w:start w:val="1"/>
      <w:numFmt w:val="decimal"/>
      <w:lvlText w:val="%1."/>
      <w:lvlJc w:val="left"/>
      <w:pPr>
        <w:tabs>
          <w:tab w:val="num" w:pos="360"/>
        </w:tabs>
        <w:ind w:left="36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7">
      <w:start w:val="1"/>
      <w:numFmt w:val="lowerLetter"/>
      <w:lvlText w:val="%2)"/>
      <w:lvlJc w:val="left"/>
      <w:pPr>
        <w:tabs>
          <w:tab w:val="num" w:pos="1440"/>
        </w:tabs>
        <w:ind w:left="144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7A74A6"/>
    <w:multiLevelType w:val="hybridMultilevel"/>
    <w:tmpl w:val="43D6E41E"/>
    <w:lvl w:ilvl="0" w:tplc="0405000F">
      <w:start w:val="1"/>
      <w:numFmt w:val="decimal"/>
      <w:lvlText w:val="%1."/>
      <w:lvlJc w:val="left"/>
      <w:pPr>
        <w:tabs>
          <w:tab w:val="num" w:pos="360"/>
        </w:tabs>
        <w:ind w:left="360" w:hanging="360"/>
      </w:pPr>
    </w:lvl>
    <w:lvl w:ilvl="1" w:tplc="0405000B">
      <w:start w:val="1"/>
      <w:numFmt w:val="bullet"/>
      <w:lvlText w:val=""/>
      <w:lvlJc w:val="left"/>
      <w:pPr>
        <w:tabs>
          <w:tab w:val="num" w:pos="1080"/>
        </w:tabs>
        <w:ind w:left="1080" w:hanging="360"/>
      </w:pPr>
      <w:rPr>
        <w:rFonts w:ascii="Wingdings" w:hAnsi="Wingdings" w:hint="default"/>
      </w:rPr>
    </w:lvl>
    <w:lvl w:ilvl="2" w:tplc="0D9C9AE4">
      <w:start w:val="143"/>
      <w:numFmt w:val="bullet"/>
      <w:lvlText w:val="-"/>
      <w:lvlJc w:val="left"/>
      <w:pPr>
        <w:tabs>
          <w:tab w:val="num" w:pos="1980"/>
        </w:tabs>
        <w:ind w:left="1980" w:hanging="36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ABA5208"/>
    <w:multiLevelType w:val="hybridMultilevel"/>
    <w:tmpl w:val="95D4948A"/>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F47022D"/>
    <w:multiLevelType w:val="hybridMultilevel"/>
    <w:tmpl w:val="A07679B4"/>
    <w:lvl w:ilvl="0" w:tplc="57027350">
      <w:start w:val="1"/>
      <w:numFmt w:val="none"/>
      <w:lvlText w:val="- "/>
      <w:lvlJc w:val="left"/>
      <w:pPr>
        <w:tabs>
          <w:tab w:val="num" w:pos="720"/>
        </w:tabs>
        <w:ind w:left="720" w:hanging="360"/>
      </w:pPr>
      <w:rPr>
        <w:rFonts w:hint="default"/>
      </w:rPr>
    </w:lvl>
    <w:lvl w:ilvl="1" w:tplc="52C025C2">
      <w:start w:val="1"/>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15:restartNumberingAfterBreak="0">
    <w:nsid w:val="64031AAD"/>
    <w:multiLevelType w:val="hybridMultilevel"/>
    <w:tmpl w:val="A5D8CFEE"/>
    <w:lvl w:ilvl="0" w:tplc="867A963C">
      <w:start w:val="1"/>
      <w:numFmt w:val="decimal"/>
      <w:lvlText w:val="%1."/>
      <w:lvlJc w:val="left"/>
      <w:pPr>
        <w:tabs>
          <w:tab w:val="num" w:pos="360"/>
        </w:tabs>
        <w:ind w:left="360" w:hanging="360"/>
      </w:pPr>
      <w:rPr>
        <w:b w:val="0"/>
        <w:i w:val="0"/>
        <w:sz w:val="24"/>
      </w:rPr>
    </w:lvl>
    <w:lvl w:ilvl="1" w:tplc="E23E099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6B36EC"/>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30" w15:restartNumberingAfterBreak="0">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5965F28"/>
    <w:multiLevelType w:val="hybridMultilevel"/>
    <w:tmpl w:val="9C305F04"/>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DC95802"/>
    <w:multiLevelType w:val="hybridMultilevel"/>
    <w:tmpl w:val="28140F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24"/>
  </w:num>
  <w:num w:numId="4">
    <w:abstractNumId w:val="3"/>
  </w:num>
  <w:num w:numId="5">
    <w:abstractNumId w:val="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22"/>
  </w:num>
  <w:num w:numId="13">
    <w:abstractNumId w:val="9"/>
  </w:num>
  <w:num w:numId="14">
    <w:abstractNumId w:val="6"/>
  </w:num>
  <w:num w:numId="15">
    <w:abstractNumId w:val="23"/>
  </w:num>
  <w:num w:numId="16">
    <w:abstractNumId w:val="27"/>
  </w:num>
  <w:num w:numId="17">
    <w:abstractNumId w:val="26"/>
  </w:num>
  <w:num w:numId="18">
    <w:abstractNumId w:val="19"/>
  </w:num>
  <w:num w:numId="19">
    <w:abstractNumId w:val="21"/>
  </w:num>
  <w:num w:numId="20">
    <w:abstractNumId w:val="30"/>
  </w:num>
  <w:num w:numId="21">
    <w:abstractNumId w:val="14"/>
  </w:num>
  <w:num w:numId="22">
    <w:abstractNumId w:val="4"/>
  </w:num>
  <w:num w:numId="23">
    <w:abstractNumId w:val="11"/>
  </w:num>
  <w:num w:numId="24">
    <w:abstractNumId w:val="10"/>
  </w:num>
  <w:num w:numId="25">
    <w:abstractNumId w:val="7"/>
  </w:num>
  <w:num w:numId="26">
    <w:abstractNumId w:val="15"/>
  </w:num>
  <w:num w:numId="27">
    <w:abstractNumId w:val="0"/>
  </w:num>
  <w:num w:numId="28">
    <w:abstractNumId w:val="29"/>
  </w:num>
  <w:num w:numId="29">
    <w:abstractNumId w:val="16"/>
  </w:num>
  <w:num w:numId="30">
    <w:abstractNumId w:val="5"/>
    <w:lvlOverride w:ilvl="0">
      <w:startOverride w:val="1"/>
    </w:lvlOverride>
  </w:num>
  <w:num w:numId="31">
    <w:abstractNumId w:val="0"/>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8"/>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0D"/>
    <w:rsid w:val="0000067D"/>
    <w:rsid w:val="00000794"/>
    <w:rsid w:val="00002070"/>
    <w:rsid w:val="00002A90"/>
    <w:rsid w:val="00003188"/>
    <w:rsid w:val="00003671"/>
    <w:rsid w:val="00005744"/>
    <w:rsid w:val="00006166"/>
    <w:rsid w:val="00006581"/>
    <w:rsid w:val="000067AF"/>
    <w:rsid w:val="000078DE"/>
    <w:rsid w:val="0001035D"/>
    <w:rsid w:val="00012E2D"/>
    <w:rsid w:val="00013B2D"/>
    <w:rsid w:val="000144E6"/>
    <w:rsid w:val="00015033"/>
    <w:rsid w:val="0001515C"/>
    <w:rsid w:val="00016B30"/>
    <w:rsid w:val="00017A2A"/>
    <w:rsid w:val="00021F5F"/>
    <w:rsid w:val="00021FC5"/>
    <w:rsid w:val="000251A6"/>
    <w:rsid w:val="000301DA"/>
    <w:rsid w:val="00030632"/>
    <w:rsid w:val="00030AB9"/>
    <w:rsid w:val="000316B2"/>
    <w:rsid w:val="0003336A"/>
    <w:rsid w:val="00033792"/>
    <w:rsid w:val="000337AF"/>
    <w:rsid w:val="00033E12"/>
    <w:rsid w:val="00035920"/>
    <w:rsid w:val="00036776"/>
    <w:rsid w:val="000373D2"/>
    <w:rsid w:val="00037BAB"/>
    <w:rsid w:val="00040018"/>
    <w:rsid w:val="00040028"/>
    <w:rsid w:val="00043CD5"/>
    <w:rsid w:val="0005000B"/>
    <w:rsid w:val="00050714"/>
    <w:rsid w:val="00051711"/>
    <w:rsid w:val="000533D5"/>
    <w:rsid w:val="00056205"/>
    <w:rsid w:val="000577AB"/>
    <w:rsid w:val="00060A32"/>
    <w:rsid w:val="000646D4"/>
    <w:rsid w:val="00064C1A"/>
    <w:rsid w:val="00067353"/>
    <w:rsid w:val="00067DFE"/>
    <w:rsid w:val="000716E5"/>
    <w:rsid w:val="00071E93"/>
    <w:rsid w:val="00071F31"/>
    <w:rsid w:val="00072A12"/>
    <w:rsid w:val="000732E1"/>
    <w:rsid w:val="00076237"/>
    <w:rsid w:val="00076930"/>
    <w:rsid w:val="00081A15"/>
    <w:rsid w:val="0008200D"/>
    <w:rsid w:val="00084C77"/>
    <w:rsid w:val="000872DD"/>
    <w:rsid w:val="00091C0D"/>
    <w:rsid w:val="00093464"/>
    <w:rsid w:val="0009445A"/>
    <w:rsid w:val="00096CE7"/>
    <w:rsid w:val="000971D4"/>
    <w:rsid w:val="000A163B"/>
    <w:rsid w:val="000A168B"/>
    <w:rsid w:val="000A428A"/>
    <w:rsid w:val="000A485C"/>
    <w:rsid w:val="000A54C2"/>
    <w:rsid w:val="000A57C1"/>
    <w:rsid w:val="000A5DB6"/>
    <w:rsid w:val="000A7413"/>
    <w:rsid w:val="000B0950"/>
    <w:rsid w:val="000B1A7C"/>
    <w:rsid w:val="000B3194"/>
    <w:rsid w:val="000B592C"/>
    <w:rsid w:val="000C2925"/>
    <w:rsid w:val="000C363D"/>
    <w:rsid w:val="000C4A3A"/>
    <w:rsid w:val="000C6377"/>
    <w:rsid w:val="000D039A"/>
    <w:rsid w:val="000D09C9"/>
    <w:rsid w:val="000D13E5"/>
    <w:rsid w:val="000D22AC"/>
    <w:rsid w:val="000D273D"/>
    <w:rsid w:val="000D311F"/>
    <w:rsid w:val="000D3397"/>
    <w:rsid w:val="000D439E"/>
    <w:rsid w:val="000D4FDB"/>
    <w:rsid w:val="000D6426"/>
    <w:rsid w:val="000D6459"/>
    <w:rsid w:val="000D7F6E"/>
    <w:rsid w:val="000F0782"/>
    <w:rsid w:val="000F2C16"/>
    <w:rsid w:val="000F355E"/>
    <w:rsid w:val="000F3818"/>
    <w:rsid w:val="000F4848"/>
    <w:rsid w:val="000F57ED"/>
    <w:rsid w:val="000F6A0F"/>
    <w:rsid w:val="001001A2"/>
    <w:rsid w:val="001005B9"/>
    <w:rsid w:val="00102979"/>
    <w:rsid w:val="00102AA3"/>
    <w:rsid w:val="001059F7"/>
    <w:rsid w:val="00107632"/>
    <w:rsid w:val="001079D7"/>
    <w:rsid w:val="00107B0C"/>
    <w:rsid w:val="00107FC4"/>
    <w:rsid w:val="001107B2"/>
    <w:rsid w:val="00111EB8"/>
    <w:rsid w:val="00112110"/>
    <w:rsid w:val="001126C0"/>
    <w:rsid w:val="00114EDF"/>
    <w:rsid w:val="00114F36"/>
    <w:rsid w:val="0011555B"/>
    <w:rsid w:val="00115CD7"/>
    <w:rsid w:val="00115EDE"/>
    <w:rsid w:val="00121551"/>
    <w:rsid w:val="00122BD0"/>
    <w:rsid w:val="001230A7"/>
    <w:rsid w:val="0012338F"/>
    <w:rsid w:val="0012398C"/>
    <w:rsid w:val="0012513B"/>
    <w:rsid w:val="001266AD"/>
    <w:rsid w:val="00126C67"/>
    <w:rsid w:val="00127AB4"/>
    <w:rsid w:val="001300F8"/>
    <w:rsid w:val="001303C2"/>
    <w:rsid w:val="00132ACC"/>
    <w:rsid w:val="00132B87"/>
    <w:rsid w:val="00133257"/>
    <w:rsid w:val="001332AB"/>
    <w:rsid w:val="001338C6"/>
    <w:rsid w:val="001348E6"/>
    <w:rsid w:val="00137418"/>
    <w:rsid w:val="001376EB"/>
    <w:rsid w:val="00137C25"/>
    <w:rsid w:val="00140444"/>
    <w:rsid w:val="00140DED"/>
    <w:rsid w:val="001419E4"/>
    <w:rsid w:val="001423BC"/>
    <w:rsid w:val="0014287D"/>
    <w:rsid w:val="001438C6"/>
    <w:rsid w:val="00144AC5"/>
    <w:rsid w:val="0014598D"/>
    <w:rsid w:val="00146001"/>
    <w:rsid w:val="00146129"/>
    <w:rsid w:val="00150674"/>
    <w:rsid w:val="001514F2"/>
    <w:rsid w:val="0015158D"/>
    <w:rsid w:val="00151A3E"/>
    <w:rsid w:val="00151D6C"/>
    <w:rsid w:val="001523AE"/>
    <w:rsid w:val="00153C0D"/>
    <w:rsid w:val="0015437C"/>
    <w:rsid w:val="00154661"/>
    <w:rsid w:val="00157B24"/>
    <w:rsid w:val="00157CE8"/>
    <w:rsid w:val="001604E9"/>
    <w:rsid w:val="00160F89"/>
    <w:rsid w:val="00161A44"/>
    <w:rsid w:val="00162090"/>
    <w:rsid w:val="00163339"/>
    <w:rsid w:val="001636A1"/>
    <w:rsid w:val="00165BAB"/>
    <w:rsid w:val="00166AA9"/>
    <w:rsid w:val="00167B35"/>
    <w:rsid w:val="00173E7A"/>
    <w:rsid w:val="001742B7"/>
    <w:rsid w:val="001762E8"/>
    <w:rsid w:val="00177EDC"/>
    <w:rsid w:val="00181F62"/>
    <w:rsid w:val="001820B3"/>
    <w:rsid w:val="001855E1"/>
    <w:rsid w:val="001861CE"/>
    <w:rsid w:val="0018711C"/>
    <w:rsid w:val="001905B6"/>
    <w:rsid w:val="00190816"/>
    <w:rsid w:val="00191291"/>
    <w:rsid w:val="00192320"/>
    <w:rsid w:val="00193E88"/>
    <w:rsid w:val="001942D4"/>
    <w:rsid w:val="00194996"/>
    <w:rsid w:val="00197C3F"/>
    <w:rsid w:val="001A36CD"/>
    <w:rsid w:val="001A4002"/>
    <w:rsid w:val="001A5091"/>
    <w:rsid w:val="001A54B4"/>
    <w:rsid w:val="001A617E"/>
    <w:rsid w:val="001A6726"/>
    <w:rsid w:val="001A72BB"/>
    <w:rsid w:val="001A792A"/>
    <w:rsid w:val="001B2302"/>
    <w:rsid w:val="001B3490"/>
    <w:rsid w:val="001B3525"/>
    <w:rsid w:val="001B3CE4"/>
    <w:rsid w:val="001B3DB2"/>
    <w:rsid w:val="001B4577"/>
    <w:rsid w:val="001B721A"/>
    <w:rsid w:val="001C09A4"/>
    <w:rsid w:val="001C11B8"/>
    <w:rsid w:val="001C1584"/>
    <w:rsid w:val="001C1691"/>
    <w:rsid w:val="001C1DBD"/>
    <w:rsid w:val="001C28B9"/>
    <w:rsid w:val="001C3882"/>
    <w:rsid w:val="001C54B4"/>
    <w:rsid w:val="001C6558"/>
    <w:rsid w:val="001C6B6B"/>
    <w:rsid w:val="001D181C"/>
    <w:rsid w:val="001D3DF3"/>
    <w:rsid w:val="001E1675"/>
    <w:rsid w:val="001E46DA"/>
    <w:rsid w:val="001E496F"/>
    <w:rsid w:val="001E64B2"/>
    <w:rsid w:val="001F1647"/>
    <w:rsid w:val="001F2551"/>
    <w:rsid w:val="001F30E7"/>
    <w:rsid w:val="001F446D"/>
    <w:rsid w:val="001F4D07"/>
    <w:rsid w:val="001F6DC9"/>
    <w:rsid w:val="001F7926"/>
    <w:rsid w:val="002010C3"/>
    <w:rsid w:val="00202FC7"/>
    <w:rsid w:val="002033F4"/>
    <w:rsid w:val="002047DE"/>
    <w:rsid w:val="00205D2B"/>
    <w:rsid w:val="002071EC"/>
    <w:rsid w:val="00210B57"/>
    <w:rsid w:val="00210D4E"/>
    <w:rsid w:val="00211765"/>
    <w:rsid w:val="00211FAB"/>
    <w:rsid w:val="002145A2"/>
    <w:rsid w:val="00214730"/>
    <w:rsid w:val="002147D7"/>
    <w:rsid w:val="0021488F"/>
    <w:rsid w:val="00215EA0"/>
    <w:rsid w:val="002163C5"/>
    <w:rsid w:val="002215B2"/>
    <w:rsid w:val="002228C2"/>
    <w:rsid w:val="0022323C"/>
    <w:rsid w:val="0022330A"/>
    <w:rsid w:val="00223475"/>
    <w:rsid w:val="0022453C"/>
    <w:rsid w:val="00224BC6"/>
    <w:rsid w:val="00226A26"/>
    <w:rsid w:val="002273BA"/>
    <w:rsid w:val="002308DE"/>
    <w:rsid w:val="00232863"/>
    <w:rsid w:val="00232C95"/>
    <w:rsid w:val="00235FC1"/>
    <w:rsid w:val="002373B2"/>
    <w:rsid w:val="00242511"/>
    <w:rsid w:val="00245E96"/>
    <w:rsid w:val="00250601"/>
    <w:rsid w:val="00255DDC"/>
    <w:rsid w:val="0025777C"/>
    <w:rsid w:val="00260338"/>
    <w:rsid w:val="00261E11"/>
    <w:rsid w:val="00261F91"/>
    <w:rsid w:val="00263881"/>
    <w:rsid w:val="00263F0F"/>
    <w:rsid w:val="002644D7"/>
    <w:rsid w:val="00265594"/>
    <w:rsid w:val="00271787"/>
    <w:rsid w:val="0027238B"/>
    <w:rsid w:val="00273EE4"/>
    <w:rsid w:val="002766C0"/>
    <w:rsid w:val="00276FC0"/>
    <w:rsid w:val="002820AD"/>
    <w:rsid w:val="00287703"/>
    <w:rsid w:val="00290125"/>
    <w:rsid w:val="00294715"/>
    <w:rsid w:val="0029733A"/>
    <w:rsid w:val="002A10B3"/>
    <w:rsid w:val="002A2214"/>
    <w:rsid w:val="002A2BDE"/>
    <w:rsid w:val="002A2C17"/>
    <w:rsid w:val="002A6259"/>
    <w:rsid w:val="002B083E"/>
    <w:rsid w:val="002B1EFC"/>
    <w:rsid w:val="002B277D"/>
    <w:rsid w:val="002B5A42"/>
    <w:rsid w:val="002B65C2"/>
    <w:rsid w:val="002C1413"/>
    <w:rsid w:val="002C1BDB"/>
    <w:rsid w:val="002C2842"/>
    <w:rsid w:val="002C451B"/>
    <w:rsid w:val="002C5960"/>
    <w:rsid w:val="002C5B00"/>
    <w:rsid w:val="002C7639"/>
    <w:rsid w:val="002C7982"/>
    <w:rsid w:val="002D0DC5"/>
    <w:rsid w:val="002D1505"/>
    <w:rsid w:val="002D2A2C"/>
    <w:rsid w:val="002D5DAD"/>
    <w:rsid w:val="002E53E7"/>
    <w:rsid w:val="002E5540"/>
    <w:rsid w:val="002F1EF1"/>
    <w:rsid w:val="002F2ADC"/>
    <w:rsid w:val="002F3C5A"/>
    <w:rsid w:val="002F470D"/>
    <w:rsid w:val="002F4A39"/>
    <w:rsid w:val="002F4E78"/>
    <w:rsid w:val="002F5224"/>
    <w:rsid w:val="002F7673"/>
    <w:rsid w:val="003003FC"/>
    <w:rsid w:val="00301770"/>
    <w:rsid w:val="00304DDF"/>
    <w:rsid w:val="00305F7B"/>
    <w:rsid w:val="0030683F"/>
    <w:rsid w:val="00310A25"/>
    <w:rsid w:val="00310D02"/>
    <w:rsid w:val="003123CD"/>
    <w:rsid w:val="00312CF4"/>
    <w:rsid w:val="0031454F"/>
    <w:rsid w:val="003147BB"/>
    <w:rsid w:val="00314C31"/>
    <w:rsid w:val="003171D1"/>
    <w:rsid w:val="003173F9"/>
    <w:rsid w:val="00317D62"/>
    <w:rsid w:val="00317E36"/>
    <w:rsid w:val="003217F5"/>
    <w:rsid w:val="00322291"/>
    <w:rsid w:val="00322FA8"/>
    <w:rsid w:val="00323619"/>
    <w:rsid w:val="0032615B"/>
    <w:rsid w:val="00326727"/>
    <w:rsid w:val="0032747A"/>
    <w:rsid w:val="00331AD3"/>
    <w:rsid w:val="00331CC3"/>
    <w:rsid w:val="003324D8"/>
    <w:rsid w:val="003334BC"/>
    <w:rsid w:val="00334516"/>
    <w:rsid w:val="00335BE8"/>
    <w:rsid w:val="00336700"/>
    <w:rsid w:val="003369A5"/>
    <w:rsid w:val="00337C4F"/>
    <w:rsid w:val="003403D4"/>
    <w:rsid w:val="00340BA6"/>
    <w:rsid w:val="0034797F"/>
    <w:rsid w:val="0035026C"/>
    <w:rsid w:val="00350BB1"/>
    <w:rsid w:val="003513A5"/>
    <w:rsid w:val="0035172E"/>
    <w:rsid w:val="003519E6"/>
    <w:rsid w:val="0035293B"/>
    <w:rsid w:val="00355152"/>
    <w:rsid w:val="003601F0"/>
    <w:rsid w:val="00360297"/>
    <w:rsid w:val="00360E44"/>
    <w:rsid w:val="00362200"/>
    <w:rsid w:val="003634EC"/>
    <w:rsid w:val="00363B0D"/>
    <w:rsid w:val="0036433A"/>
    <w:rsid w:val="00364484"/>
    <w:rsid w:val="0036559F"/>
    <w:rsid w:val="00367D1C"/>
    <w:rsid w:val="003713F4"/>
    <w:rsid w:val="003716CA"/>
    <w:rsid w:val="003717E4"/>
    <w:rsid w:val="0037296D"/>
    <w:rsid w:val="0037413F"/>
    <w:rsid w:val="003758BE"/>
    <w:rsid w:val="00377150"/>
    <w:rsid w:val="00377DA5"/>
    <w:rsid w:val="0038237F"/>
    <w:rsid w:val="003824A4"/>
    <w:rsid w:val="00382C09"/>
    <w:rsid w:val="003835EC"/>
    <w:rsid w:val="0038414D"/>
    <w:rsid w:val="003847C8"/>
    <w:rsid w:val="00386A3D"/>
    <w:rsid w:val="00387D53"/>
    <w:rsid w:val="00390E25"/>
    <w:rsid w:val="00391908"/>
    <w:rsid w:val="003923C5"/>
    <w:rsid w:val="003929D3"/>
    <w:rsid w:val="00392EDA"/>
    <w:rsid w:val="00393ABC"/>
    <w:rsid w:val="00395B5B"/>
    <w:rsid w:val="003A0957"/>
    <w:rsid w:val="003A107D"/>
    <w:rsid w:val="003A11CD"/>
    <w:rsid w:val="003A1924"/>
    <w:rsid w:val="003A1A1B"/>
    <w:rsid w:val="003A3A07"/>
    <w:rsid w:val="003A3BCF"/>
    <w:rsid w:val="003A6444"/>
    <w:rsid w:val="003A6A63"/>
    <w:rsid w:val="003B4E5E"/>
    <w:rsid w:val="003B51B4"/>
    <w:rsid w:val="003C0364"/>
    <w:rsid w:val="003C0770"/>
    <w:rsid w:val="003C128E"/>
    <w:rsid w:val="003C3248"/>
    <w:rsid w:val="003C687E"/>
    <w:rsid w:val="003C6A46"/>
    <w:rsid w:val="003C6F10"/>
    <w:rsid w:val="003D02CC"/>
    <w:rsid w:val="003D0540"/>
    <w:rsid w:val="003D16D6"/>
    <w:rsid w:val="003D35E3"/>
    <w:rsid w:val="003D42F9"/>
    <w:rsid w:val="003D496A"/>
    <w:rsid w:val="003D6330"/>
    <w:rsid w:val="003D6962"/>
    <w:rsid w:val="003E076E"/>
    <w:rsid w:val="003E144A"/>
    <w:rsid w:val="003E2D92"/>
    <w:rsid w:val="003E6D90"/>
    <w:rsid w:val="003E7251"/>
    <w:rsid w:val="003F2425"/>
    <w:rsid w:val="003F3788"/>
    <w:rsid w:val="003F3E09"/>
    <w:rsid w:val="003F4379"/>
    <w:rsid w:val="003F47B8"/>
    <w:rsid w:val="003F518A"/>
    <w:rsid w:val="003F74C1"/>
    <w:rsid w:val="003F780C"/>
    <w:rsid w:val="0040089E"/>
    <w:rsid w:val="00400B3D"/>
    <w:rsid w:val="004013C2"/>
    <w:rsid w:val="004022E8"/>
    <w:rsid w:val="00402BFF"/>
    <w:rsid w:val="004056AB"/>
    <w:rsid w:val="00406668"/>
    <w:rsid w:val="00406FCB"/>
    <w:rsid w:val="00407E1C"/>
    <w:rsid w:val="00410C2A"/>
    <w:rsid w:val="00413170"/>
    <w:rsid w:val="00413B62"/>
    <w:rsid w:val="004142C7"/>
    <w:rsid w:val="00415182"/>
    <w:rsid w:val="00415222"/>
    <w:rsid w:val="00415B55"/>
    <w:rsid w:val="00415E86"/>
    <w:rsid w:val="004166C5"/>
    <w:rsid w:val="00420677"/>
    <w:rsid w:val="004217B9"/>
    <w:rsid w:val="00421B5D"/>
    <w:rsid w:val="004224B0"/>
    <w:rsid w:val="00423205"/>
    <w:rsid w:val="00424D6C"/>
    <w:rsid w:val="00424E83"/>
    <w:rsid w:val="00425365"/>
    <w:rsid w:val="0042542D"/>
    <w:rsid w:val="00427FF5"/>
    <w:rsid w:val="004304E7"/>
    <w:rsid w:val="0043053F"/>
    <w:rsid w:val="00430644"/>
    <w:rsid w:val="00431B9F"/>
    <w:rsid w:val="00434285"/>
    <w:rsid w:val="00434778"/>
    <w:rsid w:val="00434BFA"/>
    <w:rsid w:val="004403E3"/>
    <w:rsid w:val="004408CE"/>
    <w:rsid w:val="00440B62"/>
    <w:rsid w:val="004425A6"/>
    <w:rsid w:val="0044273E"/>
    <w:rsid w:val="00442845"/>
    <w:rsid w:val="00443FB1"/>
    <w:rsid w:val="0044484E"/>
    <w:rsid w:val="004453BE"/>
    <w:rsid w:val="00446D02"/>
    <w:rsid w:val="00452BEA"/>
    <w:rsid w:val="00454A75"/>
    <w:rsid w:val="0045634B"/>
    <w:rsid w:val="00456646"/>
    <w:rsid w:val="00456BB6"/>
    <w:rsid w:val="00457963"/>
    <w:rsid w:val="004640A5"/>
    <w:rsid w:val="004643FE"/>
    <w:rsid w:val="0046763B"/>
    <w:rsid w:val="00467941"/>
    <w:rsid w:val="00467EA7"/>
    <w:rsid w:val="004714B1"/>
    <w:rsid w:val="004726F7"/>
    <w:rsid w:val="004727C9"/>
    <w:rsid w:val="00473387"/>
    <w:rsid w:val="004738F5"/>
    <w:rsid w:val="00473A3E"/>
    <w:rsid w:val="004747F0"/>
    <w:rsid w:val="0047579E"/>
    <w:rsid w:val="00476EE7"/>
    <w:rsid w:val="004770D9"/>
    <w:rsid w:val="0048372C"/>
    <w:rsid w:val="00484503"/>
    <w:rsid w:val="0048463E"/>
    <w:rsid w:val="00485713"/>
    <w:rsid w:val="004858C4"/>
    <w:rsid w:val="004865AA"/>
    <w:rsid w:val="00487F5A"/>
    <w:rsid w:val="00490088"/>
    <w:rsid w:val="004922F2"/>
    <w:rsid w:val="004924CB"/>
    <w:rsid w:val="004956ED"/>
    <w:rsid w:val="00495CAE"/>
    <w:rsid w:val="00495E6D"/>
    <w:rsid w:val="004A1113"/>
    <w:rsid w:val="004A1307"/>
    <w:rsid w:val="004A194E"/>
    <w:rsid w:val="004A34B4"/>
    <w:rsid w:val="004A4961"/>
    <w:rsid w:val="004A4F4A"/>
    <w:rsid w:val="004A5D6C"/>
    <w:rsid w:val="004A6CF4"/>
    <w:rsid w:val="004A7941"/>
    <w:rsid w:val="004B1613"/>
    <w:rsid w:val="004B18E1"/>
    <w:rsid w:val="004B45C1"/>
    <w:rsid w:val="004B72C1"/>
    <w:rsid w:val="004C156A"/>
    <w:rsid w:val="004C1745"/>
    <w:rsid w:val="004C2B11"/>
    <w:rsid w:val="004C3CC8"/>
    <w:rsid w:val="004C60DF"/>
    <w:rsid w:val="004C61F5"/>
    <w:rsid w:val="004C7D55"/>
    <w:rsid w:val="004D602E"/>
    <w:rsid w:val="004E1005"/>
    <w:rsid w:val="004E1C7C"/>
    <w:rsid w:val="004E4B31"/>
    <w:rsid w:val="004E7257"/>
    <w:rsid w:val="004F235D"/>
    <w:rsid w:val="004F3314"/>
    <w:rsid w:val="004F3F89"/>
    <w:rsid w:val="004F6EBC"/>
    <w:rsid w:val="004F7C55"/>
    <w:rsid w:val="005005D4"/>
    <w:rsid w:val="00500C25"/>
    <w:rsid w:val="005017A5"/>
    <w:rsid w:val="005047DD"/>
    <w:rsid w:val="005054AE"/>
    <w:rsid w:val="00505C66"/>
    <w:rsid w:val="00506408"/>
    <w:rsid w:val="00507761"/>
    <w:rsid w:val="005115EA"/>
    <w:rsid w:val="00511C0D"/>
    <w:rsid w:val="00514C01"/>
    <w:rsid w:val="00514F67"/>
    <w:rsid w:val="00515CF8"/>
    <w:rsid w:val="0051641A"/>
    <w:rsid w:val="005207C5"/>
    <w:rsid w:val="005208F0"/>
    <w:rsid w:val="0052173F"/>
    <w:rsid w:val="005256BC"/>
    <w:rsid w:val="005258B8"/>
    <w:rsid w:val="005309F3"/>
    <w:rsid w:val="00532D43"/>
    <w:rsid w:val="00535A44"/>
    <w:rsid w:val="0053642F"/>
    <w:rsid w:val="005364FF"/>
    <w:rsid w:val="00543135"/>
    <w:rsid w:val="00547A85"/>
    <w:rsid w:val="00550281"/>
    <w:rsid w:val="00553F1B"/>
    <w:rsid w:val="005541A3"/>
    <w:rsid w:val="00555CFC"/>
    <w:rsid w:val="00555D3B"/>
    <w:rsid w:val="00556A9B"/>
    <w:rsid w:val="00557E31"/>
    <w:rsid w:val="00560CAA"/>
    <w:rsid w:val="00560E34"/>
    <w:rsid w:val="00563E15"/>
    <w:rsid w:val="00564690"/>
    <w:rsid w:val="00565FD8"/>
    <w:rsid w:val="00567CEE"/>
    <w:rsid w:val="00571CE2"/>
    <w:rsid w:val="00572121"/>
    <w:rsid w:val="00573703"/>
    <w:rsid w:val="0057390D"/>
    <w:rsid w:val="00576BBC"/>
    <w:rsid w:val="00580E42"/>
    <w:rsid w:val="00582028"/>
    <w:rsid w:val="00582287"/>
    <w:rsid w:val="0058257C"/>
    <w:rsid w:val="00582C13"/>
    <w:rsid w:val="00583AEA"/>
    <w:rsid w:val="005848A5"/>
    <w:rsid w:val="00584AE4"/>
    <w:rsid w:val="00585626"/>
    <w:rsid w:val="00585F7E"/>
    <w:rsid w:val="005918A7"/>
    <w:rsid w:val="00591D02"/>
    <w:rsid w:val="00594BE5"/>
    <w:rsid w:val="00595EA5"/>
    <w:rsid w:val="005975C6"/>
    <w:rsid w:val="00597E2A"/>
    <w:rsid w:val="005A0F8A"/>
    <w:rsid w:val="005A3F3C"/>
    <w:rsid w:val="005A4387"/>
    <w:rsid w:val="005A493F"/>
    <w:rsid w:val="005A66CF"/>
    <w:rsid w:val="005A6F55"/>
    <w:rsid w:val="005A79C5"/>
    <w:rsid w:val="005B05FA"/>
    <w:rsid w:val="005B0EAB"/>
    <w:rsid w:val="005B143F"/>
    <w:rsid w:val="005B1CF0"/>
    <w:rsid w:val="005B1D66"/>
    <w:rsid w:val="005B2B21"/>
    <w:rsid w:val="005B57C1"/>
    <w:rsid w:val="005C02C2"/>
    <w:rsid w:val="005C04B2"/>
    <w:rsid w:val="005C1783"/>
    <w:rsid w:val="005C6E89"/>
    <w:rsid w:val="005C71C9"/>
    <w:rsid w:val="005C75DF"/>
    <w:rsid w:val="005C768C"/>
    <w:rsid w:val="005C7C1C"/>
    <w:rsid w:val="005D0C6A"/>
    <w:rsid w:val="005D1401"/>
    <w:rsid w:val="005E1121"/>
    <w:rsid w:val="005E2546"/>
    <w:rsid w:val="005E34E7"/>
    <w:rsid w:val="005E433D"/>
    <w:rsid w:val="005E5A4B"/>
    <w:rsid w:val="005E6BE8"/>
    <w:rsid w:val="005E72CE"/>
    <w:rsid w:val="005F042D"/>
    <w:rsid w:val="005F07C7"/>
    <w:rsid w:val="005F1E11"/>
    <w:rsid w:val="005F2456"/>
    <w:rsid w:val="005F33A2"/>
    <w:rsid w:val="005F4341"/>
    <w:rsid w:val="005F73BC"/>
    <w:rsid w:val="005F7AD2"/>
    <w:rsid w:val="006004ED"/>
    <w:rsid w:val="006024F3"/>
    <w:rsid w:val="00602CA6"/>
    <w:rsid w:val="00604A6E"/>
    <w:rsid w:val="00605B06"/>
    <w:rsid w:val="00610048"/>
    <w:rsid w:val="00610716"/>
    <w:rsid w:val="00610A59"/>
    <w:rsid w:val="0061139F"/>
    <w:rsid w:val="00611E9D"/>
    <w:rsid w:val="00612E0F"/>
    <w:rsid w:val="0061487B"/>
    <w:rsid w:val="00614B52"/>
    <w:rsid w:val="006150DF"/>
    <w:rsid w:val="00616962"/>
    <w:rsid w:val="0061778E"/>
    <w:rsid w:val="00621AF5"/>
    <w:rsid w:val="00622508"/>
    <w:rsid w:val="00624C01"/>
    <w:rsid w:val="00627BCB"/>
    <w:rsid w:val="006306A4"/>
    <w:rsid w:val="00630F9C"/>
    <w:rsid w:val="00631881"/>
    <w:rsid w:val="00631D44"/>
    <w:rsid w:val="00633086"/>
    <w:rsid w:val="0063322B"/>
    <w:rsid w:val="00633B05"/>
    <w:rsid w:val="00633EBA"/>
    <w:rsid w:val="0063601E"/>
    <w:rsid w:val="006366BE"/>
    <w:rsid w:val="00640F88"/>
    <w:rsid w:val="00643E69"/>
    <w:rsid w:val="00647A4A"/>
    <w:rsid w:val="006508A8"/>
    <w:rsid w:val="00650BEB"/>
    <w:rsid w:val="006524B6"/>
    <w:rsid w:val="00653634"/>
    <w:rsid w:val="00653DD3"/>
    <w:rsid w:val="006545A8"/>
    <w:rsid w:val="006562B0"/>
    <w:rsid w:val="00661EE4"/>
    <w:rsid w:val="006623E4"/>
    <w:rsid w:val="00662AC5"/>
    <w:rsid w:val="006633CA"/>
    <w:rsid w:val="006636F1"/>
    <w:rsid w:val="00663A2F"/>
    <w:rsid w:val="006641E9"/>
    <w:rsid w:val="00666364"/>
    <w:rsid w:val="006663E8"/>
    <w:rsid w:val="0066737C"/>
    <w:rsid w:val="00670B49"/>
    <w:rsid w:val="00670EA3"/>
    <w:rsid w:val="006840AA"/>
    <w:rsid w:val="00684902"/>
    <w:rsid w:val="0068604B"/>
    <w:rsid w:val="006875E6"/>
    <w:rsid w:val="00691C3D"/>
    <w:rsid w:val="00691CF7"/>
    <w:rsid w:val="00692D65"/>
    <w:rsid w:val="00696D05"/>
    <w:rsid w:val="006A1ACB"/>
    <w:rsid w:val="006A2AD4"/>
    <w:rsid w:val="006A4980"/>
    <w:rsid w:val="006A5706"/>
    <w:rsid w:val="006A5802"/>
    <w:rsid w:val="006A758A"/>
    <w:rsid w:val="006A7B07"/>
    <w:rsid w:val="006B1615"/>
    <w:rsid w:val="006B51F1"/>
    <w:rsid w:val="006C0529"/>
    <w:rsid w:val="006C0BC4"/>
    <w:rsid w:val="006C18FA"/>
    <w:rsid w:val="006C4145"/>
    <w:rsid w:val="006C6BEC"/>
    <w:rsid w:val="006D20F2"/>
    <w:rsid w:val="006D3BDE"/>
    <w:rsid w:val="006D3E1B"/>
    <w:rsid w:val="006D7250"/>
    <w:rsid w:val="006D7649"/>
    <w:rsid w:val="006E058E"/>
    <w:rsid w:val="006E220D"/>
    <w:rsid w:val="006E31DB"/>
    <w:rsid w:val="006E3385"/>
    <w:rsid w:val="006E40D5"/>
    <w:rsid w:val="006E53C2"/>
    <w:rsid w:val="006E7728"/>
    <w:rsid w:val="006F1740"/>
    <w:rsid w:val="006F494E"/>
    <w:rsid w:val="006F5225"/>
    <w:rsid w:val="006F73C6"/>
    <w:rsid w:val="00707B59"/>
    <w:rsid w:val="007106AC"/>
    <w:rsid w:val="007106B8"/>
    <w:rsid w:val="00711393"/>
    <w:rsid w:val="00712DFF"/>
    <w:rsid w:val="00715282"/>
    <w:rsid w:val="00715CDE"/>
    <w:rsid w:val="00716684"/>
    <w:rsid w:val="00720745"/>
    <w:rsid w:val="0072344F"/>
    <w:rsid w:val="00723593"/>
    <w:rsid w:val="0072775C"/>
    <w:rsid w:val="00730706"/>
    <w:rsid w:val="0073157D"/>
    <w:rsid w:val="00731738"/>
    <w:rsid w:val="00731A86"/>
    <w:rsid w:val="0073457F"/>
    <w:rsid w:val="007377FB"/>
    <w:rsid w:val="00740896"/>
    <w:rsid w:val="0074214E"/>
    <w:rsid w:val="0074443F"/>
    <w:rsid w:val="00745C6C"/>
    <w:rsid w:val="007506BD"/>
    <w:rsid w:val="00750B5C"/>
    <w:rsid w:val="00750F69"/>
    <w:rsid w:val="00751A8E"/>
    <w:rsid w:val="007529FA"/>
    <w:rsid w:val="0075388A"/>
    <w:rsid w:val="007538BE"/>
    <w:rsid w:val="0075409B"/>
    <w:rsid w:val="007547F1"/>
    <w:rsid w:val="00756A7D"/>
    <w:rsid w:val="00760D35"/>
    <w:rsid w:val="00761E6C"/>
    <w:rsid w:val="00762263"/>
    <w:rsid w:val="007627FD"/>
    <w:rsid w:val="00763EFC"/>
    <w:rsid w:val="00765C43"/>
    <w:rsid w:val="00766920"/>
    <w:rsid w:val="00766DF5"/>
    <w:rsid w:val="00766ED2"/>
    <w:rsid w:val="007672EB"/>
    <w:rsid w:val="007678B6"/>
    <w:rsid w:val="00770258"/>
    <w:rsid w:val="007714AD"/>
    <w:rsid w:val="00771A96"/>
    <w:rsid w:val="00781515"/>
    <w:rsid w:val="00782DB3"/>
    <w:rsid w:val="0078305F"/>
    <w:rsid w:val="0078311B"/>
    <w:rsid w:val="0078380D"/>
    <w:rsid w:val="0078545A"/>
    <w:rsid w:val="0079089B"/>
    <w:rsid w:val="00790C05"/>
    <w:rsid w:val="00794154"/>
    <w:rsid w:val="00794F21"/>
    <w:rsid w:val="007958E0"/>
    <w:rsid w:val="00795E37"/>
    <w:rsid w:val="007A3673"/>
    <w:rsid w:val="007A4E39"/>
    <w:rsid w:val="007A5C17"/>
    <w:rsid w:val="007A5DC0"/>
    <w:rsid w:val="007A5E0B"/>
    <w:rsid w:val="007A733A"/>
    <w:rsid w:val="007A77CC"/>
    <w:rsid w:val="007A7BE1"/>
    <w:rsid w:val="007A7F3E"/>
    <w:rsid w:val="007B22B7"/>
    <w:rsid w:val="007B7AD9"/>
    <w:rsid w:val="007C099E"/>
    <w:rsid w:val="007C0E6A"/>
    <w:rsid w:val="007C1043"/>
    <w:rsid w:val="007C146F"/>
    <w:rsid w:val="007C19A7"/>
    <w:rsid w:val="007C3CA3"/>
    <w:rsid w:val="007C4163"/>
    <w:rsid w:val="007C528F"/>
    <w:rsid w:val="007D0B69"/>
    <w:rsid w:val="007D0FD7"/>
    <w:rsid w:val="007D4AEF"/>
    <w:rsid w:val="007D5536"/>
    <w:rsid w:val="007D6B9A"/>
    <w:rsid w:val="007E0249"/>
    <w:rsid w:val="007E2F79"/>
    <w:rsid w:val="007E61DB"/>
    <w:rsid w:val="007F1156"/>
    <w:rsid w:val="007F2DAD"/>
    <w:rsid w:val="007F34D8"/>
    <w:rsid w:val="007F3C18"/>
    <w:rsid w:val="007F426E"/>
    <w:rsid w:val="007F48E7"/>
    <w:rsid w:val="007F4B3F"/>
    <w:rsid w:val="007F4CF2"/>
    <w:rsid w:val="007F6D40"/>
    <w:rsid w:val="007F701C"/>
    <w:rsid w:val="007F78C1"/>
    <w:rsid w:val="00800FE6"/>
    <w:rsid w:val="00801303"/>
    <w:rsid w:val="0080372F"/>
    <w:rsid w:val="008045AD"/>
    <w:rsid w:val="00807EC6"/>
    <w:rsid w:val="0081242E"/>
    <w:rsid w:val="0081303C"/>
    <w:rsid w:val="0081386E"/>
    <w:rsid w:val="00813919"/>
    <w:rsid w:val="00814E2D"/>
    <w:rsid w:val="008151D6"/>
    <w:rsid w:val="0081581D"/>
    <w:rsid w:val="00815BB8"/>
    <w:rsid w:val="0081703A"/>
    <w:rsid w:val="00822705"/>
    <w:rsid w:val="00822E13"/>
    <w:rsid w:val="00825BE7"/>
    <w:rsid w:val="0082664D"/>
    <w:rsid w:val="00831CB2"/>
    <w:rsid w:val="00831CF3"/>
    <w:rsid w:val="00832012"/>
    <w:rsid w:val="0083347B"/>
    <w:rsid w:val="00834712"/>
    <w:rsid w:val="00836496"/>
    <w:rsid w:val="008372D9"/>
    <w:rsid w:val="008417C6"/>
    <w:rsid w:val="00841E48"/>
    <w:rsid w:val="008437FA"/>
    <w:rsid w:val="0084556B"/>
    <w:rsid w:val="0084596E"/>
    <w:rsid w:val="0084635A"/>
    <w:rsid w:val="008516F1"/>
    <w:rsid w:val="00852D81"/>
    <w:rsid w:val="008559F1"/>
    <w:rsid w:val="008563A8"/>
    <w:rsid w:val="00862A3C"/>
    <w:rsid w:val="0086312F"/>
    <w:rsid w:val="008634FD"/>
    <w:rsid w:val="0086358F"/>
    <w:rsid w:val="0086446F"/>
    <w:rsid w:val="008648FE"/>
    <w:rsid w:val="00865923"/>
    <w:rsid w:val="00865F18"/>
    <w:rsid w:val="00867C52"/>
    <w:rsid w:val="008708FE"/>
    <w:rsid w:val="008747EF"/>
    <w:rsid w:val="00876810"/>
    <w:rsid w:val="00877DE8"/>
    <w:rsid w:val="0088322B"/>
    <w:rsid w:val="00883248"/>
    <w:rsid w:val="00883D85"/>
    <w:rsid w:val="00886B98"/>
    <w:rsid w:val="008909A2"/>
    <w:rsid w:val="00891AC3"/>
    <w:rsid w:val="008927EA"/>
    <w:rsid w:val="00894181"/>
    <w:rsid w:val="00894AB0"/>
    <w:rsid w:val="008959E6"/>
    <w:rsid w:val="00897F1B"/>
    <w:rsid w:val="008A0B23"/>
    <w:rsid w:val="008A2FD8"/>
    <w:rsid w:val="008A3D72"/>
    <w:rsid w:val="008A405F"/>
    <w:rsid w:val="008A55FB"/>
    <w:rsid w:val="008B1C58"/>
    <w:rsid w:val="008B62D6"/>
    <w:rsid w:val="008B754A"/>
    <w:rsid w:val="008B7E74"/>
    <w:rsid w:val="008C06D0"/>
    <w:rsid w:val="008C2792"/>
    <w:rsid w:val="008C293A"/>
    <w:rsid w:val="008C2F7E"/>
    <w:rsid w:val="008C4978"/>
    <w:rsid w:val="008D11B8"/>
    <w:rsid w:val="008D2207"/>
    <w:rsid w:val="008D4849"/>
    <w:rsid w:val="008D7EAD"/>
    <w:rsid w:val="008D7FEA"/>
    <w:rsid w:val="008E0A14"/>
    <w:rsid w:val="008E4582"/>
    <w:rsid w:val="008E5A8C"/>
    <w:rsid w:val="008E6EB9"/>
    <w:rsid w:val="008E6F16"/>
    <w:rsid w:val="008E7A90"/>
    <w:rsid w:val="008F1FB6"/>
    <w:rsid w:val="008F3C01"/>
    <w:rsid w:val="008F6480"/>
    <w:rsid w:val="00900ECA"/>
    <w:rsid w:val="00901A8C"/>
    <w:rsid w:val="009034D8"/>
    <w:rsid w:val="0091048C"/>
    <w:rsid w:val="00913352"/>
    <w:rsid w:val="009135D1"/>
    <w:rsid w:val="00914482"/>
    <w:rsid w:val="00914C06"/>
    <w:rsid w:val="00917FCF"/>
    <w:rsid w:val="00920BE4"/>
    <w:rsid w:val="009246E1"/>
    <w:rsid w:val="00925263"/>
    <w:rsid w:val="00926309"/>
    <w:rsid w:val="00926E4F"/>
    <w:rsid w:val="00927352"/>
    <w:rsid w:val="0093014C"/>
    <w:rsid w:val="00930A44"/>
    <w:rsid w:val="00934272"/>
    <w:rsid w:val="00936BB0"/>
    <w:rsid w:val="00936E9A"/>
    <w:rsid w:val="00937A6F"/>
    <w:rsid w:val="00937B16"/>
    <w:rsid w:val="00937FE5"/>
    <w:rsid w:val="00940AF7"/>
    <w:rsid w:val="00940EF5"/>
    <w:rsid w:val="009428D0"/>
    <w:rsid w:val="0094537F"/>
    <w:rsid w:val="00947F58"/>
    <w:rsid w:val="00952FFA"/>
    <w:rsid w:val="009568EA"/>
    <w:rsid w:val="00957F23"/>
    <w:rsid w:val="009617FA"/>
    <w:rsid w:val="00961E5D"/>
    <w:rsid w:val="00963ADF"/>
    <w:rsid w:val="0096401A"/>
    <w:rsid w:val="00964C1B"/>
    <w:rsid w:val="009653FF"/>
    <w:rsid w:val="009712FE"/>
    <w:rsid w:val="009713B3"/>
    <w:rsid w:val="00972045"/>
    <w:rsid w:val="00972110"/>
    <w:rsid w:val="00972DE3"/>
    <w:rsid w:val="00972EAF"/>
    <w:rsid w:val="009763DD"/>
    <w:rsid w:val="00977A44"/>
    <w:rsid w:val="00980C2C"/>
    <w:rsid w:val="00981166"/>
    <w:rsid w:val="009818D0"/>
    <w:rsid w:val="00984D3E"/>
    <w:rsid w:val="00984ED3"/>
    <w:rsid w:val="00986005"/>
    <w:rsid w:val="0098799F"/>
    <w:rsid w:val="00991163"/>
    <w:rsid w:val="009911EF"/>
    <w:rsid w:val="00992236"/>
    <w:rsid w:val="009929CD"/>
    <w:rsid w:val="00992BCB"/>
    <w:rsid w:val="009A27CD"/>
    <w:rsid w:val="009A462B"/>
    <w:rsid w:val="009A48CF"/>
    <w:rsid w:val="009A4C77"/>
    <w:rsid w:val="009A6C00"/>
    <w:rsid w:val="009A712C"/>
    <w:rsid w:val="009B02C3"/>
    <w:rsid w:val="009B0F26"/>
    <w:rsid w:val="009B1706"/>
    <w:rsid w:val="009B1C1B"/>
    <w:rsid w:val="009B23AF"/>
    <w:rsid w:val="009B4061"/>
    <w:rsid w:val="009B4ED0"/>
    <w:rsid w:val="009B5705"/>
    <w:rsid w:val="009B63E3"/>
    <w:rsid w:val="009B6C03"/>
    <w:rsid w:val="009B6DC0"/>
    <w:rsid w:val="009C05BC"/>
    <w:rsid w:val="009C06C6"/>
    <w:rsid w:val="009C090C"/>
    <w:rsid w:val="009C29B8"/>
    <w:rsid w:val="009C3570"/>
    <w:rsid w:val="009C4B64"/>
    <w:rsid w:val="009D0D50"/>
    <w:rsid w:val="009D0E9F"/>
    <w:rsid w:val="009D1502"/>
    <w:rsid w:val="009D1A8A"/>
    <w:rsid w:val="009D2C47"/>
    <w:rsid w:val="009D4EB3"/>
    <w:rsid w:val="009D5BDE"/>
    <w:rsid w:val="009E0CA2"/>
    <w:rsid w:val="009E2F68"/>
    <w:rsid w:val="009E6F3A"/>
    <w:rsid w:val="009E7125"/>
    <w:rsid w:val="009F18E6"/>
    <w:rsid w:val="009F748B"/>
    <w:rsid w:val="00A00F0E"/>
    <w:rsid w:val="00A01CFA"/>
    <w:rsid w:val="00A01E9C"/>
    <w:rsid w:val="00A02C2C"/>
    <w:rsid w:val="00A03134"/>
    <w:rsid w:val="00A053D9"/>
    <w:rsid w:val="00A07565"/>
    <w:rsid w:val="00A0782B"/>
    <w:rsid w:val="00A12E6E"/>
    <w:rsid w:val="00A13110"/>
    <w:rsid w:val="00A1419D"/>
    <w:rsid w:val="00A163F3"/>
    <w:rsid w:val="00A1660A"/>
    <w:rsid w:val="00A21559"/>
    <w:rsid w:val="00A220ED"/>
    <w:rsid w:val="00A22B73"/>
    <w:rsid w:val="00A22F20"/>
    <w:rsid w:val="00A231D0"/>
    <w:rsid w:val="00A23548"/>
    <w:rsid w:val="00A24513"/>
    <w:rsid w:val="00A255C1"/>
    <w:rsid w:val="00A25CAA"/>
    <w:rsid w:val="00A25DDB"/>
    <w:rsid w:val="00A3024A"/>
    <w:rsid w:val="00A310A6"/>
    <w:rsid w:val="00A325DC"/>
    <w:rsid w:val="00A336C1"/>
    <w:rsid w:val="00A33F92"/>
    <w:rsid w:val="00A3699A"/>
    <w:rsid w:val="00A43F98"/>
    <w:rsid w:val="00A464E0"/>
    <w:rsid w:val="00A46ABD"/>
    <w:rsid w:val="00A501E6"/>
    <w:rsid w:val="00A51E20"/>
    <w:rsid w:val="00A525D1"/>
    <w:rsid w:val="00A54D41"/>
    <w:rsid w:val="00A57095"/>
    <w:rsid w:val="00A57A65"/>
    <w:rsid w:val="00A6106E"/>
    <w:rsid w:val="00A619C3"/>
    <w:rsid w:val="00A62C34"/>
    <w:rsid w:val="00A63425"/>
    <w:rsid w:val="00A651AC"/>
    <w:rsid w:val="00A677C1"/>
    <w:rsid w:val="00A67B11"/>
    <w:rsid w:val="00A67E2F"/>
    <w:rsid w:val="00A67F3D"/>
    <w:rsid w:val="00A7037D"/>
    <w:rsid w:val="00A703A7"/>
    <w:rsid w:val="00A7182F"/>
    <w:rsid w:val="00A72E6C"/>
    <w:rsid w:val="00A74B91"/>
    <w:rsid w:val="00A74EED"/>
    <w:rsid w:val="00A74F61"/>
    <w:rsid w:val="00A75D96"/>
    <w:rsid w:val="00A764C7"/>
    <w:rsid w:val="00A76999"/>
    <w:rsid w:val="00A76E2D"/>
    <w:rsid w:val="00A8304A"/>
    <w:rsid w:val="00A94AFD"/>
    <w:rsid w:val="00AA013F"/>
    <w:rsid w:val="00AA05B7"/>
    <w:rsid w:val="00AA0977"/>
    <w:rsid w:val="00AA10FA"/>
    <w:rsid w:val="00AA2B01"/>
    <w:rsid w:val="00AA3793"/>
    <w:rsid w:val="00AA3867"/>
    <w:rsid w:val="00AA3DC1"/>
    <w:rsid w:val="00AA5F08"/>
    <w:rsid w:val="00AA6323"/>
    <w:rsid w:val="00AA63C2"/>
    <w:rsid w:val="00AA717E"/>
    <w:rsid w:val="00AB0606"/>
    <w:rsid w:val="00AB2756"/>
    <w:rsid w:val="00AB31F8"/>
    <w:rsid w:val="00AB3876"/>
    <w:rsid w:val="00AB40CE"/>
    <w:rsid w:val="00AB5B5E"/>
    <w:rsid w:val="00AC18A3"/>
    <w:rsid w:val="00AC1B6B"/>
    <w:rsid w:val="00AC2D5E"/>
    <w:rsid w:val="00AC3902"/>
    <w:rsid w:val="00AC596A"/>
    <w:rsid w:val="00AC5E26"/>
    <w:rsid w:val="00AC649D"/>
    <w:rsid w:val="00AC7E8A"/>
    <w:rsid w:val="00AD1055"/>
    <w:rsid w:val="00AD16E9"/>
    <w:rsid w:val="00AD1CE3"/>
    <w:rsid w:val="00AD20BA"/>
    <w:rsid w:val="00AD3046"/>
    <w:rsid w:val="00AD3F46"/>
    <w:rsid w:val="00AD47B3"/>
    <w:rsid w:val="00AD49D6"/>
    <w:rsid w:val="00AD50B6"/>
    <w:rsid w:val="00AD7520"/>
    <w:rsid w:val="00AD7B32"/>
    <w:rsid w:val="00AE18ED"/>
    <w:rsid w:val="00AE3AD4"/>
    <w:rsid w:val="00AF04B5"/>
    <w:rsid w:val="00AF2382"/>
    <w:rsid w:val="00AF2443"/>
    <w:rsid w:val="00AF2632"/>
    <w:rsid w:val="00AF3B31"/>
    <w:rsid w:val="00AF4E24"/>
    <w:rsid w:val="00AF511C"/>
    <w:rsid w:val="00B0576D"/>
    <w:rsid w:val="00B05927"/>
    <w:rsid w:val="00B060C3"/>
    <w:rsid w:val="00B06345"/>
    <w:rsid w:val="00B068D4"/>
    <w:rsid w:val="00B07A5C"/>
    <w:rsid w:val="00B07FBD"/>
    <w:rsid w:val="00B11343"/>
    <w:rsid w:val="00B14E70"/>
    <w:rsid w:val="00B1789C"/>
    <w:rsid w:val="00B21000"/>
    <w:rsid w:val="00B23627"/>
    <w:rsid w:val="00B23E25"/>
    <w:rsid w:val="00B24310"/>
    <w:rsid w:val="00B244D0"/>
    <w:rsid w:val="00B244F8"/>
    <w:rsid w:val="00B2485F"/>
    <w:rsid w:val="00B25453"/>
    <w:rsid w:val="00B260FB"/>
    <w:rsid w:val="00B26AA4"/>
    <w:rsid w:val="00B3169F"/>
    <w:rsid w:val="00B32239"/>
    <w:rsid w:val="00B325DF"/>
    <w:rsid w:val="00B338EB"/>
    <w:rsid w:val="00B34B68"/>
    <w:rsid w:val="00B36438"/>
    <w:rsid w:val="00B36BAA"/>
    <w:rsid w:val="00B400E1"/>
    <w:rsid w:val="00B42B48"/>
    <w:rsid w:val="00B47416"/>
    <w:rsid w:val="00B5074D"/>
    <w:rsid w:val="00B53C95"/>
    <w:rsid w:val="00B54AF2"/>
    <w:rsid w:val="00B556D2"/>
    <w:rsid w:val="00B55DD6"/>
    <w:rsid w:val="00B560B5"/>
    <w:rsid w:val="00B56BCE"/>
    <w:rsid w:val="00B57468"/>
    <w:rsid w:val="00B602D6"/>
    <w:rsid w:val="00B63043"/>
    <w:rsid w:val="00B646D7"/>
    <w:rsid w:val="00B6474D"/>
    <w:rsid w:val="00B6532D"/>
    <w:rsid w:val="00B6557F"/>
    <w:rsid w:val="00B66BB6"/>
    <w:rsid w:val="00B70DBD"/>
    <w:rsid w:val="00B73C13"/>
    <w:rsid w:val="00B743F0"/>
    <w:rsid w:val="00B753F4"/>
    <w:rsid w:val="00B80D41"/>
    <w:rsid w:val="00B81A54"/>
    <w:rsid w:val="00B82B67"/>
    <w:rsid w:val="00B82C7C"/>
    <w:rsid w:val="00B83E17"/>
    <w:rsid w:val="00B842C7"/>
    <w:rsid w:val="00B84F6A"/>
    <w:rsid w:val="00B84FEB"/>
    <w:rsid w:val="00B85394"/>
    <w:rsid w:val="00B867DF"/>
    <w:rsid w:val="00B9071C"/>
    <w:rsid w:val="00B92972"/>
    <w:rsid w:val="00B92D3F"/>
    <w:rsid w:val="00B93C76"/>
    <w:rsid w:val="00B96B7C"/>
    <w:rsid w:val="00BA14AB"/>
    <w:rsid w:val="00BA5FD9"/>
    <w:rsid w:val="00BA64D6"/>
    <w:rsid w:val="00BA6972"/>
    <w:rsid w:val="00BA6C04"/>
    <w:rsid w:val="00BA7735"/>
    <w:rsid w:val="00BB0CF7"/>
    <w:rsid w:val="00BB1BFE"/>
    <w:rsid w:val="00BB3B3A"/>
    <w:rsid w:val="00BB674F"/>
    <w:rsid w:val="00BC1AFA"/>
    <w:rsid w:val="00BC2A75"/>
    <w:rsid w:val="00BC3277"/>
    <w:rsid w:val="00BC39C9"/>
    <w:rsid w:val="00BC6875"/>
    <w:rsid w:val="00BC6BDF"/>
    <w:rsid w:val="00BC6F1F"/>
    <w:rsid w:val="00BC7FF3"/>
    <w:rsid w:val="00BD0C9A"/>
    <w:rsid w:val="00BD12BB"/>
    <w:rsid w:val="00BD1D5E"/>
    <w:rsid w:val="00BD2576"/>
    <w:rsid w:val="00BD29DD"/>
    <w:rsid w:val="00BD414D"/>
    <w:rsid w:val="00BD549F"/>
    <w:rsid w:val="00BD7220"/>
    <w:rsid w:val="00BE1352"/>
    <w:rsid w:val="00BE1B78"/>
    <w:rsid w:val="00BE24BA"/>
    <w:rsid w:val="00BE52C2"/>
    <w:rsid w:val="00BE5A7C"/>
    <w:rsid w:val="00BE664B"/>
    <w:rsid w:val="00BE789C"/>
    <w:rsid w:val="00BF1CB1"/>
    <w:rsid w:val="00BF27B3"/>
    <w:rsid w:val="00BF2A4D"/>
    <w:rsid w:val="00BF30A5"/>
    <w:rsid w:val="00BF5C50"/>
    <w:rsid w:val="00BF5F9A"/>
    <w:rsid w:val="00BF619D"/>
    <w:rsid w:val="00BF6499"/>
    <w:rsid w:val="00BF64BC"/>
    <w:rsid w:val="00BF7D4F"/>
    <w:rsid w:val="00C00B5F"/>
    <w:rsid w:val="00C01214"/>
    <w:rsid w:val="00C017BC"/>
    <w:rsid w:val="00C02EAA"/>
    <w:rsid w:val="00C04097"/>
    <w:rsid w:val="00C0444B"/>
    <w:rsid w:val="00C0569F"/>
    <w:rsid w:val="00C07B58"/>
    <w:rsid w:val="00C149BC"/>
    <w:rsid w:val="00C21DBE"/>
    <w:rsid w:val="00C21DC5"/>
    <w:rsid w:val="00C225D0"/>
    <w:rsid w:val="00C23510"/>
    <w:rsid w:val="00C24F0B"/>
    <w:rsid w:val="00C26C82"/>
    <w:rsid w:val="00C311B7"/>
    <w:rsid w:val="00C3150C"/>
    <w:rsid w:val="00C31F90"/>
    <w:rsid w:val="00C32045"/>
    <w:rsid w:val="00C350A3"/>
    <w:rsid w:val="00C37355"/>
    <w:rsid w:val="00C41A26"/>
    <w:rsid w:val="00C41D72"/>
    <w:rsid w:val="00C42DDF"/>
    <w:rsid w:val="00C464D4"/>
    <w:rsid w:val="00C46F63"/>
    <w:rsid w:val="00C53665"/>
    <w:rsid w:val="00C54244"/>
    <w:rsid w:val="00C54741"/>
    <w:rsid w:val="00C54843"/>
    <w:rsid w:val="00C571A4"/>
    <w:rsid w:val="00C602D3"/>
    <w:rsid w:val="00C60397"/>
    <w:rsid w:val="00C61A1E"/>
    <w:rsid w:val="00C6227B"/>
    <w:rsid w:val="00C653C5"/>
    <w:rsid w:val="00C65C48"/>
    <w:rsid w:val="00C664D7"/>
    <w:rsid w:val="00C670AB"/>
    <w:rsid w:val="00C67160"/>
    <w:rsid w:val="00C70531"/>
    <w:rsid w:val="00C72262"/>
    <w:rsid w:val="00C732C7"/>
    <w:rsid w:val="00C732E5"/>
    <w:rsid w:val="00C7388A"/>
    <w:rsid w:val="00C75DC6"/>
    <w:rsid w:val="00C76289"/>
    <w:rsid w:val="00C76673"/>
    <w:rsid w:val="00C77CA2"/>
    <w:rsid w:val="00C8393C"/>
    <w:rsid w:val="00C849A5"/>
    <w:rsid w:val="00C8546F"/>
    <w:rsid w:val="00C8602D"/>
    <w:rsid w:val="00C86BC9"/>
    <w:rsid w:val="00C8750D"/>
    <w:rsid w:val="00C87E59"/>
    <w:rsid w:val="00C87F81"/>
    <w:rsid w:val="00C90682"/>
    <w:rsid w:val="00C906EC"/>
    <w:rsid w:val="00C938BC"/>
    <w:rsid w:val="00C95836"/>
    <w:rsid w:val="00C972F3"/>
    <w:rsid w:val="00C97853"/>
    <w:rsid w:val="00CA0088"/>
    <w:rsid w:val="00CA02CB"/>
    <w:rsid w:val="00CA24B4"/>
    <w:rsid w:val="00CA335D"/>
    <w:rsid w:val="00CA3C14"/>
    <w:rsid w:val="00CA43FF"/>
    <w:rsid w:val="00CA4661"/>
    <w:rsid w:val="00CB15E1"/>
    <w:rsid w:val="00CB26B4"/>
    <w:rsid w:val="00CB358D"/>
    <w:rsid w:val="00CB6318"/>
    <w:rsid w:val="00CB7ADD"/>
    <w:rsid w:val="00CC0BFD"/>
    <w:rsid w:val="00CC1054"/>
    <w:rsid w:val="00CC198A"/>
    <w:rsid w:val="00CC4219"/>
    <w:rsid w:val="00CD19ED"/>
    <w:rsid w:val="00CD1DCD"/>
    <w:rsid w:val="00CD3246"/>
    <w:rsid w:val="00CD3519"/>
    <w:rsid w:val="00CD3856"/>
    <w:rsid w:val="00CE0524"/>
    <w:rsid w:val="00CE1A1F"/>
    <w:rsid w:val="00CE24F4"/>
    <w:rsid w:val="00CE2A6D"/>
    <w:rsid w:val="00CE3F10"/>
    <w:rsid w:val="00CE7C6D"/>
    <w:rsid w:val="00CF27A0"/>
    <w:rsid w:val="00CF6450"/>
    <w:rsid w:val="00CF6592"/>
    <w:rsid w:val="00D006C2"/>
    <w:rsid w:val="00D00C99"/>
    <w:rsid w:val="00D01023"/>
    <w:rsid w:val="00D028DF"/>
    <w:rsid w:val="00D0399A"/>
    <w:rsid w:val="00D050E4"/>
    <w:rsid w:val="00D0648A"/>
    <w:rsid w:val="00D06635"/>
    <w:rsid w:val="00D06BAF"/>
    <w:rsid w:val="00D1011E"/>
    <w:rsid w:val="00D10EB3"/>
    <w:rsid w:val="00D110D8"/>
    <w:rsid w:val="00D12B9A"/>
    <w:rsid w:val="00D12E2D"/>
    <w:rsid w:val="00D145F3"/>
    <w:rsid w:val="00D1639D"/>
    <w:rsid w:val="00D16932"/>
    <w:rsid w:val="00D16B60"/>
    <w:rsid w:val="00D21B64"/>
    <w:rsid w:val="00D240BF"/>
    <w:rsid w:val="00D24295"/>
    <w:rsid w:val="00D27A3B"/>
    <w:rsid w:val="00D31864"/>
    <w:rsid w:val="00D3381B"/>
    <w:rsid w:val="00D339EE"/>
    <w:rsid w:val="00D347C8"/>
    <w:rsid w:val="00D368F3"/>
    <w:rsid w:val="00D402EF"/>
    <w:rsid w:val="00D41993"/>
    <w:rsid w:val="00D42F49"/>
    <w:rsid w:val="00D4525C"/>
    <w:rsid w:val="00D4526E"/>
    <w:rsid w:val="00D50393"/>
    <w:rsid w:val="00D5229E"/>
    <w:rsid w:val="00D5379D"/>
    <w:rsid w:val="00D53C63"/>
    <w:rsid w:val="00D560E1"/>
    <w:rsid w:val="00D5624B"/>
    <w:rsid w:val="00D57604"/>
    <w:rsid w:val="00D57E53"/>
    <w:rsid w:val="00D632DD"/>
    <w:rsid w:val="00D64BCC"/>
    <w:rsid w:val="00D665CC"/>
    <w:rsid w:val="00D72F6C"/>
    <w:rsid w:val="00D75562"/>
    <w:rsid w:val="00D76132"/>
    <w:rsid w:val="00D775FE"/>
    <w:rsid w:val="00D804FA"/>
    <w:rsid w:val="00D80D80"/>
    <w:rsid w:val="00D8203E"/>
    <w:rsid w:val="00D83281"/>
    <w:rsid w:val="00D83EF6"/>
    <w:rsid w:val="00D85577"/>
    <w:rsid w:val="00D86535"/>
    <w:rsid w:val="00D86683"/>
    <w:rsid w:val="00D86839"/>
    <w:rsid w:val="00D86D07"/>
    <w:rsid w:val="00D8719D"/>
    <w:rsid w:val="00D9176C"/>
    <w:rsid w:val="00D92082"/>
    <w:rsid w:val="00D94669"/>
    <w:rsid w:val="00D97901"/>
    <w:rsid w:val="00D97B3D"/>
    <w:rsid w:val="00DA06C2"/>
    <w:rsid w:val="00DA1CB7"/>
    <w:rsid w:val="00DA3D70"/>
    <w:rsid w:val="00DA427B"/>
    <w:rsid w:val="00DA4A96"/>
    <w:rsid w:val="00DA5585"/>
    <w:rsid w:val="00DB0147"/>
    <w:rsid w:val="00DB0A99"/>
    <w:rsid w:val="00DB340D"/>
    <w:rsid w:val="00DB410A"/>
    <w:rsid w:val="00DB587D"/>
    <w:rsid w:val="00DB6400"/>
    <w:rsid w:val="00DC2326"/>
    <w:rsid w:val="00DC4296"/>
    <w:rsid w:val="00DC5C6D"/>
    <w:rsid w:val="00DC7974"/>
    <w:rsid w:val="00DC7C19"/>
    <w:rsid w:val="00DD41F1"/>
    <w:rsid w:val="00DD4A7F"/>
    <w:rsid w:val="00DD4BFA"/>
    <w:rsid w:val="00DD56BA"/>
    <w:rsid w:val="00DD6253"/>
    <w:rsid w:val="00DE24D4"/>
    <w:rsid w:val="00DE35C7"/>
    <w:rsid w:val="00DE58E5"/>
    <w:rsid w:val="00DF0A6A"/>
    <w:rsid w:val="00DF21EF"/>
    <w:rsid w:val="00DF2DB6"/>
    <w:rsid w:val="00DF47E1"/>
    <w:rsid w:val="00DF4DD1"/>
    <w:rsid w:val="00DF5D29"/>
    <w:rsid w:val="00DF67AA"/>
    <w:rsid w:val="00E007FF"/>
    <w:rsid w:val="00E01ECA"/>
    <w:rsid w:val="00E035EC"/>
    <w:rsid w:val="00E04116"/>
    <w:rsid w:val="00E0476F"/>
    <w:rsid w:val="00E0492C"/>
    <w:rsid w:val="00E059E0"/>
    <w:rsid w:val="00E0607E"/>
    <w:rsid w:val="00E06326"/>
    <w:rsid w:val="00E07059"/>
    <w:rsid w:val="00E11C0A"/>
    <w:rsid w:val="00E14389"/>
    <w:rsid w:val="00E146FB"/>
    <w:rsid w:val="00E150D3"/>
    <w:rsid w:val="00E20071"/>
    <w:rsid w:val="00E20365"/>
    <w:rsid w:val="00E210BF"/>
    <w:rsid w:val="00E23262"/>
    <w:rsid w:val="00E25BB1"/>
    <w:rsid w:val="00E272D3"/>
    <w:rsid w:val="00E3050A"/>
    <w:rsid w:val="00E30570"/>
    <w:rsid w:val="00E310A4"/>
    <w:rsid w:val="00E34EAA"/>
    <w:rsid w:val="00E377C0"/>
    <w:rsid w:val="00E4423B"/>
    <w:rsid w:val="00E4637B"/>
    <w:rsid w:val="00E46ACA"/>
    <w:rsid w:val="00E46B75"/>
    <w:rsid w:val="00E53679"/>
    <w:rsid w:val="00E562FE"/>
    <w:rsid w:val="00E56347"/>
    <w:rsid w:val="00E57CE2"/>
    <w:rsid w:val="00E60E26"/>
    <w:rsid w:val="00E616D5"/>
    <w:rsid w:val="00E62B22"/>
    <w:rsid w:val="00E62BDF"/>
    <w:rsid w:val="00E63CC0"/>
    <w:rsid w:val="00E646EB"/>
    <w:rsid w:val="00E65B55"/>
    <w:rsid w:val="00E6719A"/>
    <w:rsid w:val="00E72F36"/>
    <w:rsid w:val="00E810A8"/>
    <w:rsid w:val="00E81496"/>
    <w:rsid w:val="00E8191E"/>
    <w:rsid w:val="00E81BD8"/>
    <w:rsid w:val="00E81DA3"/>
    <w:rsid w:val="00E82544"/>
    <w:rsid w:val="00E82B0D"/>
    <w:rsid w:val="00E843D7"/>
    <w:rsid w:val="00E8539D"/>
    <w:rsid w:val="00E856C1"/>
    <w:rsid w:val="00E86C69"/>
    <w:rsid w:val="00E918FA"/>
    <w:rsid w:val="00E927D8"/>
    <w:rsid w:val="00E92DFB"/>
    <w:rsid w:val="00E94DA0"/>
    <w:rsid w:val="00E94DE2"/>
    <w:rsid w:val="00E9596B"/>
    <w:rsid w:val="00E97FC0"/>
    <w:rsid w:val="00EA01F2"/>
    <w:rsid w:val="00EA0929"/>
    <w:rsid w:val="00EA0FAE"/>
    <w:rsid w:val="00EA1BB3"/>
    <w:rsid w:val="00EA3903"/>
    <w:rsid w:val="00EA5604"/>
    <w:rsid w:val="00EA66EE"/>
    <w:rsid w:val="00EB07AA"/>
    <w:rsid w:val="00EB3869"/>
    <w:rsid w:val="00EB5567"/>
    <w:rsid w:val="00EB5FEF"/>
    <w:rsid w:val="00EB7AF3"/>
    <w:rsid w:val="00EC429A"/>
    <w:rsid w:val="00EC5C7B"/>
    <w:rsid w:val="00EC67E9"/>
    <w:rsid w:val="00EC7D45"/>
    <w:rsid w:val="00ED003E"/>
    <w:rsid w:val="00ED0655"/>
    <w:rsid w:val="00ED20E1"/>
    <w:rsid w:val="00ED68AA"/>
    <w:rsid w:val="00EE32EE"/>
    <w:rsid w:val="00EE5E4D"/>
    <w:rsid w:val="00EF0FA3"/>
    <w:rsid w:val="00EF1079"/>
    <w:rsid w:val="00EF4CC9"/>
    <w:rsid w:val="00EF6A02"/>
    <w:rsid w:val="00EF76AE"/>
    <w:rsid w:val="00F01456"/>
    <w:rsid w:val="00F01BFE"/>
    <w:rsid w:val="00F03AD8"/>
    <w:rsid w:val="00F15E1B"/>
    <w:rsid w:val="00F16A62"/>
    <w:rsid w:val="00F21B93"/>
    <w:rsid w:val="00F233CF"/>
    <w:rsid w:val="00F238F7"/>
    <w:rsid w:val="00F26F0A"/>
    <w:rsid w:val="00F272CE"/>
    <w:rsid w:val="00F3031B"/>
    <w:rsid w:val="00F315F8"/>
    <w:rsid w:val="00F31DCA"/>
    <w:rsid w:val="00F33D5E"/>
    <w:rsid w:val="00F34037"/>
    <w:rsid w:val="00F36667"/>
    <w:rsid w:val="00F371E2"/>
    <w:rsid w:val="00F37D83"/>
    <w:rsid w:val="00F37E7A"/>
    <w:rsid w:val="00F4101B"/>
    <w:rsid w:val="00F416D8"/>
    <w:rsid w:val="00F44659"/>
    <w:rsid w:val="00F4636B"/>
    <w:rsid w:val="00F464DB"/>
    <w:rsid w:val="00F50DFC"/>
    <w:rsid w:val="00F52F3D"/>
    <w:rsid w:val="00F56469"/>
    <w:rsid w:val="00F578AF"/>
    <w:rsid w:val="00F578D2"/>
    <w:rsid w:val="00F62206"/>
    <w:rsid w:val="00F66DA4"/>
    <w:rsid w:val="00F67A93"/>
    <w:rsid w:val="00F71CBF"/>
    <w:rsid w:val="00F724C3"/>
    <w:rsid w:val="00F7440C"/>
    <w:rsid w:val="00F75CFA"/>
    <w:rsid w:val="00F77792"/>
    <w:rsid w:val="00F823DF"/>
    <w:rsid w:val="00F82854"/>
    <w:rsid w:val="00F83811"/>
    <w:rsid w:val="00F8407D"/>
    <w:rsid w:val="00F87850"/>
    <w:rsid w:val="00F87A98"/>
    <w:rsid w:val="00F87CBB"/>
    <w:rsid w:val="00F919C5"/>
    <w:rsid w:val="00F91BE5"/>
    <w:rsid w:val="00F92CA8"/>
    <w:rsid w:val="00F935D1"/>
    <w:rsid w:val="00F94E6F"/>
    <w:rsid w:val="00F95E1B"/>
    <w:rsid w:val="00F964F0"/>
    <w:rsid w:val="00F97175"/>
    <w:rsid w:val="00F97AA3"/>
    <w:rsid w:val="00FA0258"/>
    <w:rsid w:val="00FA09FB"/>
    <w:rsid w:val="00FA309F"/>
    <w:rsid w:val="00FA3F54"/>
    <w:rsid w:val="00FA41B9"/>
    <w:rsid w:val="00FA4E74"/>
    <w:rsid w:val="00FA6355"/>
    <w:rsid w:val="00FB0463"/>
    <w:rsid w:val="00FB30AD"/>
    <w:rsid w:val="00FB33A4"/>
    <w:rsid w:val="00FB361E"/>
    <w:rsid w:val="00FB3803"/>
    <w:rsid w:val="00FB3881"/>
    <w:rsid w:val="00FB69DF"/>
    <w:rsid w:val="00FB7BBD"/>
    <w:rsid w:val="00FC154F"/>
    <w:rsid w:val="00FC29FB"/>
    <w:rsid w:val="00FC2E25"/>
    <w:rsid w:val="00FC5ACA"/>
    <w:rsid w:val="00FC7AE3"/>
    <w:rsid w:val="00FD255A"/>
    <w:rsid w:val="00FD27C2"/>
    <w:rsid w:val="00FD2F9E"/>
    <w:rsid w:val="00FD56F1"/>
    <w:rsid w:val="00FD6304"/>
    <w:rsid w:val="00FD73D2"/>
    <w:rsid w:val="00FE0C56"/>
    <w:rsid w:val="00FE2278"/>
    <w:rsid w:val="00FE30DC"/>
    <w:rsid w:val="00FE3DE2"/>
    <w:rsid w:val="00FE40E6"/>
    <w:rsid w:val="00FE531C"/>
    <w:rsid w:val="00FE733D"/>
    <w:rsid w:val="00FE79F5"/>
    <w:rsid w:val="00FF22F1"/>
    <w:rsid w:val="00FF5E02"/>
    <w:rsid w:val="00FF6C86"/>
    <w:rsid w:val="00FF77E6"/>
    <w:rsid w:val="00FF7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B5D3C9B-DF04-4ED8-BE09-D2F8435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636B"/>
    <w:rPr>
      <w:sz w:val="24"/>
      <w:szCs w:val="24"/>
    </w:rPr>
  </w:style>
  <w:style w:type="paragraph" w:styleId="Nadpis1">
    <w:name w:val="heading 1"/>
    <w:basedOn w:val="Normln"/>
    <w:next w:val="Normln"/>
    <w:qFormat/>
    <w:rsid w:val="004A5D6C"/>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4636B"/>
    <w:rPr>
      <w:color w:val="0000FF"/>
      <w:u w:val="single"/>
    </w:rPr>
  </w:style>
  <w:style w:type="paragraph" w:styleId="Zhlav">
    <w:name w:val="header"/>
    <w:aliases w:val="nabidka 1,hdr,hd"/>
    <w:basedOn w:val="Normln"/>
    <w:link w:val="ZhlavChar"/>
    <w:rsid w:val="002F3C5A"/>
    <w:pPr>
      <w:tabs>
        <w:tab w:val="center" w:pos="4536"/>
        <w:tab w:val="right" w:pos="9072"/>
      </w:tabs>
    </w:pPr>
  </w:style>
  <w:style w:type="paragraph" w:styleId="Zpat">
    <w:name w:val="footer"/>
    <w:basedOn w:val="Normln"/>
    <w:rsid w:val="002F3C5A"/>
    <w:pPr>
      <w:tabs>
        <w:tab w:val="center" w:pos="4536"/>
        <w:tab w:val="right" w:pos="9072"/>
      </w:tabs>
    </w:pPr>
  </w:style>
  <w:style w:type="paragraph" w:styleId="Zkladntext">
    <w:name w:val="Body Text"/>
    <w:basedOn w:val="Normln"/>
    <w:rsid w:val="00013B2D"/>
    <w:pPr>
      <w:jc w:val="both"/>
    </w:pPr>
    <w:rPr>
      <w:rFonts w:ascii="Arial" w:hAnsi="Arial"/>
      <w:szCs w:val="20"/>
    </w:rPr>
  </w:style>
  <w:style w:type="paragraph" w:styleId="Textbubliny">
    <w:name w:val="Balloon Text"/>
    <w:basedOn w:val="Normln"/>
    <w:semiHidden/>
    <w:rsid w:val="00160F89"/>
    <w:rPr>
      <w:rFonts w:ascii="Tahoma" w:hAnsi="Tahoma" w:cs="Tahoma"/>
      <w:sz w:val="16"/>
      <w:szCs w:val="16"/>
    </w:rPr>
  </w:style>
  <w:style w:type="character" w:styleId="Odkaznakoment">
    <w:name w:val="annotation reference"/>
    <w:uiPriority w:val="99"/>
    <w:semiHidden/>
    <w:rsid w:val="00160F89"/>
    <w:rPr>
      <w:sz w:val="16"/>
      <w:szCs w:val="16"/>
    </w:rPr>
  </w:style>
  <w:style w:type="paragraph" w:styleId="Textkomente">
    <w:name w:val="annotation text"/>
    <w:basedOn w:val="Normln"/>
    <w:link w:val="TextkomenteChar"/>
    <w:uiPriority w:val="99"/>
    <w:semiHidden/>
    <w:rsid w:val="00160F89"/>
    <w:rPr>
      <w:sz w:val="20"/>
      <w:szCs w:val="20"/>
    </w:rPr>
  </w:style>
  <w:style w:type="paragraph" w:styleId="Pedmtkomente">
    <w:name w:val="annotation subject"/>
    <w:basedOn w:val="Textkomente"/>
    <w:next w:val="Textkomente"/>
    <w:semiHidden/>
    <w:rsid w:val="00160F89"/>
    <w:rPr>
      <w:b/>
      <w:bCs/>
    </w:rPr>
  </w:style>
  <w:style w:type="character" w:styleId="slostrnky">
    <w:name w:val="page number"/>
    <w:basedOn w:val="Standardnpsmoodstavce"/>
    <w:rsid w:val="00E65B55"/>
  </w:style>
  <w:style w:type="paragraph" w:styleId="Rozloendokumentu">
    <w:name w:val="Document Map"/>
    <w:basedOn w:val="Normln"/>
    <w:semiHidden/>
    <w:rsid w:val="0080372F"/>
    <w:pPr>
      <w:shd w:val="clear" w:color="auto" w:fill="000080"/>
    </w:pPr>
    <w:rPr>
      <w:rFonts w:ascii="Tahoma" w:hAnsi="Tahoma" w:cs="Tahoma"/>
      <w:sz w:val="20"/>
      <w:szCs w:val="20"/>
    </w:rPr>
  </w:style>
  <w:style w:type="paragraph" w:styleId="Zkladntext3">
    <w:name w:val="Body Text 3"/>
    <w:basedOn w:val="Normln"/>
    <w:rsid w:val="00387D53"/>
    <w:pPr>
      <w:spacing w:after="120"/>
    </w:pPr>
    <w:rPr>
      <w:sz w:val="16"/>
      <w:szCs w:val="16"/>
    </w:rPr>
  </w:style>
  <w:style w:type="paragraph" w:styleId="Zkladntextodsazen3">
    <w:name w:val="Body Text Indent 3"/>
    <w:basedOn w:val="Normln"/>
    <w:rsid w:val="004714B1"/>
    <w:pPr>
      <w:spacing w:after="120"/>
      <w:ind w:left="283"/>
    </w:pPr>
    <w:rPr>
      <w:sz w:val="16"/>
      <w:szCs w:val="16"/>
    </w:rPr>
  </w:style>
  <w:style w:type="paragraph" w:customStyle="1" w:styleId="Normln1">
    <w:name w:val="Normální1"/>
    <w:basedOn w:val="Normln"/>
    <w:rsid w:val="0048463E"/>
    <w:pPr>
      <w:suppressAutoHyphens/>
      <w:overflowPunct w:val="0"/>
      <w:autoSpaceDE w:val="0"/>
      <w:autoSpaceDN w:val="0"/>
      <w:adjustRightInd w:val="0"/>
      <w:spacing w:line="230" w:lineRule="auto"/>
      <w:textAlignment w:val="baseline"/>
    </w:pPr>
    <w:rPr>
      <w:szCs w:val="20"/>
    </w:rPr>
  </w:style>
  <w:style w:type="character" w:styleId="Zdraznn">
    <w:name w:val="Emphasis"/>
    <w:qFormat/>
    <w:rsid w:val="006E7728"/>
    <w:rPr>
      <w:i/>
      <w:iCs/>
    </w:rPr>
  </w:style>
  <w:style w:type="paragraph" w:styleId="Zkladntext2">
    <w:name w:val="Body Text 2"/>
    <w:basedOn w:val="Normln"/>
    <w:link w:val="Zkladntext2Char"/>
    <w:rsid w:val="00AD3046"/>
    <w:pPr>
      <w:spacing w:after="120" w:line="480" w:lineRule="auto"/>
    </w:pPr>
  </w:style>
  <w:style w:type="character" w:customStyle="1" w:styleId="Zkladntext2Char">
    <w:name w:val="Základní text 2 Char"/>
    <w:link w:val="Zkladntext2"/>
    <w:rsid w:val="00AD3046"/>
    <w:rPr>
      <w:sz w:val="24"/>
      <w:szCs w:val="24"/>
    </w:rPr>
  </w:style>
  <w:style w:type="paragraph" w:styleId="Zkladntextodsazen">
    <w:name w:val="Body Text Indent"/>
    <w:basedOn w:val="Normln"/>
    <w:link w:val="ZkladntextodsazenChar"/>
    <w:rsid w:val="00B57468"/>
    <w:pPr>
      <w:spacing w:after="120"/>
      <w:ind w:left="283"/>
    </w:pPr>
  </w:style>
  <w:style w:type="character" w:customStyle="1" w:styleId="ZkladntextodsazenChar">
    <w:name w:val="Základní text odsazený Char"/>
    <w:link w:val="Zkladntextodsazen"/>
    <w:rsid w:val="00B57468"/>
    <w:rPr>
      <w:sz w:val="24"/>
      <w:szCs w:val="24"/>
    </w:rPr>
  </w:style>
  <w:style w:type="paragraph" w:styleId="Revize">
    <w:name w:val="Revision"/>
    <w:hidden/>
    <w:uiPriority w:val="99"/>
    <w:semiHidden/>
    <w:rsid w:val="003217F5"/>
    <w:rPr>
      <w:sz w:val="24"/>
      <w:szCs w:val="24"/>
    </w:rPr>
  </w:style>
  <w:style w:type="paragraph" w:customStyle="1" w:styleId="slovanbod">
    <w:name w:val="Číslovaný bod"/>
    <w:basedOn w:val="Normln"/>
    <w:uiPriority w:val="99"/>
    <w:rsid w:val="00EB7AF3"/>
    <w:pPr>
      <w:widowControl w:val="0"/>
      <w:numPr>
        <w:numId w:val="7"/>
      </w:numPr>
      <w:spacing w:before="60"/>
    </w:pPr>
    <w:rPr>
      <w:rFonts w:ascii="Calibri" w:hAnsi="Calibri"/>
      <w:sz w:val="22"/>
      <w:szCs w:val="22"/>
      <w:lang w:eastAsia="en-US"/>
    </w:rPr>
  </w:style>
  <w:style w:type="character" w:customStyle="1" w:styleId="nowrap">
    <w:name w:val="nowrap"/>
    <w:rsid w:val="0084556B"/>
  </w:style>
  <w:style w:type="paragraph" w:styleId="Odstavecseseznamem">
    <w:name w:val="List Paragraph"/>
    <w:basedOn w:val="Normln"/>
    <w:uiPriority w:val="1"/>
    <w:qFormat/>
    <w:rsid w:val="00350BB1"/>
    <w:pPr>
      <w:spacing w:after="200" w:line="276" w:lineRule="auto"/>
      <w:ind w:left="720"/>
      <w:contextualSpacing/>
    </w:pPr>
    <w:rPr>
      <w:rFonts w:ascii="Calibri" w:eastAsia="Calibri" w:hAnsi="Calibri"/>
      <w:sz w:val="22"/>
      <w:szCs w:val="22"/>
      <w:lang w:eastAsia="en-US"/>
    </w:rPr>
  </w:style>
  <w:style w:type="paragraph" w:customStyle="1" w:styleId="Nadpisvtabulce">
    <w:name w:val="Nadpis v tabulce"/>
    <w:basedOn w:val="Normln"/>
    <w:rsid w:val="00235FC1"/>
    <w:pPr>
      <w:spacing w:before="120" w:after="120"/>
      <w:jc w:val="right"/>
    </w:pPr>
    <w:rPr>
      <w:rFonts w:ascii="Arial" w:hAnsi="Arial"/>
      <w:b/>
      <w:noProof/>
      <w:sz w:val="28"/>
      <w:szCs w:val="20"/>
    </w:rPr>
  </w:style>
  <w:style w:type="character" w:customStyle="1" w:styleId="ZhlavChar">
    <w:name w:val="Záhlaví Char"/>
    <w:aliases w:val="nabidka 1 Char,hdr Char,hd Char"/>
    <w:link w:val="Zhlav"/>
    <w:rsid w:val="00235FC1"/>
    <w:rPr>
      <w:sz w:val="24"/>
      <w:szCs w:val="24"/>
    </w:rPr>
  </w:style>
  <w:style w:type="paragraph" w:customStyle="1" w:styleId="slodstavec">
    <w:name w:val="Čísl.odstavec"/>
    <w:basedOn w:val="Normln"/>
    <w:rsid w:val="00610048"/>
    <w:pPr>
      <w:spacing w:before="120"/>
      <w:ind w:left="273" w:hanging="273"/>
      <w:jc w:val="both"/>
    </w:pPr>
    <w:rPr>
      <w:sz w:val="20"/>
      <w:szCs w:val="20"/>
    </w:rPr>
  </w:style>
  <w:style w:type="paragraph" w:customStyle="1" w:styleId="Odstavec-slovan">
    <w:name w:val="Odstavec - číslovaný"/>
    <w:basedOn w:val="Normln"/>
    <w:uiPriority w:val="99"/>
    <w:rsid w:val="00D16932"/>
    <w:pPr>
      <w:numPr>
        <w:numId w:val="27"/>
      </w:numPr>
      <w:spacing w:before="60" w:after="20" w:line="276" w:lineRule="auto"/>
    </w:pPr>
    <w:rPr>
      <w:rFonts w:ascii="Calibri" w:hAnsi="Calibri"/>
      <w:sz w:val="22"/>
    </w:rPr>
  </w:style>
  <w:style w:type="character" w:customStyle="1" w:styleId="TextkomenteChar">
    <w:name w:val="Text komentáře Char"/>
    <w:basedOn w:val="Standardnpsmoodstavce"/>
    <w:link w:val="Textkomente"/>
    <w:uiPriority w:val="99"/>
    <w:semiHidden/>
    <w:rsid w:val="0034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hyperlink" Target="mailto:servis@europe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s@europeu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ladimir.novotny@cnb.cz" TargetMode="External"/><Relationship Id="rId4" Type="http://schemas.openxmlformats.org/officeDocument/2006/relationships/settings" Target="settings.xml"/><Relationship Id="rId9" Type="http://schemas.openxmlformats.org/officeDocument/2006/relationships/hyperlink" Target="mailto:servis@europeum.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8776-409F-4F91-905C-D5DF4A13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3128</Words>
  <Characters>18239</Characters>
  <Application>Microsoft Office Word</Application>
  <DocSecurity>4</DocSecurity>
  <Lines>151</Lines>
  <Paragraphs>42</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Česká národní banka</Company>
  <LinksUpToDate>false</LinksUpToDate>
  <CharactersWithSpaces>21325</CharactersWithSpaces>
  <SharedDoc>false</SharedDoc>
  <HLinks>
    <vt:vector size="6" baseType="variant">
      <vt:variant>
        <vt:i4>4325430</vt:i4>
      </vt:variant>
      <vt:variant>
        <vt:i4>0</vt:i4>
      </vt:variant>
      <vt:variant>
        <vt:i4>0</vt:i4>
      </vt:variant>
      <vt:variant>
        <vt:i4>5</vt:i4>
      </vt:variant>
      <vt:variant>
        <vt:lpwstr>mailto:servis.zarizeni@cnb.cz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u03076</dc:creator>
  <cp:lastModifiedBy>Dyluš Vojtěch</cp:lastModifiedBy>
  <cp:revision>2</cp:revision>
  <cp:lastPrinted>2020-08-07T11:06:00Z</cp:lastPrinted>
  <dcterms:created xsi:type="dcterms:W3CDTF">2022-05-04T09:04:00Z</dcterms:created>
  <dcterms:modified xsi:type="dcterms:W3CDTF">2022-05-04T09:04:00Z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