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9" w:rsidRPr="0024119C" w:rsidRDefault="00083FE9" w:rsidP="00083FE9">
      <w:pPr>
        <w:rPr>
          <w:b/>
          <w:sz w:val="28"/>
          <w:szCs w:val="28"/>
        </w:rPr>
      </w:pPr>
      <w:bookmarkStart w:id="0" w:name="_GoBack"/>
      <w:bookmarkEnd w:id="0"/>
      <w:r>
        <w:tab/>
      </w: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právnické osoby (vzor)</w:t>
      </w:r>
    </w:p>
    <w:p w:rsidR="00083FE9" w:rsidRDefault="00083FE9" w:rsidP="00083FE9">
      <w:pPr>
        <w:rPr>
          <w:b/>
          <w:sz w:val="28"/>
          <w:szCs w:val="28"/>
        </w:rPr>
      </w:pPr>
    </w:p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C67DE5" w:rsidRDefault="00083FE9" w:rsidP="00083FE9">
      <w:pPr>
        <w:rPr>
          <w:b/>
        </w:rPr>
      </w:pPr>
      <w:r w:rsidRPr="00C67DE5">
        <w:rPr>
          <w:b/>
        </w:rPr>
        <w:t>„</w:t>
      </w:r>
      <w:r w:rsidR="00442C34" w:rsidRPr="00C67DE5">
        <w:rPr>
          <w:b/>
        </w:rPr>
        <w:t xml:space="preserve">Dodávky licencí </w:t>
      </w:r>
      <w:r w:rsidR="009C0DCE" w:rsidRPr="00C67DE5">
        <w:rPr>
          <w:b/>
        </w:rPr>
        <w:t>Citrix vč. podpory</w:t>
      </w:r>
      <w:r w:rsidRPr="00C67DE5">
        <w:rPr>
          <w:b/>
        </w:rPr>
        <w:t>“</w:t>
      </w:r>
    </w:p>
    <w:p w:rsidR="00083FE9" w:rsidRDefault="00083FE9" w:rsidP="00083FE9">
      <w:pPr>
        <w:jc w:val="center"/>
        <w:rPr>
          <w:b/>
          <w:sz w:val="28"/>
          <w:szCs w:val="28"/>
        </w:rPr>
      </w:pPr>
    </w:p>
    <w:p w:rsidR="00083FE9" w:rsidRDefault="00083FE9" w:rsidP="00083FE9">
      <w:r>
        <w:t>Účastník:</w:t>
      </w:r>
    </w:p>
    <w:p w:rsidR="00083FE9" w:rsidRDefault="00083FE9" w:rsidP="00083FE9"/>
    <w:p w:rsidR="00083FE9" w:rsidRDefault="004B1BD0" w:rsidP="00083FE9">
      <w:r>
        <w:t>obchodní firma/název.</w:t>
      </w:r>
      <w:r w:rsidR="00083FE9">
        <w:t>………………………………...……….……………………..,</w:t>
      </w:r>
    </w:p>
    <w:p w:rsidR="00083FE9" w:rsidRDefault="00083FE9" w:rsidP="00083FE9">
      <w:r>
        <w:t>se sídlem ………………</w:t>
      </w:r>
      <w:r w:rsidR="00990C8B">
        <w:t>…………………………..………………………..………..</w:t>
      </w:r>
      <w:r>
        <w:t>,</w:t>
      </w:r>
    </w:p>
    <w:p w:rsidR="00083FE9" w:rsidRDefault="00083FE9" w:rsidP="00083FE9">
      <w:pPr>
        <w:outlineLvl w:val="0"/>
      </w:pPr>
      <w:r>
        <w:t>IČO (bylo-li přiděleno):</w:t>
      </w:r>
      <w:r w:rsidR="00990C8B">
        <w:t xml:space="preserve"> …………………………………………………………......</w:t>
      </w:r>
      <w:r>
        <w:t>,</w:t>
      </w:r>
    </w:p>
    <w:p w:rsidR="00083FE9" w:rsidRDefault="00083FE9" w:rsidP="00083FE9">
      <w:r>
        <w:t>zapsaný v ……</w:t>
      </w:r>
      <w:r w:rsidR="00990C8B">
        <w:t>………………………………………………………………………..</w:t>
      </w:r>
    </w:p>
    <w:p w:rsidR="00083FE9" w:rsidRPr="00B84898" w:rsidRDefault="00083FE9" w:rsidP="00083FE9">
      <w:pPr>
        <w:rPr>
          <w:b/>
          <w:i/>
        </w:rPr>
      </w:pPr>
      <w:r>
        <w:rPr>
          <w:i/>
        </w:rPr>
        <w:t xml:space="preserve">                    </w:t>
      </w:r>
      <w:r w:rsidRPr="00B84898">
        <w:rPr>
          <w:b/>
          <w:i/>
          <w:highlight w:val="yellow"/>
        </w:rPr>
        <w:t>(účastník vyplní v případě, že je zapsán v obchodním rejstříku)</w:t>
      </w:r>
    </w:p>
    <w:p w:rsidR="00083FE9" w:rsidRDefault="00083FE9" w:rsidP="00083FE9">
      <w:pPr>
        <w:spacing w:before="120"/>
      </w:pPr>
      <w:r>
        <w:t>(dále jen „účastník“)</w:t>
      </w:r>
    </w:p>
    <w:p w:rsidR="00083FE9" w:rsidRDefault="00083FE9" w:rsidP="00083FE9"/>
    <w:p w:rsidR="00083FE9" w:rsidRDefault="00083FE9" w:rsidP="00083FE9">
      <w:r>
        <w:t>tímto prohlašuje, že není účastníkem, který</w:t>
      </w:r>
    </w:p>
    <w:p w:rsidR="00083FE9" w:rsidRPr="00A919F2" w:rsidRDefault="00083FE9" w:rsidP="00083FE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16"/>
          <w:szCs w:val="16"/>
        </w:rPr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8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  <w:r w:rsidRPr="000F27FD">
        <w:t xml:space="preserve"> </w:t>
      </w:r>
      <w:r w:rsidRPr="00685E31">
        <w:rPr>
          <w:b/>
          <w:i/>
          <w:highlight w:val="yellow"/>
        </w:rPr>
        <w:t xml:space="preserve">(účastník vybere </w:t>
      </w:r>
      <w:r w:rsidRPr="002A1415">
        <w:rPr>
          <w:b/>
          <w:i/>
          <w:highlight w:val="yellow"/>
        </w:rPr>
        <w:t>vhodnou variantu z níže uvedených a nehodící se text vypustí</w:t>
      </w:r>
      <w:r w:rsidRPr="00660A9F">
        <w:rPr>
          <w:b/>
          <w:i/>
          <w:highlight w:val="yellow"/>
        </w:rPr>
        <w:t>)</w:t>
      </w:r>
    </w:p>
    <w:p w:rsidR="00083FE9" w:rsidRPr="004C79EE" w:rsidRDefault="00083FE9" w:rsidP="00083F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16"/>
          <w:szCs w:val="16"/>
        </w:rPr>
      </w:pP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 xml:space="preserve">tuto podmínku splňuje </w:t>
      </w:r>
      <w:r>
        <w:t>účastník</w:t>
      </w:r>
      <w:r w:rsidRPr="00500D73">
        <w:t xml:space="preserve"> </w:t>
      </w:r>
      <w:r w:rsidRPr="004637F7">
        <w:rPr>
          <w:u w:val="single"/>
        </w:rPr>
        <w:t>jako právnická osoba</w:t>
      </w:r>
      <w:r w:rsidRPr="00A919F2">
        <w:t xml:space="preserve"> 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účastníka</w:t>
      </w:r>
      <w:r w:rsidRPr="00A919F2">
        <w:t>, tak i každý člen statutárního</w:t>
      </w:r>
      <w:r>
        <w:t xml:space="preserve"> orgánu této právnické osoby</w:t>
      </w:r>
      <w:r w:rsidRPr="00A919F2">
        <w:t xml:space="preserve"> a i každá osoba zastupující tuto právnickou osobu v</w:t>
      </w:r>
      <w:r w:rsidR="00C67DE5">
        <w:t>e</w:t>
      </w:r>
      <w:r w:rsidRPr="00A919F2">
        <w:t xml:space="preserve"> statutárním orgánu </w:t>
      </w:r>
      <w:r>
        <w:t>účastníka;</w:t>
      </w:r>
    </w:p>
    <w:p w:rsidR="00083FE9" w:rsidRPr="004C79EE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zahraniční právnické osoby</w:t>
      </w:r>
      <w:r>
        <w:t xml:space="preserve"> tato právnická osoba a vedoucí pobočky závodu;</w:t>
      </w:r>
    </w:p>
    <w:p w:rsidR="00083FE9" w:rsidRPr="00D95755" w:rsidRDefault="00083FE9" w:rsidP="00083F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919F2">
        <w:t>tuto podmínku splňuje</w:t>
      </w:r>
      <w:r>
        <w:t xml:space="preserve"> při účasti v zadávacím řízení </w:t>
      </w:r>
      <w:r w:rsidRPr="004637F7">
        <w:rPr>
          <w:u w:val="single"/>
        </w:rPr>
        <w:t>pobočky závodu české právnické osoby</w:t>
      </w:r>
      <w:r>
        <w:t xml:space="preserve"> tato pobočka závodu jako právnická osoba </w:t>
      </w:r>
      <w:r w:rsidRPr="00A919F2">
        <w:t xml:space="preserve">a zároveň každý člen </w:t>
      </w:r>
      <w:r>
        <w:t xml:space="preserve">jejího </w:t>
      </w:r>
      <w:r w:rsidRPr="00A919F2">
        <w:t xml:space="preserve">statutárního orgánu, </w:t>
      </w:r>
      <w:r>
        <w:t xml:space="preserve">tak i </w:t>
      </w:r>
      <w:r w:rsidRPr="00A919F2">
        <w:t xml:space="preserve">každá právnická osoba, </w:t>
      </w:r>
      <w:r>
        <w:t>která je</w:t>
      </w:r>
      <w:r w:rsidRPr="00A919F2">
        <w:t xml:space="preserve"> člen</w:t>
      </w:r>
      <w:r>
        <w:t>em</w:t>
      </w:r>
      <w:r w:rsidRPr="00A919F2">
        <w:t xml:space="preserve"> statutárního orgánu</w:t>
      </w:r>
      <w:r>
        <w:t xml:space="preserve"> pobočky závodu</w:t>
      </w:r>
      <w:r w:rsidRPr="00A919F2">
        <w:t>, tak i každý člen statutárního</w:t>
      </w:r>
      <w:r>
        <w:t xml:space="preserve"> orgánu takové právnické osoby</w:t>
      </w:r>
      <w:r w:rsidRPr="00A919F2">
        <w:t xml:space="preserve"> a i každá osoba zastupující tuto právnickou osobu v</w:t>
      </w:r>
      <w:r w:rsidR="00C67DE5">
        <w:t>e</w:t>
      </w:r>
      <w:r w:rsidRPr="00A919F2">
        <w:t xml:space="preserve"> statutárním orgánu </w:t>
      </w:r>
      <w:r>
        <w:t>pobočky závodu a vedoucí pobočky závodu.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</w:pPr>
    </w:p>
    <w:p w:rsidR="00A0475E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</w:p>
    <w:p w:rsidR="00083FE9" w:rsidRDefault="00083FE9" w:rsidP="00A0475E">
      <w:pPr>
        <w:widowControl w:val="0"/>
        <w:autoSpaceDE w:val="0"/>
        <w:autoSpaceDN w:val="0"/>
        <w:adjustRightInd w:val="0"/>
      </w:pPr>
    </w:p>
    <w:p w:rsidR="00A0475E" w:rsidRPr="000F27FD" w:rsidRDefault="00A0475E" w:rsidP="00A047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>
        <w:t xml:space="preserve"> ve vztahu ke spotřební dani; </w:t>
      </w:r>
    </w:p>
    <w:p w:rsidR="00A0475E" w:rsidRPr="000F27FD" w:rsidRDefault="00A0475E" w:rsidP="00A0475E">
      <w:pPr>
        <w:widowControl w:val="0"/>
        <w:autoSpaceDE w:val="0"/>
        <w:autoSpaceDN w:val="0"/>
        <w:adjustRightInd w:val="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1"/>
      </w:r>
      <w:r w:rsidRPr="000F27FD">
        <w:t>, proti němuž bylo vydáno rozhodnutí o úpadku</w:t>
      </w:r>
      <w:r>
        <w:rPr>
          <w:rStyle w:val="Znakapoznpodarou"/>
        </w:rPr>
        <w:footnoteReference w:id="2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3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  <w:r w:rsidRPr="000F27FD">
        <w:t xml:space="preserve"> </w:t>
      </w: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9C0DCE" w:rsidRPr="009034B9" w:rsidRDefault="00083FE9" w:rsidP="00500D73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212F14">
        <w:t xml:space="preserve">dle § 77 zákona je zapsán v obchodním rejstříku </w:t>
      </w:r>
      <w:r w:rsidR="00A0475E">
        <w:rPr>
          <w:rFonts w:eastAsia="MS Mincho"/>
        </w:rPr>
        <w:t>či v jiné obdobné evidenci</w:t>
      </w:r>
      <w:r w:rsidR="00A0475E" w:rsidRPr="00214772">
        <w:rPr>
          <w:rFonts w:eastAsia="MS Mincho"/>
        </w:rPr>
        <w:t>, pokud jiný právní předpis zápis do takové evidence vyžaduje</w:t>
      </w:r>
      <w:r w:rsidRPr="00CE05DB">
        <w:rPr>
          <w:color w:val="000000" w:themeColor="text1"/>
        </w:rPr>
        <w:t>;</w:t>
      </w:r>
    </w:p>
    <w:p w:rsidR="009034B9" w:rsidRDefault="009034B9" w:rsidP="009034B9">
      <w:pPr>
        <w:tabs>
          <w:tab w:val="left" w:pos="709"/>
        </w:tabs>
        <w:spacing w:before="120" w:after="120"/>
        <w:ind w:left="709"/>
        <w:jc w:val="both"/>
      </w:pPr>
    </w:p>
    <w:p w:rsidR="009C0DCE" w:rsidRPr="007F3FFC" w:rsidRDefault="00622E48" w:rsidP="009C0DCE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7F3FFC">
        <w:t xml:space="preserve">je uveden v seznamu </w:t>
      </w:r>
      <w:r w:rsidR="009C0DCE" w:rsidRPr="007F3FFC">
        <w:t>oficiálních distributorů a partnerů vedeném společností Citrix a je splněna podmínka, že „</w:t>
      </w:r>
      <w:r w:rsidR="0084551F">
        <w:t>Typ part</w:t>
      </w:r>
      <w:r w:rsidR="00C67DE5">
        <w:t>nera/</w:t>
      </w:r>
      <w:r w:rsidR="009C0DCE" w:rsidRPr="007F3FFC">
        <w:t>Partner Type“ = „System I</w:t>
      </w:r>
      <w:r w:rsidR="0084551F">
        <w:t>ntegrator“ nebo</w:t>
      </w:r>
      <w:r w:rsidR="009C0DCE" w:rsidRPr="007F3FFC">
        <w:t xml:space="preserve"> „Citrix Solu</w:t>
      </w:r>
      <w:r w:rsidR="00DD4194">
        <w:t xml:space="preserve">tion Advisor“ a zároveň </w:t>
      </w:r>
      <w:r w:rsidR="0084551F">
        <w:t>úroveň/level</w:t>
      </w:r>
      <w:r w:rsidR="009C0DCE" w:rsidRPr="007F3FFC">
        <w:t xml:space="preserve"> tohoto partnerství je „Platinum“ nebo „Gold“.</w:t>
      </w:r>
    </w:p>
    <w:p w:rsidR="00083FE9" w:rsidRPr="009C0DCE" w:rsidRDefault="00083FE9" w:rsidP="009C0DCE">
      <w:pPr>
        <w:pStyle w:val="Odstavecseseznamem"/>
        <w:jc w:val="both"/>
      </w:pPr>
    </w:p>
    <w:p w:rsidR="009C0DCE" w:rsidRDefault="009C0DCE" w:rsidP="009C0DCE">
      <w:pPr>
        <w:pStyle w:val="Odstavecseseznamem"/>
      </w:pPr>
    </w:p>
    <w:p w:rsidR="00622E48" w:rsidRDefault="00622E48" w:rsidP="00622E48"/>
    <w:p w:rsidR="00622E48" w:rsidRPr="00622E48" w:rsidRDefault="00622E48" w:rsidP="00622E48"/>
    <w:p w:rsidR="00083FE9" w:rsidRDefault="00414C82" w:rsidP="00083FE9">
      <w:r>
        <w:t>V …………………. dne ……………….</w:t>
      </w:r>
      <w:r>
        <w:tab/>
      </w:r>
      <w:r>
        <w:tab/>
      </w:r>
      <w:r w:rsidR="00083FE9">
        <w:t>………………………………………</w:t>
      </w:r>
    </w:p>
    <w:p w:rsidR="00083FE9" w:rsidRDefault="00B9424D" w:rsidP="00B9424D">
      <w:pPr>
        <w:ind w:left="4956"/>
      </w:pPr>
      <w:r>
        <w:t xml:space="preserve">Jméno, příjmení, </w:t>
      </w:r>
      <w:r w:rsidR="00083FE9">
        <w:t>funkce</w:t>
      </w:r>
      <w:r>
        <w:t xml:space="preserve"> a podpis osoby oprávněné</w:t>
      </w:r>
      <w:r w:rsidR="00A12D4A">
        <w:t xml:space="preserve"> </w:t>
      </w:r>
      <w:r w:rsidR="00083FE9">
        <w:t>jednat za účastníka</w:t>
      </w:r>
    </w:p>
    <w:p w:rsidR="00083FE9" w:rsidRDefault="00083FE9" w:rsidP="00083FE9">
      <w:r>
        <w:br w:type="page"/>
      </w:r>
    </w:p>
    <w:p w:rsidR="004B1BD0" w:rsidRDefault="004B1BD0" w:rsidP="00083FE9">
      <w:pPr>
        <w:jc w:val="center"/>
        <w:rPr>
          <w:b/>
          <w:sz w:val="28"/>
          <w:szCs w:val="28"/>
        </w:rPr>
      </w:pPr>
    </w:p>
    <w:p w:rsidR="00083FE9" w:rsidRDefault="00083FE9" w:rsidP="00083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účastníka – fyzické osoby (vzor)</w:t>
      </w:r>
    </w:p>
    <w:p w:rsidR="00083FE9" w:rsidRDefault="00083FE9" w:rsidP="00083FE9"/>
    <w:p w:rsidR="00083FE9" w:rsidRPr="000355BF" w:rsidRDefault="00083FE9" w:rsidP="00083FE9">
      <w:pPr>
        <w:rPr>
          <w:b/>
        </w:rPr>
      </w:pPr>
      <w:r w:rsidRPr="000355BF">
        <w:rPr>
          <w:b/>
        </w:rPr>
        <w:t xml:space="preserve">Název veřejné zakázky:  </w:t>
      </w:r>
    </w:p>
    <w:p w:rsidR="00083FE9" w:rsidRPr="008328E3" w:rsidRDefault="00083FE9" w:rsidP="00083FE9">
      <w:pPr>
        <w:rPr>
          <w:b/>
        </w:rPr>
      </w:pPr>
      <w:r w:rsidRPr="008328E3">
        <w:rPr>
          <w:b/>
        </w:rPr>
        <w:t>„</w:t>
      </w:r>
      <w:r w:rsidR="002370A0" w:rsidRPr="008328E3">
        <w:rPr>
          <w:b/>
        </w:rPr>
        <w:t xml:space="preserve">Dodávky licencí </w:t>
      </w:r>
      <w:r w:rsidR="009C0DCE" w:rsidRPr="008328E3">
        <w:rPr>
          <w:b/>
        </w:rPr>
        <w:t>Citrix vč. podpory</w:t>
      </w:r>
      <w:r w:rsidRPr="008328E3">
        <w:rPr>
          <w:b/>
        </w:rPr>
        <w:t>“</w:t>
      </w:r>
    </w:p>
    <w:p w:rsidR="00A12D4A" w:rsidRDefault="00A12D4A" w:rsidP="00083FE9"/>
    <w:p w:rsidR="00083FE9" w:rsidRDefault="00083FE9" w:rsidP="00083FE9">
      <w:r>
        <w:t>Účastník:</w:t>
      </w:r>
    </w:p>
    <w:p w:rsidR="00083FE9" w:rsidRDefault="00083FE9" w:rsidP="00083FE9"/>
    <w:p w:rsidR="00083FE9" w:rsidRDefault="004B1BD0" w:rsidP="00083FE9">
      <w:r>
        <w:t xml:space="preserve">obchodní firma/jméno a </w:t>
      </w:r>
      <w:r w:rsidR="00083FE9">
        <w:t>příjmen</w:t>
      </w:r>
      <w:r w:rsidR="00990C8B">
        <w:t>í...……………...……………………….…………………….</w:t>
      </w:r>
      <w:r w:rsidR="00083FE9">
        <w:t>,</w:t>
      </w:r>
    </w:p>
    <w:p w:rsidR="00083FE9" w:rsidRDefault="00083FE9" w:rsidP="00083FE9">
      <w:r>
        <w:t>s místem podnikání/bydlištěm........................................................................</w:t>
      </w:r>
      <w:r w:rsidR="003D728E">
        <w:t>...........................</w:t>
      </w:r>
      <w:r>
        <w:t>,</w:t>
      </w:r>
    </w:p>
    <w:p w:rsidR="00083FE9" w:rsidRDefault="00083FE9" w:rsidP="00083FE9">
      <w:pPr>
        <w:outlineLvl w:val="0"/>
      </w:pPr>
      <w:r>
        <w:t>IČO (bylo-li přiděleno</w:t>
      </w:r>
      <w:r w:rsidR="00990C8B">
        <w:t>): ……………………………………………………………………….</w:t>
      </w:r>
      <w:r>
        <w:t>,</w:t>
      </w:r>
    </w:p>
    <w:p w:rsidR="00083FE9" w:rsidRDefault="00083FE9" w:rsidP="00083FE9">
      <w:r>
        <w:t>zapsaný v ………………………….…………………………………………………………</w:t>
      </w:r>
      <w:r w:rsidR="00990C8B">
        <w:t>…</w:t>
      </w:r>
    </w:p>
    <w:p w:rsidR="00083FE9" w:rsidRPr="00616E40" w:rsidRDefault="00083FE9" w:rsidP="00083FE9">
      <w:pPr>
        <w:spacing w:after="120"/>
        <w:rPr>
          <w:b/>
          <w:i/>
        </w:rPr>
      </w:pPr>
      <w:r>
        <w:rPr>
          <w:i/>
        </w:rPr>
        <w:t xml:space="preserve">                    </w:t>
      </w:r>
      <w:r w:rsidRPr="00616E40">
        <w:rPr>
          <w:b/>
          <w:i/>
          <w:highlight w:val="yellow"/>
        </w:rPr>
        <w:t>(</w:t>
      </w:r>
      <w:r>
        <w:rPr>
          <w:b/>
          <w:i/>
          <w:highlight w:val="yellow"/>
        </w:rPr>
        <w:t>účastník</w:t>
      </w:r>
      <w:r w:rsidRPr="00616E40">
        <w:rPr>
          <w:b/>
          <w:i/>
          <w:highlight w:val="yellow"/>
        </w:rPr>
        <w:t xml:space="preserve"> vyplní v případě, že je zapsán v obchodním rejstříku)</w:t>
      </w:r>
    </w:p>
    <w:p w:rsidR="00083FE9" w:rsidRDefault="00083FE9" w:rsidP="00083FE9">
      <w:r>
        <w:t>(dále jen „účastník“)</w:t>
      </w:r>
    </w:p>
    <w:p w:rsidR="00083FE9" w:rsidRDefault="00083FE9" w:rsidP="00083FE9"/>
    <w:p w:rsidR="00083FE9" w:rsidRDefault="00083FE9" w:rsidP="00083FE9">
      <w:r>
        <w:t xml:space="preserve">tímto prohlašuje, že není účastníkem, který </w:t>
      </w:r>
    </w:p>
    <w:p w:rsidR="00083FE9" w:rsidRDefault="00083FE9" w:rsidP="00083FE9"/>
    <w:p w:rsidR="00083FE9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a) zákona </w:t>
      </w:r>
      <w:r w:rsidRPr="004630CD">
        <w:t>č. 13</w:t>
      </w:r>
      <w:r>
        <w:t>4</w:t>
      </w:r>
      <w:r w:rsidRPr="004630CD">
        <w:t>/20</w:t>
      </w:r>
      <w:r>
        <w:t>1</w:t>
      </w:r>
      <w:r w:rsidRPr="004630CD">
        <w:t xml:space="preserve">6 Sb., o </w:t>
      </w:r>
      <w:r>
        <w:t>zadávání veřejných zakázek</w:t>
      </w:r>
      <w:r w:rsidRPr="004630CD">
        <w:t xml:space="preserve">, </w:t>
      </w:r>
      <w:r>
        <w:t>v platném znění</w:t>
      </w:r>
      <w:r w:rsidRPr="004630CD">
        <w:t xml:space="preserve"> (dále jen „zákon“)</w:t>
      </w:r>
      <w:r>
        <w:t xml:space="preserve"> </w:t>
      </w:r>
      <w:r w:rsidRPr="000F27FD">
        <w:t xml:space="preserve">byl v zemi svého sídla v posledních 5 letech před zahájením zadávacího řízení pravomocně odsouzen pro trestný čin uvedený v </w:t>
      </w:r>
      <w:hyperlink r:id="rId9" w:history="1">
        <w:r w:rsidRPr="000F27FD">
          <w:t>příloze č. 3</w:t>
        </w:r>
      </w:hyperlink>
      <w:r w:rsidRPr="000F27FD">
        <w:t xml:space="preserve"> k tomuto zákonu nebo obdobný trestný čin podle právního řádu země sídla </w:t>
      </w:r>
      <w:r>
        <w:t>účastníka</w:t>
      </w:r>
      <w:r w:rsidRPr="000F27FD">
        <w:t>; k zahlazeným odsouzením se nepřihlíží</w:t>
      </w:r>
      <w:r>
        <w:t>;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left="720"/>
        <w:jc w:val="both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</w:t>
      </w:r>
      <w:r>
        <w:t xml:space="preserve"> </w:t>
      </w:r>
      <w:r w:rsidRPr="000F27FD">
        <w:t>splatný daňový nedoplatek</w:t>
      </w:r>
      <w:r>
        <w:t>;</w:t>
      </w:r>
      <w:r w:rsidRPr="000F27FD">
        <w:t xml:space="preserve"> </w:t>
      </w:r>
    </w:p>
    <w:p w:rsidR="00083FE9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A0475E" w:rsidRPr="000F27FD" w:rsidRDefault="00A0475E" w:rsidP="00A047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dle § 74 odst. 1 písm. b) zákona </w:t>
      </w:r>
      <w:r w:rsidRPr="000F27FD">
        <w:t>má v České republice nebo v zemi svého sídla v evidenci daní zachycen splatný daňový nedoplatek</w:t>
      </w:r>
      <w:r>
        <w:t xml:space="preserve"> ve vztahu ke spotřební dani; </w:t>
      </w:r>
    </w:p>
    <w:p w:rsidR="00A0475E" w:rsidRPr="000F27FD" w:rsidRDefault="00A0475E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c) zákona </w:t>
      </w:r>
      <w:r w:rsidRPr="000F27FD">
        <w:t>má v České republice nebo v zemi svého sídla splatný nedoplatek na pojistném nebo na penále na veřejné zdravotní pojištění</w:t>
      </w:r>
      <w:r>
        <w:t>;</w:t>
      </w:r>
      <w:r w:rsidRPr="000F27FD">
        <w:t xml:space="preserve"> 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d) zákona </w:t>
      </w:r>
      <w:r w:rsidRPr="000F27FD">
        <w:t>má v České republice nebo v zemi svého sídla splatný nedoplatek na pojistném nebo na penále na sociální zabezpečení a příspěvku na státní politiku zaměstnanosti</w:t>
      </w:r>
      <w:r>
        <w:t>;</w:t>
      </w:r>
    </w:p>
    <w:p w:rsidR="00083FE9" w:rsidRPr="000F27FD" w:rsidRDefault="00083FE9" w:rsidP="00083FE9">
      <w:pPr>
        <w:widowControl w:val="0"/>
        <w:autoSpaceDE w:val="0"/>
        <w:autoSpaceDN w:val="0"/>
        <w:adjustRightInd w:val="0"/>
        <w:ind w:firstLine="60"/>
      </w:pPr>
    </w:p>
    <w:p w:rsidR="00083FE9" w:rsidRPr="000F27FD" w:rsidRDefault="00083FE9" w:rsidP="00083F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dle § 74 odst. 1 písm. e) zákona </w:t>
      </w:r>
      <w:r w:rsidRPr="000F27FD">
        <w:t>je v likvidaci</w:t>
      </w:r>
      <w:r>
        <w:rPr>
          <w:rStyle w:val="Znakapoznpodarou"/>
        </w:rPr>
        <w:footnoteReference w:id="4"/>
      </w:r>
      <w:r w:rsidRPr="000F27FD">
        <w:t>, proti němuž bylo vydáno rozhodnutí o úpadku</w:t>
      </w:r>
      <w:r>
        <w:rPr>
          <w:rStyle w:val="Znakapoznpodarou"/>
        </w:rPr>
        <w:footnoteReference w:id="5"/>
      </w:r>
      <w:r w:rsidRPr="000F27FD">
        <w:t>, vůči němuž byla nařízena nucená správa podle jiného právního předpisu</w:t>
      </w:r>
      <w:r>
        <w:rPr>
          <w:rStyle w:val="Znakapoznpodarou"/>
        </w:rPr>
        <w:footnoteReference w:id="6"/>
      </w:r>
      <w:r w:rsidRPr="000F27FD">
        <w:t xml:space="preserve"> nebo v obdobné situaci podle právního řádu země sídla </w:t>
      </w:r>
      <w:r>
        <w:t>účastníka</w:t>
      </w:r>
      <w:r w:rsidRPr="000F27FD">
        <w:t xml:space="preserve">. </w:t>
      </w:r>
    </w:p>
    <w:p w:rsidR="00083FE9" w:rsidRDefault="00083FE9" w:rsidP="00083FE9">
      <w:pPr>
        <w:widowControl w:val="0"/>
        <w:autoSpaceDE w:val="0"/>
        <w:autoSpaceDN w:val="0"/>
        <w:adjustRightInd w:val="0"/>
      </w:pPr>
    </w:p>
    <w:p w:rsidR="00083FE9" w:rsidRDefault="00083FE9" w:rsidP="00083FE9">
      <w:pPr>
        <w:jc w:val="both"/>
      </w:pPr>
      <w:r>
        <w:t>Dále účastník prohlašuje, že:</w:t>
      </w:r>
    </w:p>
    <w:p w:rsidR="00083FE9" w:rsidRDefault="00083FE9" w:rsidP="00083FE9">
      <w:pPr>
        <w:jc w:val="both"/>
      </w:pPr>
    </w:p>
    <w:p w:rsidR="00083FE9" w:rsidRPr="009C0DCE" w:rsidRDefault="00083FE9" w:rsidP="00A0475E">
      <w:pPr>
        <w:numPr>
          <w:ilvl w:val="0"/>
          <w:numId w:val="4"/>
        </w:numPr>
        <w:spacing w:after="120"/>
        <w:ind w:left="714" w:hanging="357"/>
        <w:jc w:val="both"/>
        <w:rPr>
          <w:rFonts w:eastAsia="MS Mincho"/>
        </w:rPr>
      </w:pPr>
      <w:r w:rsidRPr="00212F14">
        <w:t xml:space="preserve">dle § 77 zákona </w:t>
      </w:r>
      <w:r w:rsidRPr="00212F14">
        <w:rPr>
          <w:b/>
        </w:rPr>
        <w:t>je/není</w:t>
      </w:r>
      <w:r w:rsidRPr="00212F14">
        <w:t xml:space="preserve"> zapsán v obchodním rejstříku </w:t>
      </w:r>
      <w:r w:rsidR="00A0475E" w:rsidRPr="00214772">
        <w:rPr>
          <w:rFonts w:eastAsia="MS Mincho"/>
        </w:rPr>
        <w:t xml:space="preserve">či </w:t>
      </w:r>
      <w:r w:rsidR="00A0475E">
        <w:rPr>
          <w:rFonts w:eastAsia="MS Mincho"/>
        </w:rPr>
        <w:t>v</w:t>
      </w:r>
      <w:r w:rsidR="00A0475E" w:rsidRPr="00214772">
        <w:rPr>
          <w:rFonts w:eastAsia="MS Mincho"/>
        </w:rPr>
        <w:t xml:space="preserve"> jiné obdobné evidenc</w:t>
      </w:r>
      <w:r w:rsidR="00A0475E">
        <w:rPr>
          <w:rFonts w:eastAsia="MS Mincho"/>
        </w:rPr>
        <w:t>i</w:t>
      </w:r>
      <w:r w:rsidR="00A0475E" w:rsidRPr="00214772">
        <w:rPr>
          <w:rFonts w:eastAsia="MS Mincho"/>
        </w:rPr>
        <w:t>, pokud jiný právní předpis zápis do takové evidence vyžaduje</w:t>
      </w:r>
      <w:r w:rsidR="00A0475E" w:rsidRPr="00B9424D">
        <w:rPr>
          <w:b/>
          <w:i/>
        </w:rPr>
        <w:t xml:space="preserve"> </w:t>
      </w:r>
      <w:r w:rsidRPr="00CC0B50">
        <w:rPr>
          <w:b/>
          <w:i/>
          <w:highlight w:val="yellow"/>
        </w:rPr>
        <w:t>(účastník vybere vhodnou variantu a nehodící se text vypustí)</w:t>
      </w:r>
      <w:r w:rsidR="00E04FC1" w:rsidRPr="00CE05DB">
        <w:rPr>
          <w:color w:val="000000" w:themeColor="text1"/>
        </w:rPr>
        <w:t>;</w:t>
      </w:r>
    </w:p>
    <w:p w:rsidR="009C0DCE" w:rsidRPr="00081C07" w:rsidRDefault="009C0DCE" w:rsidP="009C0DCE">
      <w:pPr>
        <w:spacing w:after="120"/>
        <w:ind w:left="714"/>
        <w:jc w:val="both"/>
        <w:rPr>
          <w:rFonts w:eastAsia="MS Mincho"/>
        </w:rPr>
      </w:pPr>
    </w:p>
    <w:p w:rsidR="008328E3" w:rsidRPr="007F3FFC" w:rsidRDefault="008328E3" w:rsidP="008328E3">
      <w:pPr>
        <w:numPr>
          <w:ilvl w:val="0"/>
          <w:numId w:val="4"/>
        </w:numPr>
        <w:tabs>
          <w:tab w:val="clear" w:pos="720"/>
          <w:tab w:val="left" w:pos="709"/>
        </w:tabs>
        <w:spacing w:before="120" w:after="120"/>
        <w:ind w:left="709"/>
        <w:jc w:val="both"/>
      </w:pPr>
      <w:r w:rsidRPr="007F3FFC">
        <w:lastRenderedPageBreak/>
        <w:t>je uveden v seznamu oficiálních distributorů a partnerů vedeném společností Citrix a je splněna podmínka, že „</w:t>
      </w:r>
      <w:r>
        <w:t>Typ partnera/</w:t>
      </w:r>
      <w:r w:rsidRPr="007F3FFC">
        <w:t>Partner Type“ = „System I</w:t>
      </w:r>
      <w:r>
        <w:t>ntegrator“ nebo</w:t>
      </w:r>
      <w:r w:rsidRPr="007F3FFC">
        <w:t xml:space="preserve"> „Citrix Solu</w:t>
      </w:r>
      <w:r w:rsidR="00E83246">
        <w:t xml:space="preserve">tion Advisor“ a zároveň </w:t>
      </w:r>
      <w:r>
        <w:t>úroveň/level</w:t>
      </w:r>
      <w:r w:rsidRPr="007F3FFC">
        <w:t xml:space="preserve"> tohoto partnerství je „Platinum“ nebo „Gold“.</w:t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9034B9" w:rsidRDefault="009034B9" w:rsidP="00083FE9"/>
    <w:p w:rsidR="009034B9" w:rsidRDefault="00083FE9" w:rsidP="009034B9">
      <w:r>
        <w:t>V …………………. dne ……………….</w:t>
      </w:r>
      <w:r w:rsidR="009034B9">
        <w:tab/>
      </w:r>
      <w:r w:rsidR="00414C82">
        <w:tab/>
      </w:r>
      <w:r w:rsidR="009034B9">
        <w:t>..……………………………………</w:t>
      </w:r>
    </w:p>
    <w:p w:rsidR="00083FE9" w:rsidRDefault="009034B9" w:rsidP="009034B9">
      <w:pPr>
        <w:ind w:left="3540" w:firstLine="708"/>
      </w:pPr>
      <w:r>
        <w:t xml:space="preserve">        </w:t>
      </w:r>
      <w:r w:rsidR="00B9424D">
        <w:tab/>
        <w:t>Jméno,</w:t>
      </w:r>
      <w:r>
        <w:t xml:space="preserve"> příjmení</w:t>
      </w:r>
      <w:r w:rsidR="00B9424D">
        <w:t xml:space="preserve"> a podpis</w:t>
      </w:r>
      <w:r>
        <w:t xml:space="preserve"> účastníka</w:t>
      </w:r>
    </w:p>
    <w:p w:rsidR="00083FE9" w:rsidRDefault="00083FE9" w:rsidP="00083FE9">
      <w:r>
        <w:tab/>
      </w:r>
      <w:r>
        <w:tab/>
      </w:r>
      <w:r>
        <w:tab/>
      </w:r>
      <w:r>
        <w:tab/>
      </w:r>
      <w:r>
        <w:tab/>
      </w:r>
    </w:p>
    <w:p w:rsidR="00083FE9" w:rsidRDefault="00083FE9" w:rsidP="00083FE9"/>
    <w:p w:rsidR="00083FE9" w:rsidRDefault="00083FE9" w:rsidP="00083FE9">
      <w:pPr>
        <w:jc w:val="both"/>
      </w:pPr>
    </w:p>
    <w:p w:rsidR="00083FE9" w:rsidRDefault="00083FE9" w:rsidP="00083FE9"/>
    <w:p w:rsidR="001E46DF" w:rsidRDefault="001E46DF"/>
    <w:sectPr w:rsidR="001E46DF" w:rsidSect="00214753">
      <w:headerReference w:type="default" r:id="rId10"/>
      <w:pgSz w:w="11906" w:h="16838"/>
      <w:pgMar w:top="7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9" w:rsidRDefault="00083FE9" w:rsidP="00083FE9">
      <w:r>
        <w:separator/>
      </w:r>
    </w:p>
  </w:endnote>
  <w:endnote w:type="continuationSeparator" w:id="0">
    <w:p w:rsidR="00083FE9" w:rsidRDefault="00083FE9" w:rsidP="0008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9" w:rsidRDefault="00083FE9" w:rsidP="00083FE9">
      <w:r>
        <w:separator/>
      </w:r>
    </w:p>
  </w:footnote>
  <w:footnote w:type="continuationSeparator" w:id="0">
    <w:p w:rsidR="00083FE9" w:rsidRDefault="00083FE9" w:rsidP="00083FE9">
      <w:r>
        <w:continuationSeparator/>
      </w:r>
    </w:p>
  </w:footnote>
  <w:footnote w:id="1">
    <w:p w:rsidR="00083FE9" w:rsidRPr="005D3C8E" w:rsidRDefault="00083FE9" w:rsidP="0084551F">
      <w:pPr>
        <w:pStyle w:val="Textpoznpodarou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2">
    <w:p w:rsidR="00083FE9" w:rsidRPr="005D3C8E" w:rsidRDefault="00083FE9" w:rsidP="0084551F">
      <w:pPr>
        <w:pStyle w:val="Textpoznpodarou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1</w:t>
      </w:r>
      <w:r w:rsidR="00A12D4A">
        <w:rPr>
          <w:sz w:val="14"/>
          <w:szCs w:val="14"/>
        </w:rPr>
        <w:t>82</w:t>
      </w:r>
      <w:r w:rsidRPr="005D3C8E">
        <w:rPr>
          <w:sz w:val="14"/>
          <w:szCs w:val="14"/>
        </w:rPr>
        <w:t>/2006 Sb., o úpadku a způsobech jeho řešení (insolvenční zákon), ve znění pozdějších předpisů</w:t>
      </w:r>
    </w:p>
  </w:footnote>
  <w:footnote w:id="3">
    <w:p w:rsidR="00083FE9" w:rsidRPr="005D3C8E" w:rsidRDefault="00083FE9" w:rsidP="0084551F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1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2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3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4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  <w:footnote w:id="4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187 občanského zákoníku</w:t>
      </w:r>
    </w:p>
  </w:footnote>
  <w:footnote w:id="5">
    <w:p w:rsidR="00083FE9" w:rsidRPr="005D3C8E" w:rsidRDefault="00083FE9" w:rsidP="00083FE9">
      <w:pPr>
        <w:pStyle w:val="Textpoznpodarou"/>
        <w:jc w:val="both"/>
        <w:rPr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§ 136 zákona č. </w:t>
      </w:r>
      <w:r w:rsidR="00A12D4A">
        <w:rPr>
          <w:sz w:val="14"/>
          <w:szCs w:val="14"/>
        </w:rPr>
        <w:t>182/2006</w:t>
      </w:r>
      <w:r w:rsidRPr="005D3C8E">
        <w:rPr>
          <w:sz w:val="14"/>
          <w:szCs w:val="14"/>
        </w:rPr>
        <w:t xml:space="preserve"> Sb., o úpadku a způsobech jeho řešení (insolvenční zákon), ve znění pozdějších předpisů</w:t>
      </w:r>
    </w:p>
  </w:footnote>
  <w:footnote w:id="6">
    <w:p w:rsidR="00083FE9" w:rsidRPr="005D3C8E" w:rsidRDefault="00083FE9" w:rsidP="00083F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3C8E">
        <w:rPr>
          <w:rStyle w:val="Znakapoznpodarou"/>
          <w:sz w:val="14"/>
          <w:szCs w:val="14"/>
        </w:rPr>
        <w:footnoteRef/>
      </w:r>
      <w:r w:rsidRPr="005D3C8E">
        <w:rPr>
          <w:sz w:val="14"/>
          <w:szCs w:val="14"/>
        </w:rPr>
        <w:t xml:space="preserve"> Například zákon č. </w:t>
      </w:r>
      <w:hyperlink r:id="rId5" w:history="1">
        <w:r w:rsidRPr="005D3C8E">
          <w:rPr>
            <w:sz w:val="14"/>
            <w:szCs w:val="14"/>
          </w:rPr>
          <w:t>21/1992 Sb.</w:t>
        </w:r>
      </w:hyperlink>
      <w:r w:rsidRPr="005D3C8E">
        <w:rPr>
          <w:sz w:val="14"/>
          <w:szCs w:val="14"/>
        </w:rPr>
        <w:t xml:space="preserve">, o bankách, ve znění pozdějších předpisů, zákon č. </w:t>
      </w:r>
      <w:hyperlink r:id="rId6" w:history="1">
        <w:r w:rsidRPr="005D3C8E">
          <w:rPr>
            <w:sz w:val="14"/>
            <w:szCs w:val="14"/>
          </w:rPr>
          <w:t>87/1995 Sb.</w:t>
        </w:r>
      </w:hyperlink>
      <w:r w:rsidRPr="005D3C8E">
        <w:rPr>
          <w:sz w:val="14"/>
          <w:szCs w:val="14"/>
        </w:rPr>
        <w:t xml:space="preserve">, o spořitelních a úvěrních družstvech a některých opatřeních s tím souvisejících a o doplnění zákona České národní rady č. </w:t>
      </w:r>
      <w:hyperlink r:id="rId7" w:history="1">
        <w:r w:rsidRPr="005D3C8E">
          <w:rPr>
            <w:sz w:val="14"/>
            <w:szCs w:val="14"/>
          </w:rPr>
          <w:t>586/1992 Sb.</w:t>
        </w:r>
      </w:hyperlink>
      <w:r w:rsidRPr="005D3C8E">
        <w:rPr>
          <w:sz w:val="14"/>
          <w:szCs w:val="14"/>
        </w:rPr>
        <w:t xml:space="preserve">, o daních z příjmů, ve znění pozdějších předpisů, zákon č. </w:t>
      </w:r>
      <w:hyperlink r:id="rId8" w:history="1">
        <w:r w:rsidRPr="005D3C8E">
          <w:rPr>
            <w:sz w:val="14"/>
            <w:szCs w:val="14"/>
          </w:rPr>
          <w:t>363/1999 Sb.</w:t>
        </w:r>
      </w:hyperlink>
      <w:r w:rsidRPr="005D3C8E">
        <w:rPr>
          <w:sz w:val="14"/>
          <w:szCs w:val="14"/>
        </w:rPr>
        <w:t>, o pojišťovnictví a o změně některých souvisejících zákonů.</w:t>
      </w:r>
      <w:r w:rsidRPr="005D3C8E">
        <w:rPr>
          <w:rFonts w:ascii="Arial" w:hAnsi="Arial" w:cs="Arial"/>
          <w:sz w:val="14"/>
          <w:szCs w:val="14"/>
        </w:rPr>
        <w:t xml:space="preserve"> </w:t>
      </w:r>
    </w:p>
    <w:p w:rsidR="00083FE9" w:rsidRDefault="00083FE9" w:rsidP="00083FE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C" w:rsidRDefault="00097548">
    <w:pPr>
      <w:pStyle w:val="Zhlav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46FE6">
      <w:rPr>
        <w:b/>
        <w:sz w:val="28"/>
        <w:szCs w:val="28"/>
      </w:rPr>
      <w:t>Příloha</w:t>
    </w:r>
    <w:r>
      <w:rPr>
        <w:b/>
        <w:sz w:val="28"/>
        <w:szCs w:val="28"/>
      </w:rPr>
      <w:t xml:space="preserve"> č. 2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70E4"/>
    <w:multiLevelType w:val="hybridMultilevel"/>
    <w:tmpl w:val="56043732"/>
    <w:lvl w:ilvl="0" w:tplc="90547050">
      <w:start w:val="5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5905"/>
    <w:multiLevelType w:val="hybridMultilevel"/>
    <w:tmpl w:val="DC203B66"/>
    <w:lvl w:ilvl="0" w:tplc="90547050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C6798"/>
    <w:multiLevelType w:val="hybridMultilevel"/>
    <w:tmpl w:val="15A80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FC489B"/>
    <w:multiLevelType w:val="multilevel"/>
    <w:tmpl w:val="1CB0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pStyle w:val="Body"/>
      <w:lvlText w:val="%1.%2."/>
      <w:lvlJc w:val="left"/>
      <w:pPr>
        <w:ind w:left="851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618D18C8"/>
    <w:multiLevelType w:val="hybridMultilevel"/>
    <w:tmpl w:val="7E02B8C8"/>
    <w:lvl w:ilvl="0" w:tplc="59625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23583"/>
    <w:multiLevelType w:val="hybridMultilevel"/>
    <w:tmpl w:val="86ACF9B4"/>
    <w:lvl w:ilvl="0" w:tplc="CA3AAB2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sz w:val="28"/>
        </w:rPr>
      </w:lvl>
    </w:lvlOverride>
    <w:lvlOverride w:ilvl="1">
      <w:lvl w:ilvl="1">
        <w:start w:val="1"/>
        <w:numFmt w:val="decimal"/>
        <w:pStyle w:val="Body"/>
        <w:lvlText w:val="%1.%2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E9"/>
    <w:rsid w:val="00081C07"/>
    <w:rsid w:val="00083FE9"/>
    <w:rsid w:val="00097548"/>
    <w:rsid w:val="00136E49"/>
    <w:rsid w:val="001E46DF"/>
    <w:rsid w:val="00225D30"/>
    <w:rsid w:val="002370A0"/>
    <w:rsid w:val="00242F6C"/>
    <w:rsid w:val="0029584D"/>
    <w:rsid w:val="00306A9D"/>
    <w:rsid w:val="003233AA"/>
    <w:rsid w:val="003D728E"/>
    <w:rsid w:val="00414C82"/>
    <w:rsid w:val="00442C34"/>
    <w:rsid w:val="00495E3C"/>
    <w:rsid w:val="004B1BD0"/>
    <w:rsid w:val="00500D73"/>
    <w:rsid w:val="00560AB0"/>
    <w:rsid w:val="00622E48"/>
    <w:rsid w:val="00660A9F"/>
    <w:rsid w:val="006B7335"/>
    <w:rsid w:val="007F3FFC"/>
    <w:rsid w:val="008328E3"/>
    <w:rsid w:val="0084551F"/>
    <w:rsid w:val="009034B9"/>
    <w:rsid w:val="00990C8B"/>
    <w:rsid w:val="0099630E"/>
    <w:rsid w:val="009C0DCE"/>
    <w:rsid w:val="00A0475E"/>
    <w:rsid w:val="00A12D4A"/>
    <w:rsid w:val="00A546ED"/>
    <w:rsid w:val="00B3695C"/>
    <w:rsid w:val="00B84898"/>
    <w:rsid w:val="00B9424D"/>
    <w:rsid w:val="00C17A7F"/>
    <w:rsid w:val="00C67DE5"/>
    <w:rsid w:val="00CB178C"/>
    <w:rsid w:val="00CC0B50"/>
    <w:rsid w:val="00CC6590"/>
    <w:rsid w:val="00CE05DB"/>
    <w:rsid w:val="00D30735"/>
    <w:rsid w:val="00DD4194"/>
    <w:rsid w:val="00E04FC1"/>
    <w:rsid w:val="00E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character" w:styleId="Hypertextovodkaz">
    <w:name w:val="Hyperlink"/>
    <w:rsid w:val="009C0DCE"/>
    <w:rPr>
      <w:color w:val="0000FF"/>
      <w:u w:val="single"/>
    </w:rPr>
  </w:style>
  <w:style w:type="paragraph" w:customStyle="1" w:styleId="Body">
    <w:name w:val="Body"/>
    <w:basedOn w:val="Normln"/>
    <w:qFormat/>
    <w:rsid w:val="009C0DCE"/>
    <w:pPr>
      <w:numPr>
        <w:ilvl w:val="1"/>
        <w:numId w:val="6"/>
      </w:numPr>
      <w:jc w:val="both"/>
    </w:pPr>
    <w:rPr>
      <w:rFonts w:eastAsia="MS Mincho"/>
    </w:rPr>
  </w:style>
  <w:style w:type="paragraph" w:styleId="Zpat">
    <w:name w:val="footer"/>
    <w:basedOn w:val="Normln"/>
    <w:link w:val="ZpatChar"/>
    <w:uiPriority w:val="99"/>
    <w:unhideWhenUsed/>
    <w:rsid w:val="004B1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B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83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3F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83F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83F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83F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0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5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5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5D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5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5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695C"/>
    <w:pPr>
      <w:ind w:left="720"/>
      <w:contextualSpacing/>
    </w:pPr>
  </w:style>
  <w:style w:type="character" w:styleId="Hypertextovodkaz">
    <w:name w:val="Hyperlink"/>
    <w:rsid w:val="009C0DCE"/>
    <w:rPr>
      <w:color w:val="0000FF"/>
      <w:u w:val="single"/>
    </w:rPr>
  </w:style>
  <w:style w:type="paragraph" w:customStyle="1" w:styleId="Body">
    <w:name w:val="Body"/>
    <w:basedOn w:val="Normln"/>
    <w:qFormat/>
    <w:rsid w:val="009C0DCE"/>
    <w:pPr>
      <w:numPr>
        <w:ilvl w:val="1"/>
        <w:numId w:val="6"/>
      </w:numPr>
      <w:jc w:val="both"/>
    </w:pPr>
    <w:rPr>
      <w:rFonts w:eastAsia="MS Mincho"/>
    </w:rPr>
  </w:style>
  <w:style w:type="paragraph" w:styleId="Zpat">
    <w:name w:val="footer"/>
    <w:basedOn w:val="Normln"/>
    <w:link w:val="ZpatChar"/>
    <w:uiPriority w:val="99"/>
    <w:unhideWhenUsed/>
    <w:rsid w:val="004B1B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1B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34/2016%20Sb.%2523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34/2016%20Sb.%2523'&amp;ucin-k-dni='30.12.9999'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63/1999%20Sb.%2523'&amp;ucin-k-dni='30.12.9999'" TargetMode="External"/><Relationship Id="rId3" Type="http://schemas.openxmlformats.org/officeDocument/2006/relationships/hyperlink" Target="aspi://module='ASPI'&amp;link='586/1992%20Sb.%2523'&amp;ucin-k-dni='30.12.9999'" TargetMode="External"/><Relationship Id="rId7" Type="http://schemas.openxmlformats.org/officeDocument/2006/relationships/hyperlink" Target="aspi://module='ASPI'&amp;link='586/1992%20Sb.%2523'&amp;ucin-k-dni='30.12.9999'" TargetMode="External"/><Relationship Id="rId2" Type="http://schemas.openxmlformats.org/officeDocument/2006/relationships/hyperlink" Target="aspi://module='ASPI'&amp;link='87/1995%20Sb.%2523'&amp;ucin-k-dni='30.12.9999'" TargetMode="External"/><Relationship Id="rId1" Type="http://schemas.openxmlformats.org/officeDocument/2006/relationships/hyperlink" Target="aspi://module='ASPI'&amp;link='21/1992%20Sb.%2523'&amp;ucin-k-dni='30.12.9999'" TargetMode="External"/><Relationship Id="rId6" Type="http://schemas.openxmlformats.org/officeDocument/2006/relationships/hyperlink" Target="aspi://module='ASPI'&amp;link='87/1995%20Sb.%2523'&amp;ucin-k-dni='30.12.9999'" TargetMode="External"/><Relationship Id="rId5" Type="http://schemas.openxmlformats.org/officeDocument/2006/relationships/hyperlink" Target="aspi://module='ASPI'&amp;link='21/1992%20Sb.%2523'&amp;ucin-k-dni='30.12.9999'" TargetMode="External"/><Relationship Id="rId4" Type="http://schemas.openxmlformats.org/officeDocument/2006/relationships/hyperlink" Target="aspi://module='ASPI'&amp;link='363/1999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Hammerová Vaňkátová Věra</dc:creator>
  <cp:lastModifiedBy>Malá Jaroslava</cp:lastModifiedBy>
  <cp:revision>2</cp:revision>
  <dcterms:created xsi:type="dcterms:W3CDTF">2018-08-15T08:04:00Z</dcterms:created>
  <dcterms:modified xsi:type="dcterms:W3CDTF">2018-08-15T08:04:00Z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1476217775</vt:i4>
  </property>
  <property fmtid="{D5CDD505-2E9C-101B-9397-08002B2CF9AE}" pid="3" name="_NewReviewCycle">
    <vt:lpwstr/>
  </property>
  <property fmtid="{D5CDD505-2E9C-101B-9397-08002B2CF9AE}" pid="4" name="_EmailSubject">
    <vt:lpwstr>VZ Dodávka licencí Citrix vč. podpory</vt:lpwstr>
  </property>
  <property fmtid="{D5CDD505-2E9C-101B-9397-08002B2CF9AE}" pid="5" name="_AuthorEmail">
    <vt:lpwstr>Jiri.Marhan@cnb.cz</vt:lpwstr>
  </property>
  <property fmtid="{D5CDD505-2E9C-101B-9397-08002B2CF9AE}" pid="6" name="_AuthorEmailDisplayName">
    <vt:lpwstr>Marhan Jiří</vt:lpwstr>
  </property>
  <property fmtid="{D5CDD505-2E9C-101B-9397-08002B2CF9AE}" pid="7" name="_PreviousAdHocReviewCycleID">
    <vt:i4>-1986108163</vt:i4>
  </property>
  <property fmtid="{D5CDD505-2E9C-101B-9397-08002B2CF9AE}" pid="8" name="_ReviewingToolsShownOnce">
    <vt:lpwstr/>
  </property>
</Properties>
</file>