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7179B" w14:textId="77777777" w:rsidR="0077332D" w:rsidRPr="005B175B" w:rsidRDefault="0077332D" w:rsidP="0077332D">
      <w:pPr>
        <w:pStyle w:val="Nzev"/>
        <w:rPr>
          <w:b/>
          <w:sz w:val="32"/>
          <w:szCs w:val="32"/>
        </w:rPr>
      </w:pPr>
      <w:r w:rsidRPr="005B175B">
        <w:rPr>
          <w:b/>
          <w:sz w:val="32"/>
          <w:szCs w:val="32"/>
        </w:rPr>
        <w:t>Smlouva o sdružených službách dodávky a odběru zemního plynu</w:t>
      </w:r>
    </w:p>
    <w:p w14:paraId="06517659" w14:textId="77777777" w:rsidR="004520AE" w:rsidRDefault="0077332D" w:rsidP="0077332D">
      <w:pPr>
        <w:pStyle w:val="Nzev"/>
        <w:rPr>
          <w:szCs w:val="24"/>
        </w:rPr>
      </w:pPr>
      <w:r w:rsidRPr="004520AE">
        <w:rPr>
          <w:szCs w:val="24"/>
          <w:lang w:val="pt-BR"/>
        </w:rPr>
        <w:t>uzavřená podle §</w:t>
      </w:r>
      <w:r w:rsidR="00721FC4" w:rsidRPr="004520AE">
        <w:rPr>
          <w:szCs w:val="24"/>
          <w:lang w:val="pt-BR"/>
        </w:rPr>
        <w:t xml:space="preserve"> 1724</w:t>
      </w:r>
      <w:r w:rsidRPr="004520AE">
        <w:rPr>
          <w:szCs w:val="24"/>
          <w:lang w:val="pt-BR"/>
        </w:rPr>
        <w:t xml:space="preserve"> odst. 2 zák</w:t>
      </w:r>
      <w:r w:rsidR="00721FC4" w:rsidRPr="004520AE">
        <w:rPr>
          <w:szCs w:val="24"/>
          <w:lang w:val="pt-BR"/>
        </w:rPr>
        <w:t>on</w:t>
      </w:r>
      <w:r w:rsidR="00360DCA" w:rsidRPr="004520AE">
        <w:rPr>
          <w:szCs w:val="24"/>
          <w:lang w:val="pt-BR"/>
        </w:rPr>
        <w:t>a</w:t>
      </w:r>
      <w:r w:rsidRPr="004520AE">
        <w:rPr>
          <w:szCs w:val="24"/>
          <w:lang w:val="pt-BR"/>
        </w:rPr>
        <w:t xml:space="preserve"> č</w:t>
      </w:r>
      <w:r w:rsidR="00F353F1" w:rsidRPr="004520AE">
        <w:rPr>
          <w:szCs w:val="24"/>
          <w:lang w:val="pt-BR"/>
        </w:rPr>
        <w:t>.</w:t>
      </w:r>
      <w:r w:rsidRPr="004520AE">
        <w:rPr>
          <w:szCs w:val="24"/>
          <w:lang w:val="pt-BR"/>
        </w:rPr>
        <w:t xml:space="preserve"> </w:t>
      </w:r>
      <w:r w:rsidR="00721FC4" w:rsidRPr="004520AE">
        <w:rPr>
          <w:szCs w:val="24"/>
          <w:lang w:val="pt-BR"/>
        </w:rPr>
        <w:t>89/2012</w:t>
      </w:r>
      <w:r w:rsidRPr="004520AE">
        <w:rPr>
          <w:szCs w:val="24"/>
          <w:lang w:val="pt-BR"/>
        </w:rPr>
        <w:t xml:space="preserve"> Sb., ob</w:t>
      </w:r>
      <w:r w:rsidR="00721FC4" w:rsidRPr="004520AE">
        <w:rPr>
          <w:szCs w:val="24"/>
          <w:lang w:val="pt-BR"/>
        </w:rPr>
        <w:t>čanský</w:t>
      </w:r>
      <w:r w:rsidRPr="004520AE">
        <w:rPr>
          <w:szCs w:val="24"/>
          <w:lang w:val="pt-BR"/>
        </w:rPr>
        <w:t xml:space="preserve"> zákoník</w:t>
      </w:r>
      <w:r w:rsidR="0098239C" w:rsidRPr="004520AE">
        <w:rPr>
          <w:szCs w:val="24"/>
          <w:lang w:val="pt-BR"/>
        </w:rPr>
        <w:t xml:space="preserve"> </w:t>
      </w:r>
      <w:r w:rsidR="0098239C" w:rsidRPr="004520AE">
        <w:rPr>
          <w:szCs w:val="24"/>
        </w:rPr>
        <w:t>(dále také jako „OZ“)</w:t>
      </w:r>
      <w:r w:rsidRPr="004520AE">
        <w:rPr>
          <w:szCs w:val="24"/>
          <w:lang w:val="pt-BR"/>
        </w:rPr>
        <w:t xml:space="preserve">, </w:t>
      </w:r>
      <w:r w:rsidR="009307D7">
        <w:rPr>
          <w:szCs w:val="24"/>
          <w:lang w:val="pt-BR"/>
        </w:rPr>
        <w:br/>
      </w:r>
      <w:r w:rsidRPr="004520AE">
        <w:rPr>
          <w:szCs w:val="24"/>
          <w:lang w:val="pt-BR"/>
        </w:rPr>
        <w:t xml:space="preserve">a </w:t>
      </w:r>
      <w:r w:rsidRPr="004520AE">
        <w:rPr>
          <w:szCs w:val="24"/>
        </w:rPr>
        <w:t>v souladu se zákonem č</w:t>
      </w:r>
      <w:r w:rsidR="00F353F1" w:rsidRPr="004520AE">
        <w:rPr>
          <w:szCs w:val="24"/>
        </w:rPr>
        <w:t>.</w:t>
      </w:r>
      <w:r w:rsidRPr="004520AE">
        <w:rPr>
          <w:szCs w:val="24"/>
        </w:rPr>
        <w:t xml:space="preserve"> 458/2000 Sb., o podmínkách podnikání a výkonu státní správy v energetických odvětvích, v pla</w:t>
      </w:r>
      <w:r w:rsidR="0098239C" w:rsidRPr="004520AE">
        <w:rPr>
          <w:szCs w:val="24"/>
        </w:rPr>
        <w:t xml:space="preserve">tném znění </w:t>
      </w:r>
      <w:r w:rsidR="009B7B54" w:rsidRPr="004520AE">
        <w:rPr>
          <w:szCs w:val="24"/>
        </w:rPr>
        <w:t xml:space="preserve">a jeho prováděcích právních předpisů </w:t>
      </w:r>
    </w:p>
    <w:p w14:paraId="7E35E110" w14:textId="77777777" w:rsidR="0098239C" w:rsidRPr="004520AE" w:rsidRDefault="0098239C" w:rsidP="0077332D">
      <w:pPr>
        <w:pStyle w:val="Nzev"/>
        <w:rPr>
          <w:szCs w:val="24"/>
        </w:rPr>
      </w:pPr>
      <w:r w:rsidRPr="004520AE">
        <w:rPr>
          <w:szCs w:val="24"/>
        </w:rPr>
        <w:t>(dále také jako „smlouva“)</w:t>
      </w:r>
    </w:p>
    <w:p w14:paraId="74080D82" w14:textId="77777777" w:rsidR="0077332D" w:rsidRPr="005B175B" w:rsidRDefault="0077332D" w:rsidP="0077332D">
      <w:pPr>
        <w:pStyle w:val="Nzev"/>
        <w:rPr>
          <w:lang w:val="pt-BR"/>
        </w:rPr>
      </w:pPr>
    </w:p>
    <w:p w14:paraId="73FB273D" w14:textId="77777777" w:rsidR="0077332D" w:rsidRDefault="0077332D" w:rsidP="0077332D">
      <w:pPr>
        <w:pStyle w:val="Nzev"/>
        <w:rPr>
          <w:lang w:val="pt-BR"/>
        </w:rPr>
      </w:pPr>
    </w:p>
    <w:p w14:paraId="051D4879" w14:textId="77777777" w:rsidR="0098239C" w:rsidRDefault="0098239C" w:rsidP="0098239C">
      <w:pPr>
        <w:pStyle w:val="Zkladntext3"/>
        <w:spacing w:after="0"/>
        <w:rPr>
          <w:b/>
          <w:sz w:val="24"/>
        </w:rPr>
      </w:pPr>
      <w:r>
        <w:rPr>
          <w:b/>
          <w:sz w:val="24"/>
        </w:rPr>
        <w:t>Smluvní strany:</w:t>
      </w:r>
    </w:p>
    <w:p w14:paraId="4F72006E" w14:textId="77777777" w:rsidR="0098239C" w:rsidRPr="005B175B" w:rsidRDefault="0098239C" w:rsidP="0098239C">
      <w:pPr>
        <w:pStyle w:val="Nzev"/>
        <w:jc w:val="left"/>
        <w:rPr>
          <w:lang w:val="pt-BR"/>
        </w:rPr>
      </w:pPr>
    </w:p>
    <w:p w14:paraId="638757D2" w14:textId="77777777" w:rsidR="0077332D" w:rsidRPr="005B175B" w:rsidRDefault="0077332D" w:rsidP="0077332D">
      <w:pPr>
        <w:rPr>
          <w:b/>
          <w:sz w:val="24"/>
        </w:rPr>
      </w:pPr>
      <w:r w:rsidRPr="005B175B">
        <w:rPr>
          <w:b/>
          <w:sz w:val="24"/>
        </w:rPr>
        <w:t>Českou národní bankou</w:t>
      </w:r>
    </w:p>
    <w:p w14:paraId="5A4107A7" w14:textId="77777777" w:rsidR="0077332D" w:rsidRPr="005B175B" w:rsidRDefault="0077332D" w:rsidP="0077332D">
      <w:pPr>
        <w:jc w:val="both"/>
        <w:rPr>
          <w:sz w:val="24"/>
        </w:rPr>
      </w:pPr>
      <w:r w:rsidRPr="005B175B">
        <w:rPr>
          <w:sz w:val="24"/>
        </w:rPr>
        <w:t>Na Příkopě 28</w:t>
      </w:r>
    </w:p>
    <w:p w14:paraId="0BCF6EE2" w14:textId="77777777" w:rsidR="0077332D" w:rsidRPr="005B175B" w:rsidRDefault="0077332D" w:rsidP="0077332D">
      <w:pPr>
        <w:jc w:val="both"/>
        <w:rPr>
          <w:sz w:val="24"/>
        </w:rPr>
      </w:pPr>
      <w:r w:rsidRPr="005B175B">
        <w:rPr>
          <w:sz w:val="24"/>
        </w:rPr>
        <w:t>115 03 Praha 1</w:t>
      </w:r>
    </w:p>
    <w:p w14:paraId="2FDD8614" w14:textId="77777777" w:rsidR="0077332D" w:rsidRPr="005B175B" w:rsidRDefault="0077332D" w:rsidP="0077332D">
      <w:pPr>
        <w:jc w:val="both"/>
        <w:rPr>
          <w:sz w:val="24"/>
        </w:rPr>
      </w:pPr>
      <w:r w:rsidRPr="005B175B">
        <w:rPr>
          <w:sz w:val="24"/>
        </w:rPr>
        <w:t>zastoupenou:</w:t>
      </w:r>
      <w:r w:rsidRPr="005B175B">
        <w:rPr>
          <w:sz w:val="24"/>
        </w:rPr>
        <w:tab/>
      </w:r>
      <w:r w:rsidRPr="005B175B">
        <w:rPr>
          <w:sz w:val="24"/>
        </w:rPr>
        <w:tab/>
        <w:t xml:space="preserve">Ing. Zdeňkem </w:t>
      </w:r>
      <w:proofErr w:type="spellStart"/>
      <w:r w:rsidRPr="005B175B">
        <w:rPr>
          <w:sz w:val="24"/>
        </w:rPr>
        <w:t>Viriusem</w:t>
      </w:r>
      <w:proofErr w:type="spellEnd"/>
      <w:r w:rsidRPr="005B175B">
        <w:rPr>
          <w:sz w:val="24"/>
        </w:rPr>
        <w:t>, ředitelem sekce správní</w:t>
      </w:r>
    </w:p>
    <w:p w14:paraId="606D8D06" w14:textId="77777777" w:rsidR="0077332D" w:rsidRPr="005B175B" w:rsidRDefault="0077332D" w:rsidP="0077332D">
      <w:pPr>
        <w:jc w:val="both"/>
        <w:rPr>
          <w:sz w:val="24"/>
        </w:rPr>
      </w:pPr>
      <w:r w:rsidRPr="005B175B">
        <w:rPr>
          <w:sz w:val="24"/>
        </w:rPr>
        <w:tab/>
      </w:r>
      <w:r w:rsidRPr="005B175B">
        <w:rPr>
          <w:sz w:val="24"/>
        </w:rPr>
        <w:tab/>
      </w:r>
      <w:r w:rsidRPr="005B175B">
        <w:rPr>
          <w:sz w:val="24"/>
        </w:rPr>
        <w:tab/>
        <w:t>a</w:t>
      </w:r>
    </w:p>
    <w:p w14:paraId="65C7FE43" w14:textId="77777777" w:rsidR="0077332D" w:rsidRPr="005B175B" w:rsidRDefault="0077332D" w:rsidP="0077332D">
      <w:pPr>
        <w:jc w:val="both"/>
        <w:rPr>
          <w:sz w:val="24"/>
        </w:rPr>
      </w:pPr>
      <w:r w:rsidRPr="005B175B">
        <w:rPr>
          <w:sz w:val="24"/>
        </w:rPr>
        <w:tab/>
      </w:r>
      <w:r w:rsidRPr="005B175B">
        <w:rPr>
          <w:sz w:val="24"/>
        </w:rPr>
        <w:tab/>
      </w:r>
      <w:r w:rsidRPr="005B175B">
        <w:rPr>
          <w:sz w:val="24"/>
        </w:rPr>
        <w:tab/>
        <w:t>Ing. Pavlem Veselkou, ředitelem odboru technického</w:t>
      </w:r>
    </w:p>
    <w:p w14:paraId="44723D6F" w14:textId="77777777" w:rsidR="0077332D" w:rsidRPr="005B175B" w:rsidRDefault="0077332D" w:rsidP="0077332D">
      <w:pPr>
        <w:jc w:val="both"/>
        <w:rPr>
          <w:sz w:val="24"/>
        </w:rPr>
      </w:pPr>
      <w:r w:rsidRPr="005B175B">
        <w:rPr>
          <w:sz w:val="24"/>
        </w:rPr>
        <w:t>IČ</w:t>
      </w:r>
      <w:r w:rsidR="00B9256A">
        <w:rPr>
          <w:sz w:val="24"/>
        </w:rPr>
        <w:t>O</w:t>
      </w:r>
      <w:r w:rsidRPr="005B175B">
        <w:rPr>
          <w:sz w:val="24"/>
        </w:rPr>
        <w:t>:</w:t>
      </w:r>
      <w:r w:rsidRPr="005B175B">
        <w:rPr>
          <w:sz w:val="24"/>
        </w:rPr>
        <w:tab/>
        <w:t>48136450</w:t>
      </w:r>
    </w:p>
    <w:p w14:paraId="6DABB725" w14:textId="77777777" w:rsidR="0077332D" w:rsidRPr="005B175B" w:rsidRDefault="0077332D" w:rsidP="0077332D">
      <w:pPr>
        <w:jc w:val="both"/>
        <w:rPr>
          <w:sz w:val="24"/>
        </w:rPr>
      </w:pPr>
      <w:r w:rsidRPr="005B175B">
        <w:rPr>
          <w:sz w:val="24"/>
        </w:rPr>
        <w:t>DIČ:</w:t>
      </w:r>
      <w:r w:rsidRPr="005B175B">
        <w:rPr>
          <w:sz w:val="24"/>
        </w:rPr>
        <w:tab/>
        <w:t>CZ48136450</w:t>
      </w:r>
    </w:p>
    <w:p w14:paraId="6F9DEEE4" w14:textId="77777777" w:rsidR="001A07B5" w:rsidRDefault="001A07B5" w:rsidP="0077332D">
      <w:pPr>
        <w:ind w:firstLine="709"/>
        <w:rPr>
          <w:sz w:val="24"/>
        </w:rPr>
      </w:pPr>
    </w:p>
    <w:p w14:paraId="18E282C3" w14:textId="77777777" w:rsidR="0077332D" w:rsidRPr="005B175B" w:rsidRDefault="0077332D" w:rsidP="0077332D">
      <w:pPr>
        <w:ind w:firstLine="709"/>
        <w:rPr>
          <w:sz w:val="24"/>
        </w:rPr>
      </w:pPr>
      <w:r w:rsidRPr="005B175B">
        <w:rPr>
          <w:sz w:val="24"/>
        </w:rPr>
        <w:t>(dále jen „odběratel“)</w:t>
      </w:r>
    </w:p>
    <w:p w14:paraId="44BF35E7" w14:textId="77777777" w:rsidR="0077332D" w:rsidRPr="005B175B" w:rsidRDefault="0077332D" w:rsidP="0077332D">
      <w:pPr>
        <w:rPr>
          <w:sz w:val="24"/>
        </w:rPr>
      </w:pPr>
    </w:p>
    <w:p w14:paraId="7683A832" w14:textId="77777777" w:rsidR="0077332D" w:rsidRDefault="0077332D" w:rsidP="0077332D">
      <w:pPr>
        <w:rPr>
          <w:b/>
          <w:sz w:val="24"/>
        </w:rPr>
      </w:pPr>
      <w:r w:rsidRPr="005B175B">
        <w:rPr>
          <w:b/>
          <w:sz w:val="24"/>
        </w:rPr>
        <w:t>a</w:t>
      </w:r>
    </w:p>
    <w:p w14:paraId="33D878BB" w14:textId="77777777" w:rsidR="00051E7B" w:rsidRPr="005B175B" w:rsidRDefault="00051E7B" w:rsidP="0077332D">
      <w:pPr>
        <w:rPr>
          <w:b/>
          <w:sz w:val="24"/>
        </w:rPr>
      </w:pPr>
    </w:p>
    <w:p w14:paraId="129C6D70" w14:textId="77777777" w:rsidR="00051E7B" w:rsidRPr="00BE3364" w:rsidRDefault="00051E7B" w:rsidP="0028373E">
      <w:pPr>
        <w:rPr>
          <w:sz w:val="24"/>
          <w:highlight w:val="yellow"/>
        </w:rPr>
      </w:pPr>
      <w:r w:rsidRPr="00BE3364">
        <w:rPr>
          <w:b/>
          <w:sz w:val="24"/>
          <w:highlight w:val="yellow"/>
        </w:rPr>
        <w:t>………..</w:t>
      </w:r>
    </w:p>
    <w:p w14:paraId="161F0A74" w14:textId="77777777" w:rsidR="00051E7B" w:rsidRPr="00BE3364" w:rsidRDefault="00051E7B" w:rsidP="0028373E">
      <w:pPr>
        <w:rPr>
          <w:sz w:val="24"/>
          <w:highlight w:val="yellow"/>
        </w:rPr>
      </w:pPr>
      <w:r w:rsidRPr="00BE3364">
        <w:rPr>
          <w:sz w:val="24"/>
          <w:highlight w:val="yellow"/>
        </w:rPr>
        <w:t>………..</w:t>
      </w:r>
    </w:p>
    <w:p w14:paraId="3FE0B06C" w14:textId="77777777" w:rsidR="00051E7B" w:rsidRPr="00BE3364" w:rsidRDefault="00051E7B" w:rsidP="0028373E">
      <w:pPr>
        <w:rPr>
          <w:sz w:val="24"/>
          <w:highlight w:val="yellow"/>
        </w:rPr>
      </w:pPr>
      <w:r w:rsidRPr="00BE3364">
        <w:rPr>
          <w:sz w:val="24"/>
          <w:highlight w:val="yellow"/>
        </w:rPr>
        <w:t>sídlo:</w:t>
      </w:r>
      <w:r w:rsidRPr="00BE3364">
        <w:rPr>
          <w:sz w:val="24"/>
          <w:highlight w:val="yellow"/>
        </w:rPr>
        <w:tab/>
        <w:t>………</w:t>
      </w:r>
    </w:p>
    <w:p w14:paraId="29DD067D" w14:textId="77777777" w:rsidR="00051E7B" w:rsidRPr="00BE3364" w:rsidRDefault="00051E7B" w:rsidP="0028373E">
      <w:pPr>
        <w:tabs>
          <w:tab w:val="left" w:pos="709"/>
        </w:tabs>
        <w:rPr>
          <w:sz w:val="24"/>
          <w:highlight w:val="yellow"/>
        </w:rPr>
      </w:pPr>
      <w:r w:rsidRPr="00BE3364">
        <w:rPr>
          <w:sz w:val="24"/>
          <w:highlight w:val="yellow"/>
        </w:rPr>
        <w:t>IČO:</w:t>
      </w:r>
      <w:r w:rsidRPr="00BE3364">
        <w:rPr>
          <w:sz w:val="24"/>
          <w:highlight w:val="yellow"/>
        </w:rPr>
        <w:tab/>
        <w:t>……….</w:t>
      </w:r>
    </w:p>
    <w:p w14:paraId="1F4EA86D" w14:textId="77777777" w:rsidR="00051E7B" w:rsidRPr="00644105" w:rsidRDefault="00051E7B" w:rsidP="0028373E">
      <w:pPr>
        <w:rPr>
          <w:sz w:val="24"/>
        </w:rPr>
      </w:pPr>
      <w:r w:rsidRPr="00BE3364">
        <w:rPr>
          <w:sz w:val="24"/>
          <w:highlight w:val="yellow"/>
        </w:rPr>
        <w:t>DIČ:</w:t>
      </w:r>
      <w:r w:rsidRPr="00BE3364">
        <w:rPr>
          <w:sz w:val="24"/>
          <w:highlight w:val="yellow"/>
        </w:rPr>
        <w:tab/>
        <w:t>………..</w:t>
      </w:r>
    </w:p>
    <w:p w14:paraId="27A02E39" w14:textId="77777777" w:rsidR="00051E7B" w:rsidRDefault="00051E7B" w:rsidP="0028373E">
      <w:pPr>
        <w:pStyle w:val="Zkladntext3"/>
        <w:tabs>
          <w:tab w:val="left" w:pos="2880"/>
        </w:tabs>
        <w:spacing w:after="0"/>
        <w:rPr>
          <w:sz w:val="24"/>
        </w:rPr>
      </w:pPr>
      <w:r w:rsidRPr="00051E7B">
        <w:rPr>
          <w:sz w:val="24"/>
          <w:highlight w:val="yellow"/>
        </w:rPr>
        <w:t>zastoupení:</w:t>
      </w:r>
      <w:r w:rsidRPr="00051E7B">
        <w:rPr>
          <w:sz w:val="24"/>
          <w:highlight w:val="yellow"/>
        </w:rPr>
        <w:tab/>
        <w:t xml:space="preserve">………………………….        </w:t>
      </w:r>
    </w:p>
    <w:p w14:paraId="5CF29E70" w14:textId="77777777" w:rsidR="0028373E" w:rsidRPr="00020FF3" w:rsidRDefault="0028373E" w:rsidP="0028373E">
      <w:pPr>
        <w:rPr>
          <w:sz w:val="24"/>
          <w:szCs w:val="24"/>
        </w:rPr>
      </w:pPr>
      <w:r w:rsidRPr="00020FF3">
        <w:rPr>
          <w:sz w:val="24"/>
          <w:szCs w:val="24"/>
        </w:rPr>
        <w:t xml:space="preserve">č. účtu: </w:t>
      </w:r>
      <w:r w:rsidRPr="00020FF3">
        <w:rPr>
          <w:sz w:val="24"/>
          <w:szCs w:val="24"/>
          <w:highlight w:val="yellow"/>
        </w:rPr>
        <w:t>.......................</w:t>
      </w:r>
      <w:r w:rsidRPr="00020FF3">
        <w:rPr>
          <w:sz w:val="24"/>
          <w:szCs w:val="24"/>
        </w:rPr>
        <w:t xml:space="preserve">/kód banky </w:t>
      </w:r>
      <w:r w:rsidRPr="00020FF3">
        <w:rPr>
          <w:sz w:val="24"/>
          <w:szCs w:val="24"/>
          <w:highlight w:val="yellow"/>
        </w:rPr>
        <w:t>……..</w:t>
      </w:r>
    </w:p>
    <w:p w14:paraId="07860FDD" w14:textId="1A130E85" w:rsidR="0028373E" w:rsidRPr="00436046" w:rsidRDefault="0028373E" w:rsidP="00436046">
      <w:pPr>
        <w:rPr>
          <w:sz w:val="24"/>
          <w:szCs w:val="24"/>
        </w:rPr>
      </w:pPr>
      <w:r w:rsidRPr="00020FF3">
        <w:rPr>
          <w:sz w:val="24"/>
          <w:szCs w:val="24"/>
          <w:highlight w:val="yellow"/>
        </w:rPr>
        <w:t>(plátce DPH uvede svůj účet, který má zveřejněný podle § 98 zákona o DPH</w:t>
      </w:r>
      <w:r w:rsidRPr="00020FF3">
        <w:rPr>
          <w:sz w:val="24"/>
          <w:szCs w:val="24"/>
        </w:rPr>
        <w:t>)</w:t>
      </w:r>
      <w:r w:rsidRPr="0028373E">
        <w:rPr>
          <w:sz w:val="24"/>
          <w:szCs w:val="24"/>
        </w:rPr>
        <w:t xml:space="preserve">      </w:t>
      </w:r>
    </w:p>
    <w:p w14:paraId="471A0544" w14:textId="77777777" w:rsidR="00802ADD" w:rsidRPr="00C453BD" w:rsidRDefault="00802ADD" w:rsidP="0028373E">
      <w:pPr>
        <w:rPr>
          <w:sz w:val="24"/>
          <w:szCs w:val="24"/>
        </w:rPr>
      </w:pPr>
      <w:r>
        <w:rPr>
          <w:sz w:val="24"/>
          <w:szCs w:val="24"/>
        </w:rPr>
        <w:t xml:space="preserve">zapsaná </w:t>
      </w:r>
      <w:r w:rsidRPr="00D4029C">
        <w:rPr>
          <w:sz w:val="24"/>
          <w:szCs w:val="24"/>
        </w:rPr>
        <w:t xml:space="preserve">v obchodním rejstříku vedeném </w:t>
      </w:r>
      <w:r w:rsidRPr="00D4029C">
        <w:rPr>
          <w:sz w:val="24"/>
        </w:rPr>
        <w:t xml:space="preserve">u rejstříkového </w:t>
      </w:r>
      <w:r w:rsidRPr="00802ADD">
        <w:rPr>
          <w:sz w:val="24"/>
          <w:szCs w:val="24"/>
        </w:rPr>
        <w:t>soudu v </w:t>
      </w:r>
      <w:r w:rsidRPr="00802ADD">
        <w:rPr>
          <w:sz w:val="24"/>
          <w:szCs w:val="24"/>
          <w:highlight w:val="yellow"/>
        </w:rPr>
        <w:t>...... ........</w:t>
      </w:r>
      <w:r w:rsidRPr="00802ADD">
        <w:rPr>
          <w:b/>
          <w:i/>
          <w:sz w:val="24"/>
          <w:szCs w:val="24"/>
          <w:highlight w:val="yellow"/>
        </w:rPr>
        <w:t xml:space="preserve">(doplní </w:t>
      </w:r>
      <w:r w:rsidR="001E2760">
        <w:rPr>
          <w:b/>
          <w:i/>
          <w:sz w:val="24"/>
          <w:szCs w:val="24"/>
          <w:highlight w:val="yellow"/>
        </w:rPr>
        <w:t>dodavatel</w:t>
      </w:r>
      <w:r w:rsidRPr="00802ADD">
        <w:rPr>
          <w:b/>
          <w:i/>
          <w:sz w:val="24"/>
          <w:szCs w:val="24"/>
          <w:highlight w:val="yellow"/>
        </w:rPr>
        <w:t>)</w:t>
      </w:r>
    </w:p>
    <w:p w14:paraId="4C48E342" w14:textId="77777777" w:rsidR="00802ADD" w:rsidRPr="00644105" w:rsidRDefault="00802ADD" w:rsidP="00317218">
      <w:pPr>
        <w:pStyle w:val="Zkladntext3"/>
        <w:tabs>
          <w:tab w:val="left" w:pos="2880"/>
        </w:tabs>
        <w:spacing w:after="0"/>
        <w:rPr>
          <w:sz w:val="24"/>
        </w:rPr>
      </w:pPr>
    </w:p>
    <w:p w14:paraId="234347D9" w14:textId="77777777" w:rsidR="001A07B5" w:rsidRDefault="001A77F1" w:rsidP="0077332D">
      <w:pPr>
        <w:jc w:val="both"/>
        <w:rPr>
          <w:sz w:val="24"/>
        </w:rPr>
      </w:pPr>
      <w:r>
        <w:rPr>
          <w:sz w:val="24"/>
        </w:rPr>
        <w:tab/>
      </w:r>
    </w:p>
    <w:p w14:paraId="672826BF" w14:textId="77777777" w:rsidR="0077332D" w:rsidRDefault="001A77F1" w:rsidP="001A07B5">
      <w:pPr>
        <w:ind w:firstLine="708"/>
        <w:jc w:val="both"/>
        <w:rPr>
          <w:sz w:val="24"/>
        </w:rPr>
      </w:pPr>
      <w:r w:rsidRPr="001A77F1">
        <w:rPr>
          <w:sz w:val="24"/>
        </w:rPr>
        <w:t>(dále jen „dodavatel“)</w:t>
      </w:r>
    </w:p>
    <w:p w14:paraId="0A636234" w14:textId="77777777" w:rsidR="005B6428" w:rsidRDefault="005B6428" w:rsidP="0077332D">
      <w:pPr>
        <w:jc w:val="both"/>
        <w:rPr>
          <w:sz w:val="24"/>
        </w:rPr>
      </w:pPr>
    </w:p>
    <w:p w14:paraId="21BB1F30" w14:textId="77777777" w:rsidR="005B6428" w:rsidRPr="005B175B" w:rsidRDefault="005B6428" w:rsidP="005B6428">
      <w:pPr>
        <w:ind w:firstLine="708"/>
        <w:jc w:val="both"/>
        <w:rPr>
          <w:sz w:val="24"/>
          <w:szCs w:val="24"/>
        </w:rPr>
      </w:pPr>
      <w:r>
        <w:rPr>
          <w:sz w:val="24"/>
        </w:rPr>
        <w:t>(dále odběratel a dodavatel společně také jako „smluvní strany“).</w:t>
      </w:r>
    </w:p>
    <w:p w14:paraId="22A8340E" w14:textId="77777777" w:rsidR="0077332D" w:rsidRPr="005B175B" w:rsidRDefault="0077332D" w:rsidP="0077332D">
      <w:pPr>
        <w:jc w:val="both"/>
        <w:rPr>
          <w:sz w:val="24"/>
          <w:szCs w:val="24"/>
        </w:rPr>
      </w:pPr>
    </w:p>
    <w:p w14:paraId="29E1B8BB" w14:textId="77777777" w:rsidR="0077332D" w:rsidRPr="005B175B" w:rsidRDefault="0077332D" w:rsidP="0077332D">
      <w:pPr>
        <w:pStyle w:val="Nzev"/>
        <w:rPr>
          <w:b/>
        </w:rPr>
      </w:pPr>
      <w:r w:rsidRPr="005B175B">
        <w:rPr>
          <w:b/>
        </w:rPr>
        <w:t xml:space="preserve">Článek I. </w:t>
      </w:r>
    </w:p>
    <w:p w14:paraId="5378A7E3" w14:textId="77777777" w:rsidR="0077332D" w:rsidRPr="005B175B" w:rsidRDefault="0077332D" w:rsidP="0077332D">
      <w:pPr>
        <w:pStyle w:val="Nzev"/>
        <w:rPr>
          <w:b/>
          <w:szCs w:val="24"/>
        </w:rPr>
      </w:pPr>
      <w:r w:rsidRPr="005B175B">
        <w:rPr>
          <w:b/>
          <w:szCs w:val="24"/>
        </w:rPr>
        <w:t>Předmět smlouvy</w:t>
      </w:r>
    </w:p>
    <w:p w14:paraId="56CD9404" w14:textId="77777777" w:rsidR="0077332D" w:rsidRPr="005B175B" w:rsidRDefault="00525692" w:rsidP="0077332D">
      <w:pPr>
        <w:numPr>
          <w:ilvl w:val="0"/>
          <w:numId w:val="8"/>
        </w:numPr>
        <w:tabs>
          <w:tab w:val="clear" w:pos="720"/>
        </w:tabs>
        <w:spacing w:before="120"/>
        <w:ind w:left="426" w:hanging="426"/>
        <w:jc w:val="both"/>
        <w:rPr>
          <w:sz w:val="24"/>
        </w:rPr>
      </w:pPr>
      <w:r w:rsidRPr="00DD27AA">
        <w:rPr>
          <w:bCs/>
          <w:iCs/>
          <w:sz w:val="24"/>
        </w:rPr>
        <w:t>Dodavatel, který je obchodníkem s</w:t>
      </w:r>
      <w:r>
        <w:rPr>
          <w:bCs/>
          <w:iCs/>
          <w:sz w:val="24"/>
        </w:rPr>
        <w:t>e zem. plynem</w:t>
      </w:r>
      <w:r w:rsidRPr="00DD27AA">
        <w:rPr>
          <w:bCs/>
          <w:iCs/>
          <w:sz w:val="24"/>
        </w:rPr>
        <w:t xml:space="preserve"> na základě licence </w:t>
      </w:r>
      <w:r w:rsidRPr="00525692">
        <w:rPr>
          <w:bCs/>
          <w:iCs/>
          <w:sz w:val="24"/>
          <w:highlight w:val="yellow"/>
        </w:rPr>
        <w:t xml:space="preserve">………. </w:t>
      </w:r>
      <w:r w:rsidRPr="00525692">
        <w:rPr>
          <w:b/>
          <w:bCs/>
          <w:i/>
          <w:iCs/>
          <w:sz w:val="24"/>
          <w:highlight w:val="yellow"/>
        </w:rPr>
        <w:t xml:space="preserve">(doplní </w:t>
      </w:r>
      <w:r w:rsidR="001E2760">
        <w:rPr>
          <w:b/>
          <w:bCs/>
          <w:i/>
          <w:iCs/>
          <w:sz w:val="24"/>
          <w:highlight w:val="yellow"/>
        </w:rPr>
        <w:t>dodavatel</w:t>
      </w:r>
      <w:r w:rsidRPr="00525692">
        <w:rPr>
          <w:b/>
          <w:bCs/>
          <w:i/>
          <w:iCs/>
          <w:sz w:val="24"/>
          <w:highlight w:val="yellow"/>
        </w:rPr>
        <w:t>)</w:t>
      </w:r>
      <w:r w:rsidRPr="00525692">
        <w:rPr>
          <w:bCs/>
          <w:iCs/>
          <w:sz w:val="24"/>
        </w:rPr>
        <w:t>,</w:t>
      </w:r>
      <w:r>
        <w:rPr>
          <w:sz w:val="24"/>
        </w:rPr>
        <w:t xml:space="preserve"> </w:t>
      </w:r>
      <w:r w:rsidR="0077332D" w:rsidRPr="005B175B">
        <w:rPr>
          <w:sz w:val="24"/>
        </w:rPr>
        <w:t>se zavazuje dodat odběrateli zemní plyn ve sjednaném</w:t>
      </w:r>
      <w:r w:rsidR="0078353B" w:rsidRPr="005B175B">
        <w:rPr>
          <w:sz w:val="24"/>
        </w:rPr>
        <w:t>, resp. předpokládaném,</w:t>
      </w:r>
      <w:r w:rsidR="0077332D" w:rsidRPr="005B175B">
        <w:rPr>
          <w:sz w:val="24"/>
        </w:rPr>
        <w:t xml:space="preserve"> množství a termínech a přistavit plyn k odběru na výstupních bodech plynárenské soustavy (tj. </w:t>
      </w:r>
      <w:r w:rsidR="003A6CAA" w:rsidRPr="005B175B">
        <w:rPr>
          <w:sz w:val="24"/>
        </w:rPr>
        <w:t xml:space="preserve">odběrném </w:t>
      </w:r>
      <w:r w:rsidR="0077332D" w:rsidRPr="005B175B">
        <w:rPr>
          <w:sz w:val="24"/>
        </w:rPr>
        <w:t>míst</w:t>
      </w:r>
      <w:r w:rsidR="003A6CAA" w:rsidRPr="005B175B">
        <w:rPr>
          <w:sz w:val="24"/>
        </w:rPr>
        <w:t>ě</w:t>
      </w:r>
      <w:r w:rsidR="0077332D" w:rsidRPr="005B175B">
        <w:rPr>
          <w:sz w:val="24"/>
        </w:rPr>
        <w:t xml:space="preserve"> odběratele) a odběratel se zavazuje plyn od dodavatele odebrat a zaplatit za </w:t>
      </w:r>
      <w:r w:rsidR="0078353B" w:rsidRPr="005B175B">
        <w:rPr>
          <w:sz w:val="24"/>
        </w:rPr>
        <w:t>skutečně odebrané množství plynu</w:t>
      </w:r>
      <w:r w:rsidR="0078353B" w:rsidRPr="005B175B" w:rsidDel="0078353B">
        <w:rPr>
          <w:sz w:val="24"/>
        </w:rPr>
        <w:t xml:space="preserve"> </w:t>
      </w:r>
      <w:r w:rsidR="0077332D" w:rsidRPr="005B175B">
        <w:rPr>
          <w:sz w:val="24"/>
        </w:rPr>
        <w:t xml:space="preserve">dodavateli dohodnutou cenu dle této smlouvy. </w:t>
      </w:r>
    </w:p>
    <w:p w14:paraId="27B45484" w14:textId="77777777" w:rsidR="0077332D" w:rsidRPr="005B175B" w:rsidRDefault="0077332D" w:rsidP="0077332D">
      <w:pPr>
        <w:numPr>
          <w:ilvl w:val="0"/>
          <w:numId w:val="8"/>
        </w:numPr>
        <w:tabs>
          <w:tab w:val="clear" w:pos="720"/>
        </w:tabs>
        <w:spacing w:before="120"/>
        <w:ind w:left="426" w:hanging="426"/>
        <w:jc w:val="both"/>
        <w:rPr>
          <w:sz w:val="24"/>
        </w:rPr>
      </w:pPr>
      <w:r w:rsidRPr="00947DDC">
        <w:rPr>
          <w:sz w:val="24"/>
        </w:rPr>
        <w:t xml:space="preserve">Dodavatel se zavazuje převzít za odběratele odpovědnost za odchylku ve smyslu vyhlášky </w:t>
      </w:r>
      <w:r w:rsidR="001D660C">
        <w:rPr>
          <w:sz w:val="24"/>
        </w:rPr>
        <w:br/>
      </w:r>
      <w:r w:rsidRPr="00947DDC">
        <w:rPr>
          <w:sz w:val="24"/>
        </w:rPr>
        <w:t>č</w:t>
      </w:r>
      <w:r w:rsidR="0095025E" w:rsidRPr="00947DDC">
        <w:rPr>
          <w:sz w:val="24"/>
        </w:rPr>
        <w:t>.</w:t>
      </w:r>
      <w:r w:rsidRPr="00947DDC">
        <w:rPr>
          <w:sz w:val="24"/>
        </w:rPr>
        <w:t xml:space="preserve"> </w:t>
      </w:r>
      <w:r w:rsidR="00A81F94" w:rsidRPr="00947DDC">
        <w:rPr>
          <w:rFonts w:eastAsia="SimSun"/>
          <w:sz w:val="24"/>
        </w:rPr>
        <w:t>349/2015 Sb.,</w:t>
      </w:r>
      <w:r w:rsidR="00A81F94" w:rsidRPr="00EB3CB0">
        <w:rPr>
          <w:rFonts w:eastAsia="SimSun"/>
          <w:sz w:val="24"/>
        </w:rPr>
        <w:t xml:space="preserve"> o Pravidlech trhu s plynem, v platném znění</w:t>
      </w:r>
      <w:r w:rsidR="00F53D77">
        <w:rPr>
          <w:rFonts w:eastAsia="SimSun"/>
          <w:sz w:val="24"/>
        </w:rPr>
        <w:t xml:space="preserve"> (dála také jako „</w:t>
      </w:r>
      <w:r w:rsidR="00F53D77" w:rsidRPr="005B175B">
        <w:rPr>
          <w:sz w:val="24"/>
        </w:rPr>
        <w:t>Pravidl</w:t>
      </w:r>
      <w:r w:rsidR="00F53D77">
        <w:rPr>
          <w:sz w:val="24"/>
        </w:rPr>
        <w:t>a</w:t>
      </w:r>
      <w:r w:rsidR="00F53D77" w:rsidRPr="005B175B">
        <w:rPr>
          <w:sz w:val="24"/>
        </w:rPr>
        <w:t xml:space="preserve"> trhu s</w:t>
      </w:r>
      <w:r w:rsidR="00F53D77">
        <w:rPr>
          <w:sz w:val="24"/>
        </w:rPr>
        <w:t> </w:t>
      </w:r>
      <w:r w:rsidR="00F53D77" w:rsidRPr="005B175B">
        <w:rPr>
          <w:sz w:val="24"/>
        </w:rPr>
        <w:t>plynem</w:t>
      </w:r>
      <w:r w:rsidR="00F53D77">
        <w:rPr>
          <w:sz w:val="24"/>
        </w:rPr>
        <w:t>“)</w:t>
      </w:r>
      <w:r w:rsidRPr="005B175B">
        <w:rPr>
          <w:sz w:val="24"/>
        </w:rPr>
        <w:t>.</w:t>
      </w:r>
    </w:p>
    <w:p w14:paraId="4C1B177B" w14:textId="77777777" w:rsidR="0077332D" w:rsidRPr="005B175B" w:rsidRDefault="0077332D" w:rsidP="0077332D">
      <w:pPr>
        <w:numPr>
          <w:ilvl w:val="0"/>
          <w:numId w:val="8"/>
        </w:numPr>
        <w:tabs>
          <w:tab w:val="clear" w:pos="720"/>
        </w:tabs>
        <w:spacing w:before="120"/>
        <w:ind w:left="426" w:hanging="426"/>
        <w:jc w:val="both"/>
        <w:rPr>
          <w:sz w:val="24"/>
        </w:rPr>
      </w:pPr>
      <w:r w:rsidRPr="005B175B">
        <w:rPr>
          <w:sz w:val="24"/>
        </w:rPr>
        <w:lastRenderedPageBreak/>
        <w:t>Dodavatel se zavazuje zajistit pro odběratele distribuci plynu</w:t>
      </w:r>
      <w:r w:rsidR="007B5DC7" w:rsidRPr="005B175B">
        <w:rPr>
          <w:sz w:val="24"/>
        </w:rPr>
        <w:t xml:space="preserve"> na </w:t>
      </w:r>
      <w:r w:rsidR="003A6CAA" w:rsidRPr="005B175B">
        <w:rPr>
          <w:sz w:val="24"/>
        </w:rPr>
        <w:t xml:space="preserve">odběrné místo </w:t>
      </w:r>
      <w:r w:rsidR="007B5DC7" w:rsidRPr="005B175B">
        <w:rPr>
          <w:sz w:val="24"/>
        </w:rPr>
        <w:t>odběratele</w:t>
      </w:r>
      <w:r w:rsidRPr="005B175B">
        <w:rPr>
          <w:sz w:val="24"/>
        </w:rPr>
        <w:t xml:space="preserve"> u příslušného provozovatele distribuční soustavy v souladu s Pravidly trhu s plynem. </w:t>
      </w:r>
      <w:r w:rsidR="003A6CAA" w:rsidRPr="005B175B">
        <w:rPr>
          <w:sz w:val="24"/>
        </w:rPr>
        <w:t xml:space="preserve">Odběrné </w:t>
      </w:r>
      <w:r w:rsidR="007B5DC7" w:rsidRPr="005B175B">
        <w:rPr>
          <w:sz w:val="24"/>
        </w:rPr>
        <w:t>míst</w:t>
      </w:r>
      <w:r w:rsidR="003A6CAA" w:rsidRPr="005B175B">
        <w:rPr>
          <w:sz w:val="24"/>
        </w:rPr>
        <w:t>o</w:t>
      </w:r>
      <w:r w:rsidR="007B5DC7" w:rsidRPr="005B175B">
        <w:rPr>
          <w:sz w:val="24"/>
        </w:rPr>
        <w:t xml:space="preserve"> odběratele </w:t>
      </w:r>
      <w:r w:rsidR="003A6CAA" w:rsidRPr="005B175B">
        <w:rPr>
          <w:sz w:val="24"/>
        </w:rPr>
        <w:t xml:space="preserve">je specifikováno </w:t>
      </w:r>
      <w:r w:rsidR="007B5DC7" w:rsidRPr="005B175B">
        <w:rPr>
          <w:sz w:val="24"/>
        </w:rPr>
        <w:t>v příloze č. 1 této smlouvy</w:t>
      </w:r>
      <w:r w:rsidRPr="005B175B">
        <w:rPr>
          <w:sz w:val="24"/>
        </w:rPr>
        <w:t>.</w:t>
      </w:r>
    </w:p>
    <w:p w14:paraId="4660A71E" w14:textId="77777777" w:rsidR="0077332D" w:rsidRDefault="0077332D" w:rsidP="0077332D">
      <w:pPr>
        <w:jc w:val="both"/>
        <w:rPr>
          <w:sz w:val="24"/>
        </w:rPr>
      </w:pPr>
    </w:p>
    <w:p w14:paraId="71B418B2" w14:textId="77777777" w:rsidR="004400CA" w:rsidRPr="005B175B" w:rsidRDefault="004400CA" w:rsidP="0077332D">
      <w:pPr>
        <w:jc w:val="both"/>
        <w:rPr>
          <w:sz w:val="24"/>
        </w:rPr>
      </w:pPr>
    </w:p>
    <w:p w14:paraId="04F81726" w14:textId="77777777" w:rsidR="0077332D" w:rsidRPr="005B175B" w:rsidRDefault="0077332D" w:rsidP="0077332D">
      <w:pPr>
        <w:pStyle w:val="Nzev"/>
        <w:rPr>
          <w:b/>
          <w:szCs w:val="24"/>
        </w:rPr>
      </w:pPr>
      <w:r w:rsidRPr="005B175B">
        <w:rPr>
          <w:b/>
          <w:szCs w:val="24"/>
        </w:rPr>
        <w:t xml:space="preserve">Článek II. </w:t>
      </w:r>
    </w:p>
    <w:p w14:paraId="3C9CB9D6" w14:textId="77777777" w:rsidR="0077332D" w:rsidRPr="005B175B" w:rsidRDefault="006C1018" w:rsidP="0077332D">
      <w:pPr>
        <w:pStyle w:val="Nzev"/>
        <w:rPr>
          <w:b/>
          <w:szCs w:val="24"/>
        </w:rPr>
      </w:pPr>
      <w:r w:rsidRPr="005B175B">
        <w:rPr>
          <w:b/>
          <w:szCs w:val="24"/>
        </w:rPr>
        <w:t>Smluvní p</w:t>
      </w:r>
      <w:r w:rsidR="0077332D" w:rsidRPr="005B175B">
        <w:rPr>
          <w:b/>
          <w:szCs w:val="24"/>
        </w:rPr>
        <w:t>odmínky</w:t>
      </w:r>
    </w:p>
    <w:p w14:paraId="639226F3" w14:textId="77777777" w:rsidR="00EB6265" w:rsidRPr="005B175B" w:rsidRDefault="00EB6265" w:rsidP="0077332D">
      <w:pPr>
        <w:numPr>
          <w:ilvl w:val="0"/>
          <w:numId w:val="5"/>
        </w:numPr>
        <w:tabs>
          <w:tab w:val="clear" w:pos="720"/>
        </w:tabs>
        <w:spacing w:before="120"/>
        <w:ind w:left="425" w:hanging="425"/>
        <w:jc w:val="both"/>
        <w:rPr>
          <w:sz w:val="24"/>
        </w:rPr>
      </w:pPr>
      <w:r w:rsidRPr="005B175B">
        <w:rPr>
          <w:sz w:val="24"/>
        </w:rPr>
        <w:t>Dodavatel se zavazuje, že dodaný plyn bude splňovat podmínky jakosti plynu požadované zákonnými předpisy, technickými normami a požadavky provozovatele přepravní soustavy.</w:t>
      </w:r>
    </w:p>
    <w:p w14:paraId="78ED1ACE" w14:textId="77777777" w:rsidR="0077332D" w:rsidRPr="005B175B" w:rsidRDefault="003A6CAA" w:rsidP="0077332D">
      <w:pPr>
        <w:numPr>
          <w:ilvl w:val="0"/>
          <w:numId w:val="5"/>
        </w:numPr>
        <w:tabs>
          <w:tab w:val="clear" w:pos="720"/>
        </w:tabs>
        <w:spacing w:before="120"/>
        <w:ind w:left="425" w:hanging="425"/>
        <w:jc w:val="both"/>
        <w:rPr>
          <w:sz w:val="24"/>
        </w:rPr>
      </w:pPr>
      <w:r w:rsidRPr="005B175B">
        <w:rPr>
          <w:sz w:val="24"/>
        </w:rPr>
        <w:t xml:space="preserve">Předpokládané </w:t>
      </w:r>
      <w:r w:rsidR="0077332D" w:rsidRPr="005B175B">
        <w:rPr>
          <w:sz w:val="24"/>
        </w:rPr>
        <w:t xml:space="preserve">množství plynu je pro </w:t>
      </w:r>
      <w:r w:rsidRPr="005B175B">
        <w:rPr>
          <w:sz w:val="24"/>
        </w:rPr>
        <w:t xml:space="preserve">odběrné místo </w:t>
      </w:r>
      <w:r w:rsidR="0077332D" w:rsidRPr="005B175B">
        <w:rPr>
          <w:sz w:val="24"/>
        </w:rPr>
        <w:t>odběratel</w:t>
      </w:r>
      <w:r w:rsidR="002A548B" w:rsidRPr="005B175B">
        <w:rPr>
          <w:sz w:val="24"/>
        </w:rPr>
        <w:t>e</w:t>
      </w:r>
      <w:r w:rsidR="0077332D" w:rsidRPr="005B175B">
        <w:rPr>
          <w:sz w:val="24"/>
        </w:rPr>
        <w:t xml:space="preserve"> uveden</w:t>
      </w:r>
      <w:r w:rsidR="002A548B" w:rsidRPr="005B175B">
        <w:rPr>
          <w:sz w:val="24"/>
        </w:rPr>
        <w:t>o</w:t>
      </w:r>
      <w:r w:rsidR="0077332D" w:rsidRPr="005B175B">
        <w:rPr>
          <w:sz w:val="24"/>
        </w:rPr>
        <w:t xml:space="preserve"> v příloze </w:t>
      </w:r>
      <w:r w:rsidR="002A548B" w:rsidRPr="005B175B">
        <w:rPr>
          <w:sz w:val="24"/>
        </w:rPr>
        <w:t xml:space="preserve">č. 2 </w:t>
      </w:r>
      <w:r w:rsidR="00F62BFA">
        <w:rPr>
          <w:sz w:val="24"/>
        </w:rPr>
        <w:t xml:space="preserve">této </w:t>
      </w:r>
      <w:r w:rsidR="002A548B" w:rsidRPr="005B175B">
        <w:rPr>
          <w:sz w:val="24"/>
        </w:rPr>
        <w:t>smlouvy</w:t>
      </w:r>
      <w:r w:rsidR="0077332D" w:rsidRPr="005B175B">
        <w:rPr>
          <w:sz w:val="24"/>
        </w:rPr>
        <w:t>.</w:t>
      </w:r>
    </w:p>
    <w:p w14:paraId="3B2A4B92" w14:textId="77777777" w:rsidR="0077332D" w:rsidRPr="005B175B" w:rsidRDefault="0077332D" w:rsidP="0077332D">
      <w:pPr>
        <w:numPr>
          <w:ilvl w:val="0"/>
          <w:numId w:val="5"/>
        </w:numPr>
        <w:tabs>
          <w:tab w:val="clear" w:pos="720"/>
        </w:tabs>
        <w:spacing w:before="120"/>
        <w:ind w:left="426" w:hanging="426"/>
        <w:jc w:val="both"/>
        <w:rPr>
          <w:sz w:val="24"/>
        </w:rPr>
      </w:pPr>
      <w:r w:rsidRPr="005B175B">
        <w:rPr>
          <w:sz w:val="24"/>
        </w:rPr>
        <w:t>Smluvní maximální denní dodané množství plynu v m</w:t>
      </w:r>
      <w:r w:rsidRPr="005B175B">
        <w:rPr>
          <w:sz w:val="24"/>
          <w:vertAlign w:val="superscript"/>
        </w:rPr>
        <w:t>3</w:t>
      </w:r>
      <w:r w:rsidRPr="005B175B">
        <w:rPr>
          <w:sz w:val="24"/>
        </w:rPr>
        <w:t xml:space="preserve"> (kWh) je množství plynu dodané dodavatelem v jednom plynárenském dni pro všechna odběrná místa </w:t>
      </w:r>
      <w:r w:rsidR="00EA197F" w:rsidRPr="005B175B">
        <w:rPr>
          <w:sz w:val="24"/>
        </w:rPr>
        <w:t>odběratele</w:t>
      </w:r>
      <w:r w:rsidRPr="005B175B">
        <w:rPr>
          <w:sz w:val="24"/>
        </w:rPr>
        <w:t xml:space="preserve">. Jeho výše je shodná se součtem distribučních kapacit na roční bázi pro jednotlivá </w:t>
      </w:r>
      <w:r w:rsidR="0057720E" w:rsidRPr="005B175B">
        <w:rPr>
          <w:sz w:val="24"/>
        </w:rPr>
        <w:t xml:space="preserve">měřící </w:t>
      </w:r>
      <w:r w:rsidRPr="005B175B">
        <w:rPr>
          <w:sz w:val="24"/>
        </w:rPr>
        <w:t>místa uvedená v příloze 1</w:t>
      </w:r>
      <w:r w:rsidR="00317218">
        <w:rPr>
          <w:sz w:val="24"/>
        </w:rPr>
        <w:t xml:space="preserve"> </w:t>
      </w:r>
      <w:r w:rsidR="00F62BFA">
        <w:rPr>
          <w:sz w:val="24"/>
        </w:rPr>
        <w:t xml:space="preserve">této </w:t>
      </w:r>
      <w:r w:rsidR="00317218">
        <w:rPr>
          <w:sz w:val="24"/>
        </w:rPr>
        <w:t>smlouvy</w:t>
      </w:r>
      <w:r w:rsidRPr="005B175B">
        <w:rPr>
          <w:sz w:val="24"/>
        </w:rPr>
        <w:t xml:space="preserve">. </w:t>
      </w:r>
    </w:p>
    <w:p w14:paraId="60A1E7E5" w14:textId="77777777" w:rsidR="00742887" w:rsidRPr="005B175B" w:rsidRDefault="0077332D" w:rsidP="0077332D">
      <w:pPr>
        <w:numPr>
          <w:ilvl w:val="0"/>
          <w:numId w:val="5"/>
        </w:numPr>
        <w:tabs>
          <w:tab w:val="clear" w:pos="720"/>
        </w:tabs>
        <w:spacing w:before="120"/>
        <w:ind w:left="426" w:hanging="426"/>
        <w:jc w:val="both"/>
        <w:rPr>
          <w:sz w:val="24"/>
        </w:rPr>
      </w:pPr>
      <w:r w:rsidRPr="005B175B">
        <w:rPr>
          <w:sz w:val="24"/>
        </w:rPr>
        <w:t>Pro účely sjednání distribuční kapacity pro odběrn</w:t>
      </w:r>
      <w:r w:rsidR="0057720E" w:rsidRPr="005B175B">
        <w:rPr>
          <w:sz w:val="24"/>
        </w:rPr>
        <w:t>é</w:t>
      </w:r>
      <w:r w:rsidRPr="005B175B">
        <w:rPr>
          <w:sz w:val="24"/>
        </w:rPr>
        <w:t xml:space="preserve"> míst</w:t>
      </w:r>
      <w:r w:rsidR="0057720E" w:rsidRPr="005B175B">
        <w:rPr>
          <w:sz w:val="24"/>
        </w:rPr>
        <w:t>o</w:t>
      </w:r>
      <w:r w:rsidRPr="005B175B">
        <w:rPr>
          <w:sz w:val="24"/>
        </w:rPr>
        <w:t xml:space="preserve"> odběratel</w:t>
      </w:r>
      <w:r w:rsidR="00F75FE5" w:rsidRPr="005B175B">
        <w:rPr>
          <w:sz w:val="24"/>
        </w:rPr>
        <w:t>e</w:t>
      </w:r>
      <w:r w:rsidRPr="005B175B">
        <w:rPr>
          <w:sz w:val="24"/>
        </w:rPr>
        <w:t xml:space="preserve"> je v příloze </w:t>
      </w:r>
      <w:r w:rsidR="00F75FE5" w:rsidRPr="005B175B">
        <w:rPr>
          <w:sz w:val="24"/>
        </w:rPr>
        <w:t xml:space="preserve">č. </w:t>
      </w:r>
      <w:r w:rsidR="0057720E" w:rsidRPr="005B175B">
        <w:rPr>
          <w:sz w:val="24"/>
        </w:rPr>
        <w:t xml:space="preserve">1 </w:t>
      </w:r>
      <w:r w:rsidR="00F62BFA">
        <w:rPr>
          <w:sz w:val="24"/>
        </w:rPr>
        <w:t xml:space="preserve">této </w:t>
      </w:r>
      <w:r w:rsidR="00317218">
        <w:rPr>
          <w:sz w:val="24"/>
        </w:rPr>
        <w:t xml:space="preserve">smlouvy </w:t>
      </w:r>
      <w:r w:rsidRPr="005B175B">
        <w:rPr>
          <w:sz w:val="24"/>
        </w:rPr>
        <w:t xml:space="preserve">specifikována pro každé </w:t>
      </w:r>
      <w:r w:rsidR="0057720E" w:rsidRPr="005B175B">
        <w:rPr>
          <w:sz w:val="24"/>
        </w:rPr>
        <w:t xml:space="preserve">měřící </w:t>
      </w:r>
      <w:r w:rsidRPr="005B175B">
        <w:rPr>
          <w:sz w:val="24"/>
        </w:rPr>
        <w:t xml:space="preserve">místo smluvní distribuční kapacita. </w:t>
      </w:r>
    </w:p>
    <w:p w14:paraId="3E4A1D73" w14:textId="77777777" w:rsidR="0077332D" w:rsidRPr="005B175B" w:rsidRDefault="0077332D" w:rsidP="0077332D">
      <w:pPr>
        <w:numPr>
          <w:ilvl w:val="0"/>
          <w:numId w:val="5"/>
        </w:numPr>
        <w:tabs>
          <w:tab w:val="clear" w:pos="720"/>
        </w:tabs>
        <w:spacing w:before="120"/>
        <w:ind w:left="426" w:hanging="426"/>
        <w:jc w:val="both"/>
        <w:rPr>
          <w:sz w:val="24"/>
        </w:rPr>
      </w:pPr>
      <w:r w:rsidRPr="005B175B">
        <w:rPr>
          <w:sz w:val="24"/>
          <w:szCs w:val="24"/>
        </w:rPr>
        <w:t>Dodavatel zajistí v souladu s Pravidly trhu s plynem přidělení distribuční kapacity pro odběrn</w:t>
      </w:r>
      <w:r w:rsidR="0050386C" w:rsidRPr="005B175B">
        <w:rPr>
          <w:sz w:val="24"/>
          <w:szCs w:val="24"/>
        </w:rPr>
        <w:t>é</w:t>
      </w:r>
      <w:r w:rsidRPr="005B175B">
        <w:rPr>
          <w:sz w:val="24"/>
          <w:szCs w:val="24"/>
        </w:rPr>
        <w:t xml:space="preserve"> míst</w:t>
      </w:r>
      <w:r w:rsidR="0050386C" w:rsidRPr="005B175B">
        <w:rPr>
          <w:sz w:val="24"/>
          <w:szCs w:val="24"/>
        </w:rPr>
        <w:t>o (měřící místo č. 1)</w:t>
      </w:r>
      <w:r w:rsidR="00CB26AD" w:rsidRPr="005B175B">
        <w:rPr>
          <w:sz w:val="24"/>
          <w:szCs w:val="24"/>
        </w:rPr>
        <w:t xml:space="preserve"> </w:t>
      </w:r>
      <w:r w:rsidRPr="005B175B">
        <w:rPr>
          <w:sz w:val="24"/>
          <w:szCs w:val="24"/>
        </w:rPr>
        <w:t xml:space="preserve">u příslušného </w:t>
      </w:r>
      <w:r w:rsidR="00F75FE5" w:rsidRPr="005B175B">
        <w:rPr>
          <w:sz w:val="24"/>
          <w:szCs w:val="24"/>
        </w:rPr>
        <w:t>provozovatele distribuční soustavy</w:t>
      </w:r>
      <w:r w:rsidRPr="005B175B">
        <w:rPr>
          <w:sz w:val="24"/>
          <w:szCs w:val="24"/>
        </w:rPr>
        <w:t xml:space="preserve"> podle výše smluvní distribuční kapacity jako smlouvy na distribuci na roční bázi. </w:t>
      </w:r>
      <w:r w:rsidRPr="005B175B">
        <w:rPr>
          <w:sz w:val="24"/>
        </w:rPr>
        <w:t>U odběrn</w:t>
      </w:r>
      <w:r w:rsidR="00C0502A" w:rsidRPr="005B175B">
        <w:rPr>
          <w:sz w:val="24"/>
        </w:rPr>
        <w:t>é</w:t>
      </w:r>
      <w:r w:rsidRPr="005B175B">
        <w:rPr>
          <w:sz w:val="24"/>
        </w:rPr>
        <w:t>h</w:t>
      </w:r>
      <w:r w:rsidR="00C0502A" w:rsidRPr="005B175B">
        <w:rPr>
          <w:sz w:val="24"/>
        </w:rPr>
        <w:t>o</w:t>
      </w:r>
      <w:r w:rsidRPr="005B175B">
        <w:rPr>
          <w:sz w:val="24"/>
        </w:rPr>
        <w:t xml:space="preserve"> míst</w:t>
      </w:r>
      <w:r w:rsidR="00C0502A" w:rsidRPr="005B175B">
        <w:rPr>
          <w:sz w:val="24"/>
        </w:rPr>
        <w:t>a</w:t>
      </w:r>
      <w:r w:rsidR="00F75FE5" w:rsidRPr="005B175B">
        <w:rPr>
          <w:sz w:val="24"/>
        </w:rPr>
        <w:t xml:space="preserve"> odběratele</w:t>
      </w:r>
      <w:r w:rsidRPr="005B175B">
        <w:rPr>
          <w:sz w:val="24"/>
        </w:rPr>
        <w:t xml:space="preserve"> s měřením typu C</w:t>
      </w:r>
      <w:r w:rsidR="0050386C" w:rsidRPr="005B175B">
        <w:rPr>
          <w:sz w:val="24"/>
        </w:rPr>
        <w:t xml:space="preserve"> (měřící místo č. 2)</w:t>
      </w:r>
      <w:r w:rsidR="00F75FE5" w:rsidRPr="005B175B">
        <w:rPr>
          <w:sz w:val="24"/>
        </w:rPr>
        <w:t>,</w:t>
      </w:r>
      <w:r w:rsidRPr="005B175B">
        <w:rPr>
          <w:sz w:val="24"/>
        </w:rPr>
        <w:t xml:space="preserve"> se použije náhradní metoda určení distribuční kapacity podle platného a účinného cenového rozhodnutí Energetického regulačního úřadu. </w:t>
      </w:r>
      <w:r w:rsidRPr="005B175B">
        <w:rPr>
          <w:sz w:val="24"/>
          <w:szCs w:val="24"/>
        </w:rPr>
        <w:t xml:space="preserve">Nejsou-li známy údaje potřebné pro výpočet kapacity dle principu stanoveného </w:t>
      </w:r>
      <w:r w:rsidR="00407A16" w:rsidRPr="005B175B">
        <w:rPr>
          <w:sz w:val="24"/>
        </w:rPr>
        <w:t>Energetickým regulačním úřadem</w:t>
      </w:r>
      <w:r w:rsidRPr="005B175B">
        <w:rPr>
          <w:sz w:val="24"/>
          <w:szCs w:val="24"/>
        </w:rPr>
        <w:t xml:space="preserve">, použije se kapacita uvedená v příloze </w:t>
      </w:r>
      <w:r w:rsidR="00F75FE5" w:rsidRPr="005B175B">
        <w:rPr>
          <w:sz w:val="24"/>
          <w:szCs w:val="24"/>
        </w:rPr>
        <w:t xml:space="preserve">č. </w:t>
      </w:r>
      <w:r w:rsidR="0057720E" w:rsidRPr="005B175B">
        <w:rPr>
          <w:sz w:val="24"/>
          <w:szCs w:val="24"/>
        </w:rPr>
        <w:t xml:space="preserve">1 </w:t>
      </w:r>
      <w:r w:rsidR="00F62BFA">
        <w:rPr>
          <w:sz w:val="24"/>
          <w:szCs w:val="24"/>
        </w:rPr>
        <w:t xml:space="preserve">této </w:t>
      </w:r>
      <w:r w:rsidR="00317218">
        <w:rPr>
          <w:sz w:val="24"/>
          <w:szCs w:val="24"/>
        </w:rPr>
        <w:t xml:space="preserve">smlouvy </w:t>
      </w:r>
      <w:r w:rsidRPr="005B175B">
        <w:rPr>
          <w:sz w:val="24"/>
          <w:szCs w:val="24"/>
        </w:rPr>
        <w:t>ve sloupci označeném „vypočtená kapacita“.</w:t>
      </w:r>
    </w:p>
    <w:p w14:paraId="3C5895C6" w14:textId="77777777" w:rsidR="00F75FE5" w:rsidRPr="005B175B" w:rsidRDefault="0077332D" w:rsidP="0077332D">
      <w:pPr>
        <w:numPr>
          <w:ilvl w:val="0"/>
          <w:numId w:val="5"/>
        </w:numPr>
        <w:tabs>
          <w:tab w:val="clear" w:pos="720"/>
        </w:tabs>
        <w:spacing w:before="120"/>
        <w:ind w:left="426" w:hanging="426"/>
        <w:jc w:val="both"/>
        <w:rPr>
          <w:sz w:val="24"/>
        </w:rPr>
      </w:pPr>
      <w:r w:rsidRPr="005B175B">
        <w:rPr>
          <w:sz w:val="24"/>
        </w:rPr>
        <w:t>Za dodané množství plynu se považují skutečné hodnoty spotřeby plynu uvedené na daňových dokladech (</w:t>
      </w:r>
      <w:r w:rsidR="00407A16" w:rsidRPr="005B175B">
        <w:rPr>
          <w:sz w:val="24"/>
        </w:rPr>
        <w:t>fakturách</w:t>
      </w:r>
      <w:r w:rsidRPr="005B175B">
        <w:rPr>
          <w:sz w:val="24"/>
        </w:rPr>
        <w:t xml:space="preserve">) za distribuci plynu od </w:t>
      </w:r>
      <w:r w:rsidR="00F75FE5" w:rsidRPr="005B175B">
        <w:rPr>
          <w:sz w:val="24"/>
        </w:rPr>
        <w:t>provozovatele distribuční soustavy</w:t>
      </w:r>
      <w:r w:rsidRPr="005B175B">
        <w:rPr>
          <w:sz w:val="24"/>
        </w:rPr>
        <w:t xml:space="preserve"> za odběrná místa odběratel</w:t>
      </w:r>
      <w:r w:rsidR="00F75FE5" w:rsidRPr="005B175B">
        <w:rPr>
          <w:sz w:val="24"/>
        </w:rPr>
        <w:t>e</w:t>
      </w:r>
      <w:r w:rsidRPr="005B175B">
        <w:rPr>
          <w:sz w:val="24"/>
        </w:rPr>
        <w:t xml:space="preserve">. </w:t>
      </w:r>
    </w:p>
    <w:p w14:paraId="2D76B455" w14:textId="77777777" w:rsidR="008508B8" w:rsidRPr="008508B8" w:rsidRDefault="0077332D" w:rsidP="008508B8">
      <w:pPr>
        <w:numPr>
          <w:ilvl w:val="0"/>
          <w:numId w:val="5"/>
        </w:numPr>
        <w:tabs>
          <w:tab w:val="clear" w:pos="720"/>
        </w:tabs>
        <w:spacing w:before="120"/>
        <w:ind w:left="426" w:hanging="426"/>
        <w:jc w:val="both"/>
        <w:rPr>
          <w:sz w:val="24"/>
        </w:rPr>
      </w:pPr>
      <w:r w:rsidRPr="005B175B">
        <w:rPr>
          <w:sz w:val="24"/>
        </w:rPr>
        <w:t>U odběrn</w:t>
      </w:r>
      <w:r w:rsidR="00FB5FC8" w:rsidRPr="005B175B">
        <w:rPr>
          <w:sz w:val="24"/>
        </w:rPr>
        <w:t>é</w:t>
      </w:r>
      <w:r w:rsidRPr="005B175B">
        <w:rPr>
          <w:sz w:val="24"/>
        </w:rPr>
        <w:t>h</w:t>
      </w:r>
      <w:r w:rsidR="00FB5FC8" w:rsidRPr="005B175B">
        <w:rPr>
          <w:sz w:val="24"/>
        </w:rPr>
        <w:t>o</w:t>
      </w:r>
      <w:r w:rsidRPr="005B175B">
        <w:rPr>
          <w:sz w:val="24"/>
        </w:rPr>
        <w:t xml:space="preserve"> míst</w:t>
      </w:r>
      <w:r w:rsidR="005C25A9">
        <w:rPr>
          <w:sz w:val="24"/>
        </w:rPr>
        <w:t>a</w:t>
      </w:r>
      <w:r w:rsidRPr="005B175B">
        <w:rPr>
          <w:sz w:val="24"/>
        </w:rPr>
        <w:t xml:space="preserve"> s měřením typu C, kde není prováděn měsíční odečet, provede odběratel po skončení každého měsíce samoodečet stavu měřícího zařízení v odběrném místě a předá jej nejpozději druhý pracovní den následujícího měsíce příslušnému </w:t>
      </w:r>
      <w:r w:rsidR="00FB5FC8" w:rsidRPr="005B175B">
        <w:rPr>
          <w:sz w:val="24"/>
        </w:rPr>
        <w:t>provozovateli distribuční soustavy</w:t>
      </w:r>
      <w:r w:rsidRPr="005B175B">
        <w:rPr>
          <w:sz w:val="24"/>
        </w:rPr>
        <w:t xml:space="preserve"> postupem </w:t>
      </w:r>
      <w:r w:rsidR="00FB5FC8" w:rsidRPr="005B175B">
        <w:rPr>
          <w:sz w:val="24"/>
        </w:rPr>
        <w:t>dle příslušného předpisu provozovatele distribuční soustavy</w:t>
      </w:r>
      <w:r w:rsidRPr="005B175B">
        <w:rPr>
          <w:sz w:val="24"/>
        </w:rPr>
        <w:t xml:space="preserve"> nebo </w:t>
      </w:r>
      <w:r w:rsidR="00FB5FC8" w:rsidRPr="005B175B">
        <w:rPr>
          <w:sz w:val="24"/>
        </w:rPr>
        <w:t>dle</w:t>
      </w:r>
      <w:r w:rsidRPr="005B175B">
        <w:rPr>
          <w:sz w:val="24"/>
        </w:rPr>
        <w:t xml:space="preserve"> smlouv</w:t>
      </w:r>
      <w:r w:rsidR="00FB5FC8" w:rsidRPr="005B175B">
        <w:rPr>
          <w:sz w:val="24"/>
        </w:rPr>
        <w:t>y</w:t>
      </w:r>
      <w:r w:rsidRPr="005B175B">
        <w:rPr>
          <w:sz w:val="24"/>
        </w:rPr>
        <w:t xml:space="preserve"> o připojení k distribuční soustavě, ke kt</w:t>
      </w:r>
      <w:r w:rsidR="00FB5FC8" w:rsidRPr="005B175B">
        <w:rPr>
          <w:sz w:val="24"/>
        </w:rPr>
        <w:t>eré je odběrné místo připojeno.</w:t>
      </w:r>
    </w:p>
    <w:p w14:paraId="3DF0EDD5" w14:textId="67F05068" w:rsidR="008508B8" w:rsidRDefault="008508B8" w:rsidP="0077332D">
      <w:pPr>
        <w:numPr>
          <w:ilvl w:val="0"/>
          <w:numId w:val="5"/>
        </w:numPr>
        <w:tabs>
          <w:tab w:val="clear" w:pos="720"/>
        </w:tabs>
        <w:spacing w:before="120"/>
        <w:ind w:left="426" w:hanging="426"/>
        <w:jc w:val="both"/>
        <w:rPr>
          <w:sz w:val="24"/>
        </w:rPr>
      </w:pPr>
      <w:r w:rsidRPr="008508B8">
        <w:rPr>
          <w:sz w:val="24"/>
        </w:rPr>
        <w:t>Plnění dle této smlouvy bude započato dnem 1. 1. 201</w:t>
      </w:r>
      <w:r w:rsidR="00730BEA">
        <w:rPr>
          <w:sz w:val="24"/>
        </w:rPr>
        <w:t>9</w:t>
      </w:r>
      <w:r w:rsidRPr="008508B8">
        <w:rPr>
          <w:sz w:val="24"/>
        </w:rPr>
        <w:t xml:space="preserve"> v </w:t>
      </w:r>
      <w:r w:rsidR="003A14A0">
        <w:rPr>
          <w:sz w:val="24"/>
        </w:rPr>
        <w:t>6</w:t>
      </w:r>
      <w:r w:rsidRPr="008508B8">
        <w:rPr>
          <w:sz w:val="24"/>
        </w:rPr>
        <w:t>:00 hod</w:t>
      </w:r>
      <w:r w:rsidR="00124C09">
        <w:rPr>
          <w:sz w:val="24"/>
        </w:rPr>
        <w:t>.</w:t>
      </w:r>
      <w:r w:rsidRPr="008508B8">
        <w:rPr>
          <w:sz w:val="24"/>
        </w:rPr>
        <w:t xml:space="preserve"> a ukončeno dnem </w:t>
      </w:r>
      <w:r w:rsidRPr="008508B8">
        <w:rPr>
          <w:sz w:val="24"/>
        </w:rPr>
        <w:br/>
      </w:r>
      <w:r w:rsidR="003A14A0">
        <w:rPr>
          <w:sz w:val="24"/>
        </w:rPr>
        <w:t>1</w:t>
      </w:r>
      <w:r w:rsidRPr="008508B8">
        <w:rPr>
          <w:sz w:val="24"/>
        </w:rPr>
        <w:t>. 1. 20</w:t>
      </w:r>
      <w:r w:rsidR="00730BEA">
        <w:rPr>
          <w:sz w:val="24"/>
        </w:rPr>
        <w:t>20</w:t>
      </w:r>
      <w:r w:rsidR="005B4B92">
        <w:rPr>
          <w:sz w:val="24"/>
        </w:rPr>
        <w:t xml:space="preserve"> v</w:t>
      </w:r>
      <w:r w:rsidRPr="008508B8">
        <w:rPr>
          <w:sz w:val="24"/>
        </w:rPr>
        <w:t xml:space="preserve"> </w:t>
      </w:r>
      <w:r w:rsidR="003A14A0">
        <w:rPr>
          <w:sz w:val="24"/>
        </w:rPr>
        <w:t>06</w:t>
      </w:r>
      <w:r w:rsidRPr="008508B8">
        <w:rPr>
          <w:sz w:val="24"/>
        </w:rPr>
        <w:t>:00 hod</w:t>
      </w:r>
      <w:r>
        <w:rPr>
          <w:sz w:val="24"/>
        </w:rPr>
        <w:t>.</w:t>
      </w:r>
    </w:p>
    <w:p w14:paraId="25245C1A" w14:textId="77777777" w:rsidR="004400CA" w:rsidRPr="005B175B" w:rsidRDefault="004400CA" w:rsidP="004400CA">
      <w:pPr>
        <w:spacing w:before="120"/>
        <w:ind w:left="426"/>
        <w:jc w:val="both"/>
        <w:rPr>
          <w:sz w:val="24"/>
        </w:rPr>
      </w:pPr>
    </w:p>
    <w:p w14:paraId="711C1A25" w14:textId="77777777" w:rsidR="0077332D" w:rsidRPr="005B175B" w:rsidRDefault="0077332D" w:rsidP="0077332D">
      <w:pPr>
        <w:spacing w:before="120"/>
        <w:jc w:val="center"/>
        <w:rPr>
          <w:b/>
          <w:sz w:val="24"/>
          <w:szCs w:val="24"/>
        </w:rPr>
      </w:pPr>
      <w:r w:rsidRPr="005B175B">
        <w:rPr>
          <w:b/>
          <w:sz w:val="24"/>
          <w:szCs w:val="24"/>
        </w:rPr>
        <w:t xml:space="preserve">Článek III. </w:t>
      </w:r>
    </w:p>
    <w:p w14:paraId="5E23FE51" w14:textId="77777777" w:rsidR="0077332D" w:rsidRDefault="008878D4" w:rsidP="0077332D">
      <w:pPr>
        <w:pStyle w:val="Nzev"/>
        <w:rPr>
          <w:b/>
          <w:szCs w:val="24"/>
        </w:rPr>
      </w:pPr>
      <w:r w:rsidRPr="005B175B">
        <w:rPr>
          <w:b/>
          <w:szCs w:val="24"/>
        </w:rPr>
        <w:t>Cena</w:t>
      </w:r>
    </w:p>
    <w:p w14:paraId="25E05374" w14:textId="77777777" w:rsidR="00C20A44" w:rsidRPr="005B175B" w:rsidRDefault="00C20A44" w:rsidP="0077332D">
      <w:pPr>
        <w:pStyle w:val="Nzev"/>
        <w:rPr>
          <w:b/>
          <w:szCs w:val="24"/>
        </w:rPr>
      </w:pPr>
      <w:r>
        <w:rPr>
          <w:b/>
          <w:bCs/>
          <w:i/>
          <w:highlight w:val="yellow"/>
        </w:rPr>
        <w:t>(</w:t>
      </w:r>
      <w:r w:rsidR="001E2760">
        <w:rPr>
          <w:b/>
          <w:bCs/>
          <w:i/>
          <w:highlight w:val="yellow"/>
        </w:rPr>
        <w:t>dodavatel</w:t>
      </w:r>
      <w:r w:rsidRPr="005C160A">
        <w:rPr>
          <w:b/>
          <w:bCs/>
          <w:i/>
          <w:highlight w:val="yellow"/>
        </w:rPr>
        <w:t xml:space="preserve"> nedoplňuje cenu, bude doplněna při uzavření smlouvy dle nabídky vybraného </w:t>
      </w:r>
      <w:r w:rsidR="001E2760" w:rsidRPr="001E2760">
        <w:rPr>
          <w:b/>
          <w:bCs/>
          <w:i/>
          <w:highlight w:val="yellow"/>
        </w:rPr>
        <w:t>dodavatele</w:t>
      </w:r>
      <w:r w:rsidRPr="001E2760">
        <w:rPr>
          <w:b/>
          <w:bCs/>
          <w:i/>
          <w:highlight w:val="yellow"/>
        </w:rPr>
        <w:t>)</w:t>
      </w:r>
    </w:p>
    <w:p w14:paraId="29EE3D71" w14:textId="77777777" w:rsidR="00F124A9" w:rsidRDefault="0077332D" w:rsidP="0077332D">
      <w:pPr>
        <w:pStyle w:val="Nadpis1"/>
        <w:keepNext w:val="0"/>
        <w:numPr>
          <w:ilvl w:val="0"/>
          <w:numId w:val="3"/>
        </w:numPr>
        <w:tabs>
          <w:tab w:val="clear" w:pos="720"/>
        </w:tabs>
        <w:spacing w:before="120"/>
        <w:ind w:left="425" w:hanging="425"/>
        <w:jc w:val="both"/>
      </w:pPr>
      <w:r w:rsidRPr="005B175B">
        <w:t>Cena za sdruženou službu dodávky plynu se skládá z ceny za distribuci a z ceny za ostatní služby dodávky.</w:t>
      </w:r>
    </w:p>
    <w:p w14:paraId="33B7E9A6" w14:textId="77777777" w:rsidR="0077332D" w:rsidRPr="005B175B" w:rsidRDefault="0077332D" w:rsidP="00F124A9">
      <w:pPr>
        <w:pStyle w:val="Nadpis1"/>
        <w:keepNext w:val="0"/>
        <w:numPr>
          <w:ilvl w:val="0"/>
          <w:numId w:val="3"/>
        </w:numPr>
        <w:tabs>
          <w:tab w:val="clear" w:pos="720"/>
        </w:tabs>
        <w:spacing w:before="120"/>
        <w:ind w:left="425" w:hanging="425"/>
        <w:jc w:val="both"/>
      </w:pPr>
      <w:r w:rsidRPr="005B175B">
        <w:t xml:space="preserve"> Cena za ostatní služby dodávky je dodavatelem stanovena jako pevná jednosložková cena a obsahuje cenu za přepravu plynu, za strukturování a za </w:t>
      </w:r>
      <w:r w:rsidR="0078353B" w:rsidRPr="005B175B">
        <w:t xml:space="preserve">skutečně </w:t>
      </w:r>
      <w:r w:rsidRPr="005B175B">
        <w:t xml:space="preserve">odebrané množství. Výše této pevné </w:t>
      </w:r>
      <w:r w:rsidR="00DD6B3E" w:rsidRPr="005B175B">
        <w:t>jedno</w:t>
      </w:r>
      <w:r w:rsidR="00DD6B3E">
        <w:t>tkové</w:t>
      </w:r>
      <w:r w:rsidR="00DD6B3E" w:rsidRPr="005B175B">
        <w:t xml:space="preserve"> </w:t>
      </w:r>
      <w:r w:rsidRPr="005B175B">
        <w:t xml:space="preserve">ceny pro </w:t>
      </w:r>
      <w:r w:rsidR="008037D8">
        <w:t>dobu trvání této smlouvy</w:t>
      </w:r>
      <w:r w:rsidRPr="005B175B">
        <w:t xml:space="preserve"> činí </w:t>
      </w:r>
      <w:r w:rsidR="000E0A2B" w:rsidRPr="00F124A9">
        <w:rPr>
          <w:b/>
        </w:rPr>
        <w:t>….</w:t>
      </w:r>
      <w:r w:rsidR="00CB26AD" w:rsidRPr="00F124A9">
        <w:rPr>
          <w:b/>
        </w:rPr>
        <w:t xml:space="preserve"> </w:t>
      </w:r>
      <w:r w:rsidRPr="00F124A9">
        <w:rPr>
          <w:b/>
        </w:rPr>
        <w:t>Kč/</w:t>
      </w:r>
      <w:proofErr w:type="spellStart"/>
      <w:r w:rsidRPr="00F124A9">
        <w:rPr>
          <w:b/>
        </w:rPr>
        <w:t>MWh</w:t>
      </w:r>
      <w:proofErr w:type="spellEnd"/>
      <w:r w:rsidR="006E5B0A" w:rsidRPr="00F124A9">
        <w:rPr>
          <w:b/>
          <w:i/>
          <w:szCs w:val="24"/>
        </w:rPr>
        <w:t>.</w:t>
      </w:r>
      <w:r w:rsidRPr="005B175B">
        <w:t xml:space="preserve"> Uvedená cena je stanovena bez daně z přidané hodnoty, bez daně z plynu a poplatku za služby Operátora </w:t>
      </w:r>
      <w:r w:rsidRPr="005B175B">
        <w:lastRenderedPageBreak/>
        <w:t xml:space="preserve">trhu. DPH, daň z plynu ve smyslu zákona číslo 261/2007 Sb., o stabilizaci veřejných rozpočtů, v platném znění a poplatek za služby Operátora trhu bude k uvedeným cenám připočítáván dle platné legislativy a dle platného a účinného cenového rozhodnutí ERÚ. </w:t>
      </w:r>
    </w:p>
    <w:p w14:paraId="318B57BA" w14:textId="77777777" w:rsidR="0077332D" w:rsidRPr="005B175B" w:rsidRDefault="0077332D" w:rsidP="0077332D">
      <w:pPr>
        <w:pStyle w:val="Nadpis1"/>
        <w:keepNext w:val="0"/>
        <w:numPr>
          <w:ilvl w:val="0"/>
          <w:numId w:val="3"/>
        </w:numPr>
        <w:tabs>
          <w:tab w:val="clear" w:pos="720"/>
        </w:tabs>
        <w:spacing w:before="120"/>
        <w:ind w:left="425" w:hanging="425"/>
        <w:jc w:val="both"/>
      </w:pPr>
      <w:r w:rsidRPr="005B175B">
        <w:t xml:space="preserve">Měsíční platba za dodávku plynu pro příslušný plynárenský měsíc a pro odběrná místa dle přílohy 1 </w:t>
      </w:r>
      <w:r w:rsidR="00D27751">
        <w:t xml:space="preserve">této smlouvy </w:t>
      </w:r>
      <w:r w:rsidRPr="005B175B">
        <w:t xml:space="preserve">je stanovena jako součin měsíčně </w:t>
      </w:r>
      <w:r w:rsidR="0078353B" w:rsidRPr="005B175B">
        <w:t xml:space="preserve">skutečně </w:t>
      </w:r>
      <w:r w:rsidRPr="005B175B">
        <w:t>odebraného množství plynu v </w:t>
      </w:r>
      <w:proofErr w:type="spellStart"/>
      <w:r w:rsidRPr="005B175B">
        <w:t>MWh</w:t>
      </w:r>
      <w:proofErr w:type="spellEnd"/>
      <w:r w:rsidRPr="005B175B">
        <w:t xml:space="preserve"> a jednotkové pevné ceny v Kč/</w:t>
      </w:r>
      <w:proofErr w:type="spellStart"/>
      <w:r w:rsidRPr="005B175B">
        <w:t>MWh</w:t>
      </w:r>
      <w:proofErr w:type="spellEnd"/>
      <w:r w:rsidRPr="005B175B">
        <w:t xml:space="preserve"> dle předcházejícího odstavce tohoto článku smlouvy. Pro stanovení dodaného a </w:t>
      </w:r>
      <w:r w:rsidR="0078353B" w:rsidRPr="005B175B">
        <w:t xml:space="preserve">skutečně </w:t>
      </w:r>
      <w:r w:rsidRPr="005B175B">
        <w:t xml:space="preserve">odebraného množství plynu za příslušný měsíc se použije postup podle článku II. odst. </w:t>
      </w:r>
      <w:r w:rsidR="00E41259">
        <w:t>3</w:t>
      </w:r>
      <w:r w:rsidRPr="005B175B">
        <w:t xml:space="preserve">. smlouvy pro všechny plynárenské dny příslušného kalendářního měsíce. Pro rozdělení spotřeby do jednotlivých </w:t>
      </w:r>
      <w:r w:rsidR="003A0BC1">
        <w:t>měsíců</w:t>
      </w:r>
      <w:r w:rsidRPr="005B175B">
        <w:t xml:space="preserve"> v odběrném místě s měřením typu C se použije náhradní metody typových diagramů dodávky v souladu s principy uvedenými v Pravidlech trhu s plynem. Cena za dodávku plynu bude fakturována pro každé odběrné místo zvlášť.</w:t>
      </w:r>
    </w:p>
    <w:p w14:paraId="49B14CEB" w14:textId="77777777" w:rsidR="004D62FC" w:rsidRPr="005B175B" w:rsidRDefault="004D62FC" w:rsidP="004D62FC">
      <w:pPr>
        <w:pStyle w:val="Nadpis1"/>
        <w:keepNext w:val="0"/>
        <w:numPr>
          <w:ilvl w:val="0"/>
          <w:numId w:val="3"/>
        </w:numPr>
        <w:tabs>
          <w:tab w:val="clear" w:pos="720"/>
        </w:tabs>
        <w:spacing w:before="120"/>
        <w:ind w:left="425" w:hanging="425"/>
        <w:jc w:val="both"/>
      </w:pPr>
      <w:r w:rsidRPr="005B175B">
        <w:t>Cena za distribuci je regulovaná a veškeré platby za distribuci včetně platby za překročení rezervované distribuční kapacity vycházejí z cen a principů výpočtu dle Pravidel trhu s plynem a dle platného a účinného cenového rozhodnutí ERÚ.</w:t>
      </w:r>
    </w:p>
    <w:p w14:paraId="1136FB41" w14:textId="77777777" w:rsidR="003933B2" w:rsidRDefault="003933B2" w:rsidP="004D62FC">
      <w:pPr>
        <w:jc w:val="both"/>
        <w:rPr>
          <w:sz w:val="24"/>
        </w:rPr>
      </w:pPr>
    </w:p>
    <w:p w14:paraId="7EEE1999" w14:textId="77777777" w:rsidR="004400CA" w:rsidRPr="005B175B" w:rsidRDefault="004400CA" w:rsidP="004D62FC">
      <w:pPr>
        <w:jc w:val="both"/>
        <w:rPr>
          <w:sz w:val="24"/>
        </w:rPr>
      </w:pPr>
    </w:p>
    <w:p w14:paraId="05519561" w14:textId="77777777" w:rsidR="0077332D" w:rsidRPr="005B175B" w:rsidRDefault="0077332D" w:rsidP="009307D7">
      <w:pPr>
        <w:pStyle w:val="Nadpis1"/>
        <w:jc w:val="center"/>
        <w:rPr>
          <w:b/>
          <w:szCs w:val="24"/>
        </w:rPr>
      </w:pPr>
      <w:r w:rsidRPr="005B175B">
        <w:rPr>
          <w:b/>
          <w:szCs w:val="24"/>
        </w:rPr>
        <w:t xml:space="preserve">Článek IV. </w:t>
      </w:r>
    </w:p>
    <w:p w14:paraId="25DC5686" w14:textId="77777777" w:rsidR="0077332D" w:rsidRDefault="0077332D" w:rsidP="009307D7">
      <w:pPr>
        <w:pStyle w:val="Nzev"/>
        <w:rPr>
          <w:b/>
          <w:szCs w:val="24"/>
        </w:rPr>
      </w:pPr>
      <w:r w:rsidRPr="005B175B">
        <w:rPr>
          <w:b/>
          <w:szCs w:val="24"/>
        </w:rPr>
        <w:t>Fakturační a platební podmínky</w:t>
      </w:r>
    </w:p>
    <w:p w14:paraId="10F01392" w14:textId="77777777" w:rsidR="009307D7" w:rsidRPr="005B175B" w:rsidRDefault="009307D7" w:rsidP="009307D7">
      <w:pPr>
        <w:pStyle w:val="Nzev"/>
        <w:rPr>
          <w:b/>
          <w:szCs w:val="24"/>
        </w:rPr>
      </w:pPr>
    </w:p>
    <w:p w14:paraId="652B870D" w14:textId="77777777" w:rsidR="00950C0C" w:rsidRDefault="00950C0C" w:rsidP="005751AE">
      <w:pPr>
        <w:numPr>
          <w:ilvl w:val="0"/>
          <w:numId w:val="2"/>
        </w:numPr>
        <w:tabs>
          <w:tab w:val="clear" w:pos="360"/>
          <w:tab w:val="left" w:pos="-2977"/>
          <w:tab w:val="num" w:pos="426"/>
        </w:tabs>
        <w:ind w:left="426" w:hanging="426"/>
        <w:jc w:val="both"/>
        <w:rPr>
          <w:sz w:val="24"/>
          <w:szCs w:val="24"/>
        </w:rPr>
      </w:pPr>
      <w:r w:rsidRPr="00D10A91">
        <w:rPr>
          <w:sz w:val="24"/>
          <w:szCs w:val="24"/>
        </w:rPr>
        <w:t>Výši zálohy na dodávku plynu stanovuje dodavatel. Je vypočtena z předpokládaného množství plynu, jež se dodavatel zavazuje dle smlouvy dodat a odběratel odebrat v měsíčním členění ve výši 90 % z celkové ceny dodávky včetně DPH zaokrouhlená na tisíce Kč. Výše záloh bude stanovena v měsíčním členění vždy na následující čtvrtletí.</w:t>
      </w:r>
    </w:p>
    <w:p w14:paraId="51E8F4B5" w14:textId="77777777" w:rsidR="003751F1" w:rsidRPr="00D10A91" w:rsidRDefault="003751F1" w:rsidP="005751AE">
      <w:pPr>
        <w:tabs>
          <w:tab w:val="left" w:pos="-2977"/>
          <w:tab w:val="num" w:pos="426"/>
        </w:tabs>
        <w:ind w:left="426" w:hanging="426"/>
        <w:jc w:val="both"/>
        <w:rPr>
          <w:sz w:val="24"/>
          <w:szCs w:val="24"/>
        </w:rPr>
      </w:pPr>
    </w:p>
    <w:p w14:paraId="7100AEAD" w14:textId="77777777" w:rsidR="00950C0C" w:rsidRDefault="00950C0C" w:rsidP="005751AE">
      <w:pPr>
        <w:numPr>
          <w:ilvl w:val="0"/>
          <w:numId w:val="2"/>
        </w:numPr>
        <w:tabs>
          <w:tab w:val="clear" w:pos="360"/>
          <w:tab w:val="num" w:pos="426"/>
        </w:tabs>
        <w:ind w:left="426" w:hanging="426"/>
        <w:jc w:val="both"/>
        <w:rPr>
          <w:sz w:val="24"/>
          <w:szCs w:val="24"/>
        </w:rPr>
      </w:pPr>
      <w:r w:rsidRPr="00D10A91">
        <w:rPr>
          <w:sz w:val="24"/>
          <w:szCs w:val="24"/>
        </w:rPr>
        <w:t xml:space="preserve">Oznámení s rozpisem zálohových plateb na celé čtvrtletí zašle dodavatel odběrateli písemně (možno použít i e-mail) nejpozději do </w:t>
      </w:r>
      <w:r w:rsidR="005C25A9">
        <w:rPr>
          <w:sz w:val="24"/>
          <w:szCs w:val="24"/>
        </w:rPr>
        <w:t>14</w:t>
      </w:r>
      <w:r w:rsidR="005C25A9" w:rsidRPr="00D10A91">
        <w:rPr>
          <w:sz w:val="24"/>
          <w:szCs w:val="24"/>
        </w:rPr>
        <w:t xml:space="preserve"> </w:t>
      </w:r>
      <w:r w:rsidRPr="00D10A91">
        <w:rPr>
          <w:sz w:val="24"/>
          <w:szCs w:val="24"/>
        </w:rPr>
        <w:t xml:space="preserve">dnů přede dnem splatnosti první zálohové platby daného čtvrtletí. </w:t>
      </w:r>
    </w:p>
    <w:p w14:paraId="423A0468" w14:textId="77777777" w:rsidR="003751F1" w:rsidRPr="00D10A91" w:rsidRDefault="003751F1" w:rsidP="005751AE">
      <w:pPr>
        <w:tabs>
          <w:tab w:val="num" w:pos="426"/>
        </w:tabs>
        <w:ind w:left="426" w:hanging="426"/>
        <w:jc w:val="both"/>
        <w:rPr>
          <w:sz w:val="24"/>
          <w:szCs w:val="24"/>
        </w:rPr>
      </w:pPr>
    </w:p>
    <w:p w14:paraId="3BA8E416" w14:textId="49E7887D" w:rsidR="00385497" w:rsidRPr="00385497" w:rsidRDefault="00385497" w:rsidP="00385497">
      <w:pPr>
        <w:numPr>
          <w:ilvl w:val="0"/>
          <w:numId w:val="2"/>
        </w:numPr>
        <w:tabs>
          <w:tab w:val="clear" w:pos="360"/>
          <w:tab w:val="num" w:pos="426"/>
        </w:tabs>
        <w:ind w:left="426" w:hanging="426"/>
        <w:jc w:val="both"/>
        <w:rPr>
          <w:color w:val="FF0000"/>
          <w:sz w:val="24"/>
          <w:szCs w:val="24"/>
        </w:rPr>
      </w:pPr>
      <w:r w:rsidRPr="00385497">
        <w:rPr>
          <w:color w:val="FF0000"/>
          <w:sz w:val="24"/>
          <w:szCs w:val="24"/>
        </w:rPr>
        <w:t>Dodávka plynu za uplynulý kalendářní měsíc bude odběrateli vyúčtována do 10. pracovního dne následujícího měsíce souhrnnou fakturou (daňovým dokladem). Touto fakturou budou vyúčtovány uhrazené zálohy. Případný výsledný nedoplatek uhradí odběratel dodavateli nejpozději do 14 dnů ode dne doručení souhrnné faktury odběrateli. Vznikne-li přeplatek, uhradí jej dodavatel odběrateli nejpozději do 14 dnů ode dne doručení souhrnné faktury odběra</w:t>
      </w:r>
      <w:r w:rsidRPr="00385497">
        <w:rPr>
          <w:color w:val="FF0000"/>
          <w:sz w:val="24"/>
          <w:szCs w:val="24"/>
        </w:rPr>
        <w:t>teli.</w:t>
      </w:r>
    </w:p>
    <w:p w14:paraId="7A943D8A" w14:textId="77777777" w:rsidR="003751F1" w:rsidRPr="00D10A91" w:rsidRDefault="003751F1" w:rsidP="005751AE">
      <w:pPr>
        <w:tabs>
          <w:tab w:val="num" w:pos="426"/>
        </w:tabs>
        <w:ind w:left="426" w:hanging="426"/>
        <w:jc w:val="both"/>
        <w:rPr>
          <w:sz w:val="24"/>
          <w:szCs w:val="24"/>
        </w:rPr>
      </w:pPr>
    </w:p>
    <w:p w14:paraId="50385D13" w14:textId="77777777" w:rsidR="00D660E6" w:rsidRDefault="00950C0C" w:rsidP="005751AE">
      <w:pPr>
        <w:numPr>
          <w:ilvl w:val="0"/>
          <w:numId w:val="2"/>
        </w:numPr>
        <w:tabs>
          <w:tab w:val="clear" w:pos="360"/>
          <w:tab w:val="num" w:pos="426"/>
        </w:tabs>
        <w:ind w:left="426" w:hanging="426"/>
        <w:jc w:val="both"/>
        <w:rPr>
          <w:sz w:val="24"/>
          <w:szCs w:val="24"/>
        </w:rPr>
      </w:pPr>
      <w:r w:rsidRPr="00D10A91">
        <w:rPr>
          <w:sz w:val="24"/>
          <w:szCs w:val="24"/>
        </w:rPr>
        <w:t xml:space="preserve">V případě prodlení jedné smluvní strany s úhradou dle této smlouvy je druhá smluvní strana oprávněna požadovat úrok z prodlení podle </w:t>
      </w:r>
      <w:r w:rsidR="00AA1A94" w:rsidRPr="00E7097F">
        <w:rPr>
          <w:sz w:val="24"/>
        </w:rPr>
        <w:t xml:space="preserve">nařízení </w:t>
      </w:r>
      <w:r w:rsidR="00AA1A94" w:rsidRPr="00AA1A94">
        <w:rPr>
          <w:sz w:val="24"/>
        </w:rPr>
        <w:t>vlády č. 351/2013 Sb</w:t>
      </w:r>
      <w:r w:rsidRPr="00AA1A94">
        <w:rPr>
          <w:sz w:val="24"/>
          <w:szCs w:val="24"/>
        </w:rPr>
        <w:t>.</w:t>
      </w:r>
    </w:p>
    <w:p w14:paraId="40F670E7" w14:textId="77777777" w:rsidR="00D660E6" w:rsidRDefault="00D660E6" w:rsidP="005751AE">
      <w:pPr>
        <w:pStyle w:val="Odstavecseseznamem"/>
        <w:ind w:left="426" w:hanging="426"/>
        <w:rPr>
          <w:sz w:val="24"/>
          <w:szCs w:val="24"/>
        </w:rPr>
      </w:pPr>
    </w:p>
    <w:p w14:paraId="186BF2F7" w14:textId="1D5780D7" w:rsidR="00D660E6" w:rsidRDefault="00D660E6" w:rsidP="005751AE">
      <w:pPr>
        <w:numPr>
          <w:ilvl w:val="0"/>
          <w:numId w:val="2"/>
        </w:numPr>
        <w:tabs>
          <w:tab w:val="clear" w:pos="360"/>
          <w:tab w:val="num" w:pos="426"/>
        </w:tabs>
        <w:ind w:left="426" w:hanging="426"/>
        <w:jc w:val="both"/>
        <w:rPr>
          <w:sz w:val="24"/>
          <w:szCs w:val="24"/>
        </w:rPr>
      </w:pPr>
      <w:r w:rsidRPr="005B00B6">
        <w:rPr>
          <w:sz w:val="24"/>
          <w:szCs w:val="24"/>
        </w:rPr>
        <w:t xml:space="preserve">Doklady k úhradě (faktury) budou obsahovat údaje podle § 435 občanského zákoníku, evidenční číslo smlouvy ČNB a bankovní účet, na který má být placeno a který je uveden v záhlaví této smlouvy nebo který byl později aktualizován dodavatelem (dále jen „určený účet“). Daňový doklad bude nadto obsahovat náležitostí stanovené v zákoně o dani z přidané hodnoty. V případě, že doklad k úhradě bude postrádat některou ze stanovených náležitostí nebo bude obsahovat chybné údaje, je odběratel oprávněn jej vrátit dodavateli, a to až do lhůty splatnosti. Nová lhůta splatnosti začíná běžet dnem doručení bezvadného dokladu k úhradě. </w:t>
      </w:r>
    </w:p>
    <w:p w14:paraId="10D17FDE" w14:textId="77777777" w:rsidR="005751AE" w:rsidRDefault="005751AE" w:rsidP="005751AE">
      <w:pPr>
        <w:pStyle w:val="Odstavecseseznamem"/>
        <w:ind w:left="426" w:hanging="426"/>
        <w:rPr>
          <w:sz w:val="24"/>
          <w:szCs w:val="24"/>
        </w:rPr>
      </w:pPr>
    </w:p>
    <w:p w14:paraId="0E1D3045" w14:textId="3D1565A0" w:rsidR="005751AE" w:rsidRPr="005751AE" w:rsidRDefault="005751AE" w:rsidP="005751AE">
      <w:pPr>
        <w:numPr>
          <w:ilvl w:val="0"/>
          <w:numId w:val="2"/>
        </w:numPr>
        <w:ind w:left="426" w:hanging="426"/>
        <w:jc w:val="both"/>
        <w:rPr>
          <w:bCs/>
          <w:iCs/>
          <w:sz w:val="24"/>
        </w:rPr>
      </w:pPr>
      <w:r w:rsidRPr="006E3B78">
        <w:rPr>
          <w:bCs/>
          <w:iCs/>
          <w:sz w:val="24"/>
        </w:rPr>
        <w:t>V případě, že bude v dokladu k úhradě uveden jiný než určený účet, je pověřená osoba dodavatele povinna na základě výzvy o</w:t>
      </w:r>
      <w:r>
        <w:rPr>
          <w:bCs/>
          <w:iCs/>
          <w:sz w:val="24"/>
        </w:rPr>
        <w:t>dběratele</w:t>
      </w:r>
      <w:r w:rsidRPr="006E3B78">
        <w:rPr>
          <w:bCs/>
          <w:iCs/>
          <w:sz w:val="24"/>
        </w:rPr>
        <w:t xml:space="preserve"> sdělit na e-mailovou adresu, ze které byla </w:t>
      </w:r>
      <w:r w:rsidRPr="006E3B78">
        <w:rPr>
          <w:bCs/>
          <w:iCs/>
          <w:sz w:val="24"/>
        </w:rPr>
        <w:lastRenderedPageBreak/>
        <w:t xml:space="preserve">výzva odeslána, zda má být zaplaceno na bankovní účet uvedený v dokladu k úhradě, nebo na určený účet. V tomto případě se doklad k úhradě nevrací s tím, že lhůta splatnosti začíná běžet až dnem doručení sdělení dodavatele podle předchozí věty. </w:t>
      </w:r>
    </w:p>
    <w:p w14:paraId="4CA7F50C" w14:textId="77777777" w:rsidR="003751F1" w:rsidRPr="005B44D6" w:rsidRDefault="003751F1" w:rsidP="005751AE">
      <w:pPr>
        <w:pStyle w:val="Normln1"/>
        <w:tabs>
          <w:tab w:val="num" w:pos="426"/>
        </w:tabs>
        <w:ind w:left="426" w:hanging="426"/>
        <w:jc w:val="both"/>
        <w:rPr>
          <w:sz w:val="24"/>
          <w:szCs w:val="24"/>
        </w:rPr>
      </w:pPr>
    </w:p>
    <w:p w14:paraId="62709B6F" w14:textId="4B764956" w:rsidR="00581FC8" w:rsidRDefault="00581FC8" w:rsidP="005751AE">
      <w:pPr>
        <w:numPr>
          <w:ilvl w:val="0"/>
          <w:numId w:val="2"/>
        </w:numPr>
        <w:tabs>
          <w:tab w:val="clear" w:pos="360"/>
          <w:tab w:val="num" w:pos="426"/>
        </w:tabs>
        <w:ind w:left="426" w:hanging="426"/>
        <w:jc w:val="both"/>
        <w:rPr>
          <w:sz w:val="24"/>
          <w:szCs w:val="24"/>
        </w:rPr>
      </w:pPr>
      <w:r w:rsidRPr="006E5B0A">
        <w:rPr>
          <w:sz w:val="24"/>
          <w:szCs w:val="24"/>
        </w:rPr>
        <w:t xml:space="preserve">Doklady k úhradě bude dodavatel zasílat elektronicky na adresu </w:t>
      </w:r>
      <w:hyperlink r:id="rId9" w:history="1">
        <w:r w:rsidRPr="006E5B0A">
          <w:rPr>
            <w:rStyle w:val="Hypertextovodkaz"/>
            <w:rFonts w:eastAsia="MS Mincho"/>
            <w:sz w:val="24"/>
            <w:szCs w:val="24"/>
          </w:rPr>
          <w:t>faktury@cnb.cz</w:t>
        </w:r>
      </w:hyperlink>
      <w:r w:rsidRPr="006E5B0A">
        <w:rPr>
          <w:sz w:val="24"/>
          <w:szCs w:val="24"/>
        </w:rPr>
        <w:t xml:space="preserve">, přičemž doklad k úhradě musí být vložen jako příloha mailové zprávy ve formátu PDF. V jedné </w:t>
      </w:r>
      <w:r w:rsidR="0032675A">
        <w:rPr>
          <w:sz w:val="24"/>
          <w:szCs w:val="24"/>
        </w:rPr>
        <w:t>e-m</w:t>
      </w:r>
      <w:r w:rsidRPr="006E5B0A">
        <w:rPr>
          <w:sz w:val="24"/>
          <w:szCs w:val="24"/>
        </w:rPr>
        <w:t xml:space="preserve">ailové zprávě smí být pouze jeden doklad k úhradě. Mimo vlastní doklad k úhradě může být přílohou </w:t>
      </w:r>
      <w:r w:rsidR="0032675A">
        <w:rPr>
          <w:sz w:val="24"/>
          <w:szCs w:val="24"/>
        </w:rPr>
        <w:t>e-</w:t>
      </w:r>
      <w:r w:rsidRPr="006E5B0A">
        <w:rPr>
          <w:sz w:val="24"/>
          <w:szCs w:val="24"/>
        </w:rPr>
        <w:t>mailové zprávy jedna až tři přílohy k dokladu ve formátech PDF, DOC, DOCX, XLS, XLSX Nebude-li možné zaslat doklad k úhradě elektronicky, zašle jej dodavatel na adresu:</w:t>
      </w:r>
    </w:p>
    <w:p w14:paraId="1507D582" w14:textId="77777777" w:rsidR="003751F1" w:rsidRDefault="003751F1" w:rsidP="003751F1">
      <w:pPr>
        <w:jc w:val="both"/>
        <w:rPr>
          <w:sz w:val="24"/>
          <w:szCs w:val="24"/>
        </w:rPr>
      </w:pPr>
    </w:p>
    <w:p w14:paraId="08CE3F68" w14:textId="77777777" w:rsidR="00581FC8" w:rsidRPr="006E5B0A" w:rsidRDefault="00581FC8" w:rsidP="0032675A">
      <w:pPr>
        <w:tabs>
          <w:tab w:val="left" w:pos="426"/>
        </w:tabs>
        <w:ind w:left="426"/>
        <w:rPr>
          <w:sz w:val="24"/>
          <w:szCs w:val="24"/>
        </w:rPr>
      </w:pPr>
      <w:r w:rsidRPr="006E5B0A">
        <w:rPr>
          <w:sz w:val="24"/>
          <w:szCs w:val="24"/>
        </w:rPr>
        <w:t>Česká národní banka</w:t>
      </w:r>
    </w:p>
    <w:p w14:paraId="6B632B0E" w14:textId="77777777" w:rsidR="00581FC8" w:rsidRPr="006E5B0A" w:rsidRDefault="00581FC8" w:rsidP="0032675A">
      <w:pPr>
        <w:tabs>
          <w:tab w:val="left" w:pos="426"/>
        </w:tabs>
        <w:ind w:left="426"/>
        <w:rPr>
          <w:sz w:val="24"/>
          <w:szCs w:val="24"/>
        </w:rPr>
      </w:pPr>
      <w:r w:rsidRPr="006E5B0A">
        <w:rPr>
          <w:sz w:val="24"/>
          <w:szCs w:val="24"/>
        </w:rPr>
        <w:t>sekce rozpočtu a účetnictví</w:t>
      </w:r>
    </w:p>
    <w:p w14:paraId="5677B3B7" w14:textId="77777777" w:rsidR="00581FC8" w:rsidRPr="006E5B0A" w:rsidRDefault="00581FC8" w:rsidP="0032675A">
      <w:pPr>
        <w:tabs>
          <w:tab w:val="left" w:pos="426"/>
        </w:tabs>
        <w:ind w:left="426"/>
        <w:rPr>
          <w:sz w:val="24"/>
          <w:szCs w:val="24"/>
        </w:rPr>
      </w:pPr>
      <w:r w:rsidRPr="006E5B0A">
        <w:rPr>
          <w:sz w:val="24"/>
          <w:szCs w:val="24"/>
        </w:rPr>
        <w:t>odbor účetnictví</w:t>
      </w:r>
    </w:p>
    <w:p w14:paraId="49366898" w14:textId="77777777" w:rsidR="00581FC8" w:rsidRPr="006E5B0A" w:rsidRDefault="00581FC8" w:rsidP="0032675A">
      <w:pPr>
        <w:tabs>
          <w:tab w:val="left" w:pos="426"/>
        </w:tabs>
        <w:ind w:left="426"/>
        <w:rPr>
          <w:sz w:val="24"/>
          <w:szCs w:val="24"/>
        </w:rPr>
      </w:pPr>
      <w:r w:rsidRPr="006E5B0A">
        <w:rPr>
          <w:sz w:val="24"/>
          <w:szCs w:val="24"/>
        </w:rPr>
        <w:t>Na Příkopě 28</w:t>
      </w:r>
    </w:p>
    <w:p w14:paraId="47576563" w14:textId="77777777" w:rsidR="00581FC8" w:rsidRDefault="00581FC8" w:rsidP="0032675A">
      <w:pPr>
        <w:ind w:left="426"/>
        <w:jc w:val="both"/>
        <w:rPr>
          <w:sz w:val="24"/>
          <w:szCs w:val="24"/>
        </w:rPr>
      </w:pPr>
      <w:r w:rsidRPr="006E5B0A">
        <w:rPr>
          <w:sz w:val="24"/>
          <w:szCs w:val="24"/>
        </w:rPr>
        <w:t>115 03 Praha 1</w:t>
      </w:r>
      <w:r w:rsidR="003751F1">
        <w:rPr>
          <w:sz w:val="24"/>
          <w:szCs w:val="24"/>
        </w:rPr>
        <w:t>.</w:t>
      </w:r>
    </w:p>
    <w:p w14:paraId="7ED95C74" w14:textId="77777777" w:rsidR="003751F1" w:rsidRPr="006E5B0A" w:rsidRDefault="003751F1" w:rsidP="003751F1">
      <w:pPr>
        <w:jc w:val="both"/>
        <w:rPr>
          <w:sz w:val="24"/>
          <w:szCs w:val="24"/>
        </w:rPr>
      </w:pPr>
    </w:p>
    <w:p w14:paraId="73BCD801" w14:textId="77777777" w:rsidR="00950C0C" w:rsidRDefault="00581FC8" w:rsidP="003751F1">
      <w:pPr>
        <w:numPr>
          <w:ilvl w:val="0"/>
          <w:numId w:val="2"/>
        </w:numPr>
        <w:suppressAutoHyphens/>
        <w:jc w:val="both"/>
        <w:rPr>
          <w:sz w:val="24"/>
          <w:szCs w:val="24"/>
        </w:rPr>
      </w:pPr>
      <w:r w:rsidRPr="006E5B0A">
        <w:rPr>
          <w:sz w:val="24"/>
          <w:szCs w:val="24"/>
        </w:rPr>
        <w:t>Splatnost daňového dokladu je 14 dnů od doručení odběrateli. Povinnost zaplatit je splněna odepsáním příslušné částky z účtu odběratele ve prospěch účtu dodavatele</w:t>
      </w:r>
      <w:r w:rsidR="00950C0C" w:rsidRPr="006E5B0A">
        <w:rPr>
          <w:sz w:val="24"/>
          <w:szCs w:val="24"/>
        </w:rPr>
        <w:t>.</w:t>
      </w:r>
    </w:p>
    <w:p w14:paraId="2EB7A6F5" w14:textId="77777777" w:rsidR="003751F1" w:rsidRDefault="003751F1" w:rsidP="003751F1">
      <w:pPr>
        <w:suppressAutoHyphens/>
        <w:ind w:left="360"/>
        <w:jc w:val="both"/>
        <w:rPr>
          <w:sz w:val="24"/>
          <w:szCs w:val="24"/>
        </w:rPr>
      </w:pPr>
    </w:p>
    <w:p w14:paraId="568CE3F0" w14:textId="77777777" w:rsidR="003751F1" w:rsidRPr="003751F1" w:rsidRDefault="003751F1" w:rsidP="003751F1">
      <w:pPr>
        <w:pStyle w:val="Zkladntext"/>
        <w:numPr>
          <w:ilvl w:val="0"/>
          <w:numId w:val="2"/>
        </w:numPr>
        <w:tabs>
          <w:tab w:val="left" w:pos="426"/>
        </w:tabs>
        <w:spacing w:after="0"/>
      </w:pPr>
      <w:r w:rsidRPr="0062320A">
        <w:rPr>
          <w:sz w:val="24"/>
        </w:rPr>
        <w:t>Smluvní strany se dohodly, že </w:t>
      </w:r>
      <w:r>
        <w:rPr>
          <w:sz w:val="24"/>
        </w:rPr>
        <w:t>odběratel</w:t>
      </w:r>
      <w:r w:rsidRPr="0062320A">
        <w:rPr>
          <w:sz w:val="24"/>
        </w:rPr>
        <w:t xml:space="preserve"> je oprávněn započíst jakoukoli svou peněžitou pohledávku za </w:t>
      </w:r>
      <w:r>
        <w:rPr>
          <w:sz w:val="24"/>
        </w:rPr>
        <w:t>dodavatelem</w:t>
      </w:r>
      <w:r w:rsidRPr="0062320A">
        <w:rPr>
          <w:sz w:val="24"/>
        </w:rPr>
        <w:t xml:space="preserve">, ať splatnou či nesplatnou, oproti jakékoli peněžité pohledávce </w:t>
      </w:r>
      <w:r>
        <w:rPr>
          <w:sz w:val="24"/>
        </w:rPr>
        <w:t>dodavatele</w:t>
      </w:r>
      <w:r w:rsidRPr="0062320A">
        <w:rPr>
          <w:sz w:val="24"/>
        </w:rPr>
        <w:t xml:space="preserve"> za </w:t>
      </w:r>
      <w:r>
        <w:rPr>
          <w:sz w:val="24"/>
        </w:rPr>
        <w:t>odběratelem,</w:t>
      </w:r>
      <w:r w:rsidRPr="0062320A">
        <w:t xml:space="preserve"> </w:t>
      </w:r>
      <w:r>
        <w:t xml:space="preserve">ať splatné či nesplatné.  </w:t>
      </w:r>
    </w:p>
    <w:p w14:paraId="76114D58" w14:textId="77777777" w:rsidR="000E44B9" w:rsidRDefault="000E44B9" w:rsidP="00243B25">
      <w:pPr>
        <w:jc w:val="both"/>
        <w:rPr>
          <w:sz w:val="24"/>
          <w:szCs w:val="24"/>
        </w:rPr>
      </w:pPr>
    </w:p>
    <w:p w14:paraId="0F58FFB7" w14:textId="77777777" w:rsidR="004400CA" w:rsidRPr="00D10A91" w:rsidRDefault="004400CA" w:rsidP="00243B25">
      <w:pPr>
        <w:jc w:val="both"/>
        <w:rPr>
          <w:sz w:val="24"/>
          <w:szCs w:val="24"/>
        </w:rPr>
      </w:pPr>
    </w:p>
    <w:p w14:paraId="10D11D09" w14:textId="77777777" w:rsidR="0077332D" w:rsidRPr="005B175B" w:rsidRDefault="0077332D" w:rsidP="0077332D">
      <w:pPr>
        <w:pStyle w:val="Zkladntext2"/>
        <w:spacing w:before="120"/>
        <w:jc w:val="center"/>
        <w:rPr>
          <w:b/>
          <w:szCs w:val="24"/>
        </w:rPr>
      </w:pPr>
      <w:r w:rsidRPr="005B175B">
        <w:rPr>
          <w:b/>
          <w:szCs w:val="24"/>
        </w:rPr>
        <w:t>Článek V.</w:t>
      </w:r>
    </w:p>
    <w:p w14:paraId="4153A3AF" w14:textId="77777777" w:rsidR="0077332D" w:rsidRPr="005B175B" w:rsidRDefault="0077332D" w:rsidP="0077332D">
      <w:pPr>
        <w:pStyle w:val="Nzev"/>
        <w:rPr>
          <w:b/>
          <w:szCs w:val="24"/>
        </w:rPr>
      </w:pPr>
      <w:r w:rsidRPr="005B175B">
        <w:rPr>
          <w:b/>
          <w:szCs w:val="24"/>
        </w:rPr>
        <w:t>Ostatní ustanovení</w:t>
      </w:r>
    </w:p>
    <w:p w14:paraId="40BB3A01" w14:textId="77777777" w:rsidR="00A76C86" w:rsidRPr="005B175B" w:rsidRDefault="00A76C86" w:rsidP="0061069D">
      <w:pPr>
        <w:pStyle w:val="Zkladntext2"/>
        <w:numPr>
          <w:ilvl w:val="0"/>
          <w:numId w:val="30"/>
        </w:numPr>
        <w:spacing w:before="120"/>
        <w:ind w:left="426" w:hanging="426"/>
        <w:jc w:val="both"/>
      </w:pPr>
      <w:r w:rsidRPr="005B175B">
        <w:rPr>
          <w:szCs w:val="24"/>
        </w:rPr>
        <w:t xml:space="preserve">Omezení nebo přerušení dodávek a odběru plynu se řídí </w:t>
      </w:r>
      <w:r w:rsidR="00F353F1">
        <w:rPr>
          <w:szCs w:val="24"/>
        </w:rPr>
        <w:t xml:space="preserve">zákonem č. </w:t>
      </w:r>
      <w:r w:rsidR="00F353F1" w:rsidRPr="00F353F1">
        <w:rPr>
          <w:szCs w:val="24"/>
        </w:rPr>
        <w:t xml:space="preserve">458/2000 Sb., </w:t>
      </w:r>
      <w:r w:rsidR="003933B2">
        <w:rPr>
          <w:szCs w:val="24"/>
        </w:rPr>
        <w:br/>
      </w:r>
      <w:r w:rsidR="00F353F1" w:rsidRPr="00F353F1">
        <w:rPr>
          <w:szCs w:val="24"/>
        </w:rPr>
        <w:t>o podmínkách podnikání a výkonu státní správy v energetických odvětvích, v platném znění (dále také jako „energetický zákon“)</w:t>
      </w:r>
      <w:r w:rsidR="00F353F1">
        <w:rPr>
          <w:szCs w:val="24"/>
        </w:rPr>
        <w:t xml:space="preserve"> </w:t>
      </w:r>
      <w:r w:rsidRPr="005B175B">
        <w:rPr>
          <w:szCs w:val="24"/>
        </w:rPr>
        <w:t>a předpisy vydanými k jeho provedení.</w:t>
      </w:r>
    </w:p>
    <w:p w14:paraId="69AD1280" w14:textId="77777777" w:rsidR="00A76C86" w:rsidRPr="005B175B" w:rsidRDefault="00A76C86" w:rsidP="0061069D">
      <w:pPr>
        <w:pStyle w:val="Zkladntext2"/>
        <w:numPr>
          <w:ilvl w:val="0"/>
          <w:numId w:val="30"/>
        </w:numPr>
        <w:spacing w:before="120" w:after="120"/>
        <w:ind w:left="426" w:hanging="426"/>
        <w:jc w:val="both"/>
      </w:pPr>
      <w:r w:rsidRPr="005B175B">
        <w:t>Neoprávněný odběr je vymezen energetickým zákonem a předpisy vydanými k jeho provedení.</w:t>
      </w:r>
    </w:p>
    <w:p w14:paraId="2FABA60C" w14:textId="77777777" w:rsidR="0077332D" w:rsidRPr="005B175B" w:rsidRDefault="0077332D" w:rsidP="0061069D">
      <w:pPr>
        <w:pStyle w:val="Zkladntext2"/>
        <w:numPr>
          <w:ilvl w:val="0"/>
          <w:numId w:val="30"/>
        </w:numPr>
        <w:spacing w:after="120"/>
        <w:ind w:left="426" w:hanging="426"/>
        <w:jc w:val="both"/>
      </w:pPr>
      <w:r w:rsidRPr="005B175B">
        <w:t xml:space="preserve">Dodavatel dodá plyn ve sjednaném množství a termínech spolu se závazkem zajištění přepravy, distribuce a uskladnění plynu. Nedodá-li dodavatel z vlastní viny odběrateli smluvně sjednané množství, je odběratel oprávněn účtovat dodavateli smluvní pokutu za celé nedodané množství ve výši 20 % komoditní složky ceny za ostatní služby dodávky, která bude platná v posledním měsíci příslušného roku, za celé nedodané množství. Právo na smluvní pokutu nevzniká v případech, kdy dodávce plynu dodavatelem budou bránit ve splnění této povinnosti okolnosti, které vylučují odpovědnost ve smyslu ustanovení § </w:t>
      </w:r>
      <w:r w:rsidR="00052674">
        <w:t xml:space="preserve">2913 </w:t>
      </w:r>
      <w:r w:rsidR="00B94DEF">
        <w:t xml:space="preserve">odst. 2 </w:t>
      </w:r>
      <w:r w:rsidR="00F353F1">
        <w:t>OZ</w:t>
      </w:r>
      <w:r w:rsidRPr="005B175B">
        <w:t xml:space="preserve"> a dále za množství </w:t>
      </w:r>
      <w:r w:rsidRPr="006E5B0A">
        <w:t>nedodané dle odst. 1 a 2</w:t>
      </w:r>
      <w:r w:rsidR="00360DCA" w:rsidRPr="006E5B0A">
        <w:t xml:space="preserve"> tohoto článku</w:t>
      </w:r>
      <w:r w:rsidR="00F718D4">
        <w:t xml:space="preserve"> smlouvy</w:t>
      </w:r>
      <w:r w:rsidR="00360DCA" w:rsidRPr="006E5B0A">
        <w:t>.</w:t>
      </w:r>
    </w:p>
    <w:p w14:paraId="670DE343" w14:textId="77777777" w:rsidR="00DA6DF2" w:rsidRPr="00C11D99" w:rsidRDefault="0077332D" w:rsidP="0061069D">
      <w:pPr>
        <w:pStyle w:val="Zkladntext3"/>
        <w:numPr>
          <w:ilvl w:val="0"/>
          <w:numId w:val="30"/>
        </w:numPr>
        <w:spacing w:before="120" w:after="0"/>
        <w:ind w:left="426" w:hanging="426"/>
        <w:jc w:val="both"/>
        <w:rPr>
          <w:bCs/>
          <w:iCs/>
          <w:sz w:val="24"/>
        </w:rPr>
      </w:pPr>
      <w:r w:rsidRPr="00DA6DF2">
        <w:rPr>
          <w:bCs/>
          <w:iCs/>
          <w:sz w:val="24"/>
        </w:rPr>
        <w:t>Kontaktní</w:t>
      </w:r>
      <w:r w:rsidR="00DA6DF2">
        <w:rPr>
          <w:bCs/>
          <w:iCs/>
          <w:sz w:val="24"/>
        </w:rPr>
        <w:t>mi</w:t>
      </w:r>
      <w:r w:rsidRPr="00DA6DF2">
        <w:rPr>
          <w:bCs/>
          <w:iCs/>
          <w:sz w:val="24"/>
        </w:rPr>
        <w:t xml:space="preserve"> osoba</w:t>
      </w:r>
      <w:r w:rsidR="00DA6DF2">
        <w:rPr>
          <w:bCs/>
          <w:iCs/>
          <w:sz w:val="24"/>
        </w:rPr>
        <w:t>mi</w:t>
      </w:r>
      <w:r w:rsidRPr="00DA6DF2">
        <w:rPr>
          <w:bCs/>
          <w:iCs/>
          <w:sz w:val="24"/>
        </w:rPr>
        <w:t xml:space="preserve"> </w:t>
      </w:r>
      <w:r w:rsidR="00DA6DF2" w:rsidRPr="00C11D99">
        <w:rPr>
          <w:bCs/>
          <w:iCs/>
          <w:sz w:val="24"/>
        </w:rPr>
        <w:t>smluvních stran</w:t>
      </w:r>
      <w:r w:rsidR="00DA6DF2">
        <w:rPr>
          <w:bCs/>
          <w:iCs/>
          <w:sz w:val="24"/>
        </w:rPr>
        <w:t xml:space="preserve"> </w:t>
      </w:r>
      <w:r w:rsidR="00DA6DF2" w:rsidRPr="00C11D99">
        <w:rPr>
          <w:bCs/>
          <w:iCs/>
          <w:sz w:val="24"/>
        </w:rPr>
        <w:t>jsou:</w:t>
      </w:r>
    </w:p>
    <w:p w14:paraId="1AD4776E" w14:textId="77777777" w:rsidR="00DA6DF2" w:rsidRPr="00DA6DF2" w:rsidRDefault="00DA6DF2" w:rsidP="00DA6DF2">
      <w:pPr>
        <w:pStyle w:val="Zkladntext2"/>
        <w:numPr>
          <w:ilvl w:val="0"/>
          <w:numId w:val="20"/>
        </w:numPr>
        <w:tabs>
          <w:tab w:val="clear" w:pos="360"/>
          <w:tab w:val="left" w:pos="-6663"/>
          <w:tab w:val="num" w:pos="1134"/>
        </w:tabs>
        <w:spacing w:before="120" w:line="240" w:lineRule="atLeast"/>
        <w:ind w:left="851" w:firstLine="0"/>
        <w:jc w:val="both"/>
        <w:rPr>
          <w:bCs/>
          <w:iCs/>
        </w:rPr>
      </w:pPr>
      <w:r w:rsidRPr="00DA6DF2">
        <w:rPr>
          <w:bCs/>
          <w:iCs/>
        </w:rPr>
        <w:t xml:space="preserve">za odběratele: </w:t>
      </w:r>
      <w:smartTag w:uri="urn:schemas-microsoft-com:office:smarttags" w:element="PersonName">
        <w:smartTagPr>
          <w:attr w:name="ProductID" w:val="Tomáš Macháček"/>
        </w:smartTagPr>
        <w:r w:rsidRPr="00DA6DF2">
          <w:rPr>
            <w:bCs/>
            <w:iCs/>
          </w:rPr>
          <w:t>Tomáš Macháček</w:t>
        </w:r>
      </w:smartTag>
      <w:r w:rsidRPr="00DA6DF2">
        <w:rPr>
          <w:bCs/>
          <w:iCs/>
        </w:rPr>
        <w:t xml:space="preserve">, tel. 736 524 528, e- mail: </w:t>
      </w:r>
      <w:hyperlink r:id="rId10" w:history="1">
        <w:r w:rsidRPr="00DA6DF2">
          <w:rPr>
            <w:rStyle w:val="Hypertextovodkaz"/>
            <w:bCs/>
            <w:iCs/>
          </w:rPr>
          <w:t>tomas.machacek@cnb.cz</w:t>
        </w:r>
      </w:hyperlink>
      <w:r w:rsidRPr="00DA6DF2">
        <w:rPr>
          <w:bCs/>
          <w:iCs/>
        </w:rPr>
        <w:t>;</w:t>
      </w:r>
    </w:p>
    <w:p w14:paraId="63F674A0" w14:textId="77777777" w:rsidR="00DA6DF2" w:rsidRPr="00DA6DF2" w:rsidRDefault="00DA6DF2" w:rsidP="00DA6DF2">
      <w:pPr>
        <w:pStyle w:val="Zkladntext3"/>
        <w:numPr>
          <w:ilvl w:val="0"/>
          <w:numId w:val="20"/>
        </w:numPr>
        <w:tabs>
          <w:tab w:val="clear" w:pos="360"/>
          <w:tab w:val="left" w:pos="-6663"/>
          <w:tab w:val="num" w:pos="1134"/>
        </w:tabs>
        <w:spacing w:before="60" w:after="0" w:line="240" w:lineRule="atLeast"/>
        <w:ind w:left="851" w:firstLine="0"/>
        <w:rPr>
          <w:b/>
          <w:bCs/>
          <w:i/>
          <w:iCs/>
          <w:sz w:val="24"/>
        </w:rPr>
      </w:pPr>
      <w:r>
        <w:rPr>
          <w:bCs/>
          <w:iCs/>
          <w:sz w:val="24"/>
        </w:rPr>
        <w:t xml:space="preserve">za dodavatele: </w:t>
      </w:r>
      <w:r w:rsidRPr="00E8460E">
        <w:rPr>
          <w:bCs/>
          <w:iCs/>
          <w:sz w:val="24"/>
          <w:highlight w:val="yellow"/>
        </w:rPr>
        <w:t xml:space="preserve">…………., tel. …………………, e- mail: </w:t>
      </w:r>
      <w:r>
        <w:rPr>
          <w:bCs/>
          <w:iCs/>
          <w:sz w:val="24"/>
          <w:highlight w:val="yellow"/>
        </w:rPr>
        <w:t>………………</w:t>
      </w:r>
      <w:r w:rsidRPr="00DA6DF2">
        <w:rPr>
          <w:bCs/>
          <w:iCs/>
          <w:sz w:val="24"/>
          <w:highlight w:val="yellow"/>
        </w:rPr>
        <w:t xml:space="preserve"> </w:t>
      </w:r>
      <w:r w:rsidRPr="00DA6DF2">
        <w:rPr>
          <w:b/>
          <w:bCs/>
          <w:i/>
          <w:iCs/>
          <w:sz w:val="24"/>
          <w:highlight w:val="yellow"/>
        </w:rPr>
        <w:t xml:space="preserve">(doplní </w:t>
      </w:r>
      <w:r w:rsidR="001E2760">
        <w:rPr>
          <w:b/>
          <w:bCs/>
          <w:i/>
          <w:iCs/>
          <w:sz w:val="24"/>
          <w:highlight w:val="yellow"/>
        </w:rPr>
        <w:t>dodavatel</w:t>
      </w:r>
      <w:r w:rsidRPr="00DA6DF2">
        <w:rPr>
          <w:b/>
          <w:bCs/>
          <w:i/>
          <w:iCs/>
          <w:sz w:val="24"/>
          <w:highlight w:val="yellow"/>
        </w:rPr>
        <w:t>).</w:t>
      </w:r>
    </w:p>
    <w:p w14:paraId="00E50AC6" w14:textId="77777777" w:rsidR="009C37E9" w:rsidRDefault="009C37E9" w:rsidP="009C37E9">
      <w:pPr>
        <w:tabs>
          <w:tab w:val="left" w:pos="0"/>
        </w:tabs>
        <w:overflowPunct w:val="0"/>
        <w:autoSpaceDE w:val="0"/>
        <w:autoSpaceDN w:val="0"/>
        <w:adjustRightInd w:val="0"/>
        <w:spacing w:before="120"/>
        <w:ind w:left="360"/>
        <w:jc w:val="both"/>
        <w:textAlignment w:val="baseline"/>
        <w:rPr>
          <w:sz w:val="24"/>
        </w:rPr>
      </w:pPr>
      <w:r w:rsidRPr="00C11D99">
        <w:rPr>
          <w:bCs/>
          <w:iCs/>
          <w:sz w:val="24"/>
        </w:rPr>
        <w:t>V případě změny</w:t>
      </w:r>
      <w:r>
        <w:rPr>
          <w:bCs/>
          <w:iCs/>
          <w:sz w:val="24"/>
        </w:rPr>
        <w:t> kontaktních osob a jejich</w:t>
      </w:r>
      <w:r w:rsidRPr="00C11D99">
        <w:rPr>
          <w:bCs/>
          <w:iCs/>
          <w:sz w:val="24"/>
        </w:rPr>
        <w:t xml:space="preserve"> </w:t>
      </w:r>
      <w:r>
        <w:rPr>
          <w:bCs/>
          <w:iCs/>
          <w:sz w:val="24"/>
        </w:rPr>
        <w:t xml:space="preserve">kont. </w:t>
      </w:r>
      <w:r w:rsidRPr="00C11D99">
        <w:rPr>
          <w:bCs/>
          <w:iCs/>
          <w:sz w:val="24"/>
        </w:rPr>
        <w:t>údajů je změna účinná dnem doručení písemného oznámení druhé smluvní straně do jejího sídla</w:t>
      </w:r>
      <w:r>
        <w:rPr>
          <w:sz w:val="24"/>
        </w:rPr>
        <w:t xml:space="preserve">, </w:t>
      </w:r>
      <w:r w:rsidRPr="00F15D43">
        <w:rPr>
          <w:sz w:val="24"/>
        </w:rPr>
        <w:t>bez povinnosti uzavření dodatku</w:t>
      </w:r>
      <w:r>
        <w:rPr>
          <w:sz w:val="24"/>
        </w:rPr>
        <w:t xml:space="preserve"> k této smlouvě</w:t>
      </w:r>
      <w:r w:rsidRPr="00AF2428">
        <w:rPr>
          <w:sz w:val="24"/>
        </w:rPr>
        <w:t>.</w:t>
      </w:r>
    </w:p>
    <w:p w14:paraId="6DDB0FF0" w14:textId="77777777" w:rsidR="00243B25" w:rsidRPr="005B175B" w:rsidRDefault="00243B25" w:rsidP="00243B25">
      <w:pPr>
        <w:jc w:val="both"/>
        <w:rPr>
          <w:sz w:val="24"/>
        </w:rPr>
      </w:pPr>
    </w:p>
    <w:p w14:paraId="07FF6B5E" w14:textId="77777777" w:rsidR="005E4EC4" w:rsidRDefault="0077332D" w:rsidP="009307D7">
      <w:pPr>
        <w:jc w:val="center"/>
        <w:rPr>
          <w:b/>
          <w:sz w:val="24"/>
        </w:rPr>
      </w:pPr>
      <w:r w:rsidRPr="005B175B">
        <w:rPr>
          <w:b/>
          <w:sz w:val="24"/>
          <w:szCs w:val="24"/>
        </w:rPr>
        <w:t xml:space="preserve">Článek </w:t>
      </w:r>
      <w:r w:rsidR="00A76C86" w:rsidRPr="005B175B">
        <w:rPr>
          <w:b/>
          <w:sz w:val="24"/>
          <w:szCs w:val="24"/>
        </w:rPr>
        <w:t>VI</w:t>
      </w:r>
      <w:r w:rsidRPr="005B175B">
        <w:rPr>
          <w:b/>
          <w:sz w:val="24"/>
        </w:rPr>
        <w:t xml:space="preserve">. </w:t>
      </w:r>
    </w:p>
    <w:p w14:paraId="6CC6B9DB" w14:textId="77777777" w:rsidR="005E4EC4" w:rsidRPr="005E4EC4" w:rsidRDefault="005E4EC4" w:rsidP="009307D7">
      <w:pPr>
        <w:jc w:val="center"/>
        <w:rPr>
          <w:b/>
          <w:sz w:val="24"/>
          <w:szCs w:val="24"/>
        </w:rPr>
      </w:pPr>
      <w:r w:rsidRPr="005E4EC4">
        <w:rPr>
          <w:b/>
          <w:sz w:val="24"/>
          <w:szCs w:val="24"/>
        </w:rPr>
        <w:t xml:space="preserve">Pojištění </w:t>
      </w:r>
    </w:p>
    <w:p w14:paraId="1ED4F60E" w14:textId="77777777" w:rsidR="005E4EC4" w:rsidRDefault="005E4EC4" w:rsidP="005E4EC4">
      <w:pPr>
        <w:numPr>
          <w:ilvl w:val="0"/>
          <w:numId w:val="22"/>
        </w:numPr>
        <w:tabs>
          <w:tab w:val="left" w:pos="0"/>
        </w:tabs>
        <w:overflowPunct w:val="0"/>
        <w:autoSpaceDE w:val="0"/>
        <w:autoSpaceDN w:val="0"/>
        <w:adjustRightInd w:val="0"/>
        <w:spacing w:before="120"/>
        <w:jc w:val="both"/>
        <w:textAlignment w:val="baseline"/>
        <w:rPr>
          <w:sz w:val="24"/>
          <w:szCs w:val="24"/>
        </w:rPr>
      </w:pPr>
      <w:r>
        <w:rPr>
          <w:sz w:val="24"/>
          <w:szCs w:val="24"/>
        </w:rPr>
        <w:t>Dodavatel</w:t>
      </w:r>
      <w:r w:rsidRPr="00741FA7">
        <w:rPr>
          <w:sz w:val="24"/>
          <w:szCs w:val="24"/>
        </w:rPr>
        <w:t xml:space="preserve"> prohlašuje, že </w:t>
      </w:r>
      <w:r>
        <w:rPr>
          <w:sz w:val="24"/>
          <w:szCs w:val="24"/>
        </w:rPr>
        <w:t>má ke dni</w:t>
      </w:r>
      <w:r w:rsidRPr="00741FA7">
        <w:rPr>
          <w:sz w:val="24"/>
          <w:szCs w:val="24"/>
        </w:rPr>
        <w:t xml:space="preserve"> </w:t>
      </w:r>
      <w:r w:rsidR="00A425F2">
        <w:rPr>
          <w:sz w:val="24"/>
          <w:szCs w:val="24"/>
        </w:rPr>
        <w:t>účinnosti</w:t>
      </w:r>
      <w:r w:rsidRPr="00741FA7">
        <w:rPr>
          <w:sz w:val="24"/>
          <w:szCs w:val="24"/>
        </w:rPr>
        <w:t xml:space="preserve"> této smlouvy</w:t>
      </w:r>
      <w:r>
        <w:rPr>
          <w:sz w:val="24"/>
          <w:szCs w:val="24"/>
        </w:rPr>
        <w:t xml:space="preserve"> sjednáno pojištění pro případ vzniku odpovědnosti za škodu způsobené třetí osobě v souvislosti s poskytováním plnění podle této smlouvy s tím, že pojištění je sjednáno na pojistné plnění ve výši nejméně </w:t>
      </w:r>
      <w:r w:rsidR="00536E7C">
        <w:rPr>
          <w:sz w:val="24"/>
          <w:szCs w:val="24"/>
        </w:rPr>
        <w:t>5</w:t>
      </w:r>
      <w:r>
        <w:rPr>
          <w:sz w:val="24"/>
          <w:szCs w:val="24"/>
        </w:rPr>
        <w:t xml:space="preserve"> mil.</w:t>
      </w:r>
      <w:r w:rsidRPr="00741FA7">
        <w:rPr>
          <w:sz w:val="24"/>
          <w:szCs w:val="24"/>
        </w:rPr>
        <w:t xml:space="preserve"> Kč</w:t>
      </w:r>
      <w:r>
        <w:rPr>
          <w:sz w:val="24"/>
          <w:szCs w:val="24"/>
        </w:rPr>
        <w:t>. Dodavatel se zavazuje zajistit, že pojištění zůstane v uvedeném rozsahu platné po</w:t>
      </w:r>
      <w:r w:rsidRPr="00546DC8">
        <w:rPr>
          <w:sz w:val="24"/>
          <w:szCs w:val="24"/>
        </w:rPr>
        <w:t xml:space="preserve"> celou dobu účinnosti této smlouvy</w:t>
      </w:r>
      <w:r>
        <w:rPr>
          <w:sz w:val="24"/>
          <w:szCs w:val="24"/>
        </w:rPr>
        <w:t xml:space="preserve">. </w:t>
      </w:r>
    </w:p>
    <w:p w14:paraId="6AF03559" w14:textId="77777777" w:rsidR="005E4EC4" w:rsidRPr="00427837" w:rsidRDefault="005E4EC4" w:rsidP="005E4EC4">
      <w:pPr>
        <w:numPr>
          <w:ilvl w:val="0"/>
          <w:numId w:val="22"/>
        </w:numPr>
        <w:tabs>
          <w:tab w:val="left" w:pos="0"/>
        </w:tabs>
        <w:overflowPunct w:val="0"/>
        <w:autoSpaceDE w:val="0"/>
        <w:autoSpaceDN w:val="0"/>
        <w:adjustRightInd w:val="0"/>
        <w:spacing w:before="120"/>
        <w:jc w:val="both"/>
        <w:textAlignment w:val="baseline"/>
      </w:pPr>
      <w:r w:rsidRPr="0023765A">
        <w:rPr>
          <w:sz w:val="24"/>
          <w:szCs w:val="24"/>
        </w:rPr>
        <w:t xml:space="preserve">Dodavatel se dále zavazuje kdykoli na vyžádání doložit </w:t>
      </w:r>
      <w:r w:rsidR="0023765A" w:rsidRPr="0023765A">
        <w:rPr>
          <w:sz w:val="24"/>
          <w:szCs w:val="24"/>
        </w:rPr>
        <w:t xml:space="preserve">nejpozději do tří pracovních dní </w:t>
      </w:r>
      <w:r w:rsidRPr="0023765A">
        <w:rPr>
          <w:sz w:val="24"/>
          <w:szCs w:val="24"/>
        </w:rPr>
        <w:t xml:space="preserve">odběrateli pojistnou smlouvu nebo pojistný certifikát spolu s dokladem o zaplacení pojistného. </w:t>
      </w:r>
    </w:p>
    <w:p w14:paraId="1C3B955D" w14:textId="77777777" w:rsidR="00427837" w:rsidRPr="00427837" w:rsidRDefault="00427837" w:rsidP="00427837">
      <w:pPr>
        <w:numPr>
          <w:ilvl w:val="0"/>
          <w:numId w:val="22"/>
        </w:numPr>
        <w:tabs>
          <w:tab w:val="left" w:pos="0"/>
        </w:tabs>
        <w:overflowPunct w:val="0"/>
        <w:autoSpaceDE w:val="0"/>
        <w:autoSpaceDN w:val="0"/>
        <w:adjustRightInd w:val="0"/>
        <w:spacing w:before="120"/>
        <w:jc w:val="both"/>
        <w:textAlignment w:val="baseline"/>
        <w:rPr>
          <w:sz w:val="24"/>
          <w:szCs w:val="24"/>
        </w:rPr>
      </w:pPr>
      <w:r w:rsidRPr="00427837">
        <w:rPr>
          <w:sz w:val="24"/>
          <w:szCs w:val="24"/>
        </w:rPr>
        <w:t xml:space="preserve">V případě prodlení </w:t>
      </w:r>
      <w:r w:rsidR="000302FC">
        <w:rPr>
          <w:sz w:val="24"/>
          <w:szCs w:val="24"/>
        </w:rPr>
        <w:t>dodavatele</w:t>
      </w:r>
      <w:r w:rsidRPr="00427837">
        <w:rPr>
          <w:sz w:val="24"/>
          <w:szCs w:val="24"/>
        </w:rPr>
        <w:t xml:space="preserve"> s doložením </w:t>
      </w:r>
      <w:r w:rsidR="00A2209C" w:rsidRPr="0023765A">
        <w:rPr>
          <w:sz w:val="24"/>
          <w:szCs w:val="24"/>
        </w:rPr>
        <w:t>pojistn</w:t>
      </w:r>
      <w:r w:rsidR="00A2209C">
        <w:rPr>
          <w:sz w:val="24"/>
          <w:szCs w:val="24"/>
        </w:rPr>
        <w:t>é</w:t>
      </w:r>
      <w:r w:rsidR="00A2209C" w:rsidRPr="0023765A">
        <w:rPr>
          <w:sz w:val="24"/>
          <w:szCs w:val="24"/>
        </w:rPr>
        <w:t xml:space="preserve"> smlouv</w:t>
      </w:r>
      <w:r w:rsidR="00A2209C">
        <w:rPr>
          <w:sz w:val="24"/>
          <w:szCs w:val="24"/>
        </w:rPr>
        <w:t>y</w:t>
      </w:r>
      <w:r w:rsidR="00A2209C" w:rsidRPr="0023765A">
        <w:rPr>
          <w:sz w:val="24"/>
          <w:szCs w:val="24"/>
        </w:rPr>
        <w:t xml:space="preserve"> nebo pojistn</w:t>
      </w:r>
      <w:r w:rsidR="00A2209C">
        <w:rPr>
          <w:sz w:val="24"/>
          <w:szCs w:val="24"/>
        </w:rPr>
        <w:t>ého</w:t>
      </w:r>
      <w:r w:rsidR="00A2209C" w:rsidRPr="0023765A">
        <w:rPr>
          <w:sz w:val="24"/>
          <w:szCs w:val="24"/>
        </w:rPr>
        <w:t xml:space="preserve"> certifikát</w:t>
      </w:r>
      <w:r w:rsidR="00A2209C">
        <w:rPr>
          <w:sz w:val="24"/>
          <w:szCs w:val="24"/>
        </w:rPr>
        <w:t>u</w:t>
      </w:r>
      <w:r w:rsidRPr="00427837">
        <w:rPr>
          <w:sz w:val="24"/>
          <w:szCs w:val="24"/>
        </w:rPr>
        <w:t xml:space="preserve"> </w:t>
      </w:r>
      <w:r w:rsidR="00A2209C" w:rsidRPr="0023765A">
        <w:rPr>
          <w:sz w:val="24"/>
          <w:szCs w:val="24"/>
        </w:rPr>
        <w:t>spolu s dokladem o zaplacení pojistného</w:t>
      </w:r>
      <w:r w:rsidR="00A2209C" w:rsidRPr="00427837">
        <w:rPr>
          <w:sz w:val="24"/>
          <w:szCs w:val="24"/>
        </w:rPr>
        <w:t xml:space="preserve"> </w:t>
      </w:r>
      <w:r w:rsidRPr="00427837">
        <w:rPr>
          <w:sz w:val="24"/>
          <w:szCs w:val="24"/>
        </w:rPr>
        <w:t xml:space="preserve">ve lhůtě dle odst. 2 </w:t>
      </w:r>
      <w:r>
        <w:rPr>
          <w:sz w:val="24"/>
          <w:szCs w:val="24"/>
        </w:rPr>
        <w:t>tohoto článku smlouvy</w:t>
      </w:r>
      <w:r w:rsidRPr="00427837">
        <w:rPr>
          <w:sz w:val="24"/>
          <w:szCs w:val="24"/>
        </w:rPr>
        <w:t xml:space="preserve"> je </w:t>
      </w:r>
      <w:r w:rsidR="000302FC">
        <w:rPr>
          <w:sz w:val="24"/>
          <w:szCs w:val="24"/>
        </w:rPr>
        <w:t>odběratel</w:t>
      </w:r>
      <w:r w:rsidRPr="00427837">
        <w:rPr>
          <w:sz w:val="24"/>
          <w:szCs w:val="24"/>
        </w:rPr>
        <w:t xml:space="preserve"> oprávněn požadovat po </w:t>
      </w:r>
      <w:r w:rsidR="000302FC">
        <w:rPr>
          <w:sz w:val="24"/>
          <w:szCs w:val="24"/>
        </w:rPr>
        <w:t>dodavateli</w:t>
      </w:r>
      <w:r w:rsidR="00A2209C">
        <w:rPr>
          <w:sz w:val="24"/>
          <w:szCs w:val="24"/>
        </w:rPr>
        <w:t xml:space="preserve"> smluvní pokutu ve výši </w:t>
      </w:r>
      <w:r w:rsidRPr="00427837">
        <w:rPr>
          <w:sz w:val="24"/>
          <w:szCs w:val="24"/>
        </w:rPr>
        <w:t>1.000,- Kč za každý den prodlení.</w:t>
      </w:r>
      <w:r w:rsidR="000841A7">
        <w:rPr>
          <w:sz w:val="24"/>
          <w:szCs w:val="24"/>
        </w:rPr>
        <w:t xml:space="preserve"> </w:t>
      </w:r>
      <w:r w:rsidR="000841A7">
        <w:rPr>
          <w:bCs/>
          <w:iCs/>
          <w:sz w:val="24"/>
        </w:rPr>
        <w:t>Smluvní pokutou není dotčen nárok odběratele na náhradu škody.</w:t>
      </w:r>
    </w:p>
    <w:p w14:paraId="6456D024" w14:textId="77777777" w:rsidR="004400CA" w:rsidRDefault="004400CA" w:rsidP="0023765A">
      <w:pPr>
        <w:spacing w:before="120"/>
        <w:jc w:val="center"/>
        <w:rPr>
          <w:b/>
          <w:sz w:val="24"/>
          <w:szCs w:val="24"/>
        </w:rPr>
      </w:pPr>
    </w:p>
    <w:p w14:paraId="3DC16D5A" w14:textId="77777777" w:rsidR="005E4EC4" w:rsidRDefault="0023765A" w:rsidP="0023765A">
      <w:pPr>
        <w:spacing w:before="120"/>
        <w:jc w:val="center"/>
        <w:rPr>
          <w:b/>
          <w:sz w:val="24"/>
        </w:rPr>
      </w:pPr>
      <w:r w:rsidRPr="005B175B">
        <w:rPr>
          <w:b/>
          <w:sz w:val="24"/>
          <w:szCs w:val="24"/>
        </w:rPr>
        <w:t>Článek VI</w:t>
      </w:r>
      <w:r>
        <w:rPr>
          <w:b/>
          <w:sz w:val="24"/>
          <w:szCs w:val="24"/>
        </w:rPr>
        <w:t>I</w:t>
      </w:r>
      <w:r w:rsidRPr="005B175B">
        <w:rPr>
          <w:b/>
          <w:sz w:val="24"/>
        </w:rPr>
        <w:t xml:space="preserve">. </w:t>
      </w:r>
    </w:p>
    <w:p w14:paraId="408CF72D" w14:textId="77777777" w:rsidR="00745C72" w:rsidRDefault="00745C72" w:rsidP="00745C72">
      <w:pPr>
        <w:pStyle w:val="Tlotextu"/>
        <w:jc w:val="center"/>
      </w:pPr>
      <w:r w:rsidRPr="00904E08">
        <w:rPr>
          <w:b/>
        </w:rPr>
        <w:t>Uveřejnění smlouvy</w:t>
      </w:r>
      <w:r w:rsidRPr="00904E08">
        <w:rPr>
          <w:b/>
          <w:bCs/>
          <w:color w:val="FF0000"/>
        </w:rPr>
        <w:t xml:space="preserve"> </w:t>
      </w:r>
      <w:r w:rsidRPr="00904E08">
        <w:rPr>
          <w:b/>
        </w:rPr>
        <w:t>a skutečně uhrazené ceny za plnění smlouvy</w:t>
      </w:r>
    </w:p>
    <w:p w14:paraId="7AF35F3F" w14:textId="77777777" w:rsidR="00745C72" w:rsidRPr="00D701F2" w:rsidRDefault="00745C72" w:rsidP="00745C72">
      <w:pPr>
        <w:pStyle w:val="Zkladntextodsazen3"/>
        <w:numPr>
          <w:ilvl w:val="0"/>
          <w:numId w:val="34"/>
        </w:numPr>
        <w:spacing w:before="120" w:after="0"/>
        <w:rPr>
          <w:bCs/>
          <w:iCs/>
          <w:sz w:val="24"/>
          <w:szCs w:val="24"/>
        </w:rPr>
      </w:pPr>
      <w:r w:rsidRPr="00D701F2">
        <w:rPr>
          <w:bCs/>
          <w:iCs/>
          <w:sz w:val="24"/>
          <w:szCs w:val="24"/>
        </w:rPr>
        <w:t>Dodavatel si je vědom zákonné povinnosti odběratele uveřejnit na svém profilu tuto smlouvu včetně všech jejích případných změn a dodatků a výši skutečně uhrazené ceny za plnění této smlouvy.</w:t>
      </w:r>
    </w:p>
    <w:p w14:paraId="6599F549" w14:textId="77777777" w:rsidR="00745C72" w:rsidRPr="00D701F2" w:rsidRDefault="00745C72" w:rsidP="00745C72">
      <w:pPr>
        <w:pStyle w:val="Zkladntextodsazen3"/>
        <w:numPr>
          <w:ilvl w:val="0"/>
          <w:numId w:val="34"/>
        </w:numPr>
        <w:spacing w:before="120" w:after="0"/>
        <w:rPr>
          <w:bCs/>
          <w:iCs/>
          <w:sz w:val="24"/>
          <w:szCs w:val="24"/>
        </w:rPr>
      </w:pPr>
      <w:r w:rsidRPr="00D701F2">
        <w:rPr>
          <w:bCs/>
          <w:iCs/>
          <w:sz w:val="24"/>
          <w:szCs w:val="24"/>
        </w:rPr>
        <w:t xml:space="preserve">Profilem odběratele je elektronický nástroj, prostřednictvím kterého odběratel, jako veřejný zadavatel dle zákona č. 134/2016 Sb., o zadávání veřejných zakázek, v platném znění </w:t>
      </w:r>
      <w:r>
        <w:rPr>
          <w:bCs/>
          <w:iCs/>
          <w:sz w:val="24"/>
          <w:szCs w:val="24"/>
        </w:rPr>
        <w:br/>
      </w:r>
      <w:r w:rsidRPr="00D701F2">
        <w:rPr>
          <w:bCs/>
          <w:iCs/>
          <w:sz w:val="24"/>
          <w:szCs w:val="24"/>
        </w:rPr>
        <w:t xml:space="preserve">(dále jen „ZZVZ“) uveřejňuje informace a dokumenty ke svým veřejným zakázkám způsobem, který umožňuje neomezený dálkový přístup, přičemž profilem odběratele v době uzavření této smlouvy je </w:t>
      </w:r>
      <w:hyperlink r:id="rId11">
        <w:r w:rsidRPr="00D701F2">
          <w:rPr>
            <w:bCs/>
            <w:iCs/>
            <w:sz w:val="24"/>
            <w:szCs w:val="24"/>
          </w:rPr>
          <w:t>https://ezak.cnb.cz</w:t>
        </w:r>
      </w:hyperlink>
      <w:r w:rsidRPr="00D701F2">
        <w:rPr>
          <w:bCs/>
          <w:iCs/>
          <w:sz w:val="24"/>
          <w:szCs w:val="24"/>
        </w:rPr>
        <w:t>.</w:t>
      </w:r>
    </w:p>
    <w:p w14:paraId="5E63E608" w14:textId="77777777" w:rsidR="00745C72" w:rsidRPr="00D701F2" w:rsidRDefault="00745C72" w:rsidP="00745C72">
      <w:pPr>
        <w:pStyle w:val="Zkladntextodsazen3"/>
        <w:numPr>
          <w:ilvl w:val="0"/>
          <w:numId w:val="34"/>
        </w:numPr>
        <w:spacing w:before="120" w:after="0"/>
        <w:rPr>
          <w:bCs/>
          <w:iCs/>
          <w:sz w:val="24"/>
          <w:szCs w:val="24"/>
        </w:rPr>
      </w:pPr>
      <w:r w:rsidRPr="00D701F2">
        <w:rPr>
          <w:bCs/>
          <w:iCs/>
          <w:sz w:val="24"/>
          <w:szCs w:val="24"/>
        </w:rPr>
        <w:t>Povinnost uveřejňování dle tohoto článku je odběrateli uložena § 219 ZZVZ.</w:t>
      </w:r>
    </w:p>
    <w:p w14:paraId="397CAC0E" w14:textId="77777777" w:rsidR="00745C72" w:rsidRPr="00D701F2" w:rsidRDefault="00745C72" w:rsidP="00745C72">
      <w:pPr>
        <w:pStyle w:val="Zkladntextodsazen3"/>
        <w:numPr>
          <w:ilvl w:val="0"/>
          <w:numId w:val="34"/>
        </w:numPr>
        <w:spacing w:before="120" w:after="0"/>
        <w:rPr>
          <w:bCs/>
          <w:iCs/>
          <w:sz w:val="24"/>
          <w:szCs w:val="24"/>
        </w:rPr>
      </w:pPr>
      <w:r w:rsidRPr="00D701F2">
        <w:rPr>
          <w:bCs/>
          <w:iCs/>
          <w:sz w:val="24"/>
          <w:szCs w:val="24"/>
        </w:rPr>
        <w:t>Uveřejnění bude provedeno dle ZZVZ a příslušného prováděcího předpisu.</w:t>
      </w:r>
    </w:p>
    <w:p w14:paraId="717BEBE9" w14:textId="77777777" w:rsidR="004400CA" w:rsidRDefault="004400CA" w:rsidP="0023765A">
      <w:pPr>
        <w:spacing w:before="120"/>
        <w:jc w:val="center"/>
        <w:rPr>
          <w:b/>
          <w:sz w:val="24"/>
          <w:szCs w:val="24"/>
        </w:rPr>
      </w:pPr>
    </w:p>
    <w:p w14:paraId="27F39C95" w14:textId="77777777" w:rsidR="00124160" w:rsidRDefault="0023765A" w:rsidP="0023765A">
      <w:pPr>
        <w:spacing w:before="120"/>
        <w:jc w:val="center"/>
        <w:rPr>
          <w:b/>
          <w:sz w:val="24"/>
        </w:rPr>
      </w:pPr>
      <w:r w:rsidRPr="005B175B">
        <w:rPr>
          <w:b/>
          <w:sz w:val="24"/>
          <w:szCs w:val="24"/>
        </w:rPr>
        <w:t>Článek VI</w:t>
      </w:r>
      <w:r>
        <w:rPr>
          <w:b/>
          <w:sz w:val="24"/>
          <w:szCs w:val="24"/>
        </w:rPr>
        <w:t>II</w:t>
      </w:r>
      <w:r w:rsidRPr="005B175B">
        <w:rPr>
          <w:b/>
          <w:sz w:val="24"/>
        </w:rPr>
        <w:t>.</w:t>
      </w:r>
    </w:p>
    <w:p w14:paraId="47CAD82B" w14:textId="77777777" w:rsidR="0016287C" w:rsidRPr="00DD27AA" w:rsidRDefault="0016287C" w:rsidP="0016287C">
      <w:pPr>
        <w:pStyle w:val="Zkladntext3"/>
        <w:spacing w:after="0"/>
        <w:jc w:val="center"/>
        <w:rPr>
          <w:bCs/>
          <w:iCs/>
          <w:sz w:val="24"/>
        </w:rPr>
      </w:pPr>
      <w:r>
        <w:rPr>
          <w:b/>
          <w:sz w:val="24"/>
        </w:rPr>
        <w:t>Odstoupení od smlouvy</w:t>
      </w:r>
    </w:p>
    <w:p w14:paraId="4BD3D3DE" w14:textId="77777777" w:rsidR="0016287C" w:rsidRPr="0016287C" w:rsidRDefault="0016287C" w:rsidP="0016287C">
      <w:pPr>
        <w:pStyle w:val="Nadpis2"/>
        <w:keepNext w:val="0"/>
        <w:numPr>
          <w:ilvl w:val="1"/>
          <w:numId w:val="28"/>
        </w:numPr>
        <w:tabs>
          <w:tab w:val="clear" w:pos="1304"/>
          <w:tab w:val="num" w:pos="360"/>
          <w:tab w:val="left" w:pos="868"/>
        </w:tabs>
        <w:spacing w:before="120" w:after="0"/>
        <w:ind w:left="357" w:hanging="357"/>
        <w:jc w:val="both"/>
        <w:rPr>
          <w:rFonts w:ascii="Times New Roman" w:hAnsi="Times New Roman" w:cs="Arial"/>
          <w:b w:val="0"/>
          <w:bCs w:val="0"/>
          <w:i w:val="0"/>
          <w:iCs w:val="0"/>
          <w:sz w:val="24"/>
          <w:szCs w:val="24"/>
        </w:rPr>
      </w:pPr>
      <w:r w:rsidRPr="0016287C">
        <w:rPr>
          <w:rFonts w:ascii="Times New Roman" w:hAnsi="Times New Roman" w:cs="Arial"/>
          <w:b w:val="0"/>
          <w:bCs w:val="0"/>
          <w:i w:val="0"/>
          <w:iCs w:val="0"/>
          <w:sz w:val="24"/>
          <w:szCs w:val="24"/>
        </w:rPr>
        <w:t>Každá ze smluvních stran je oprávněna od smlouvy odstoupit v případě, že druhá smluvní strana podstatně poruší své smluvní povinnosti.</w:t>
      </w:r>
    </w:p>
    <w:p w14:paraId="1873DB38" w14:textId="77777777" w:rsidR="0016287C" w:rsidRPr="0016287C" w:rsidRDefault="0016287C" w:rsidP="0016287C">
      <w:pPr>
        <w:pStyle w:val="Nadpis2"/>
        <w:tabs>
          <w:tab w:val="left" w:pos="360"/>
        </w:tabs>
        <w:spacing w:before="120" w:after="120"/>
        <w:rPr>
          <w:rFonts w:ascii="Times New Roman" w:hAnsi="Times New Roman" w:cs="Arial"/>
          <w:b w:val="0"/>
          <w:bCs w:val="0"/>
          <w:i w:val="0"/>
          <w:iCs w:val="0"/>
          <w:sz w:val="24"/>
          <w:szCs w:val="24"/>
        </w:rPr>
      </w:pPr>
      <w:r w:rsidRPr="0016287C">
        <w:rPr>
          <w:rFonts w:ascii="Times New Roman" w:hAnsi="Times New Roman" w:cs="Arial"/>
          <w:b w:val="0"/>
          <w:bCs w:val="0"/>
          <w:i w:val="0"/>
          <w:iCs w:val="0"/>
          <w:sz w:val="24"/>
          <w:szCs w:val="24"/>
        </w:rPr>
        <w:t>2.</w:t>
      </w:r>
      <w:r w:rsidRPr="0016287C">
        <w:rPr>
          <w:rFonts w:ascii="Times New Roman" w:hAnsi="Times New Roman" w:cs="Arial"/>
          <w:b w:val="0"/>
          <w:bCs w:val="0"/>
          <w:i w:val="0"/>
          <w:iCs w:val="0"/>
          <w:sz w:val="24"/>
          <w:szCs w:val="24"/>
        </w:rPr>
        <w:tab/>
        <w:t>Za podstatné porušení smluvních povinností se považuje zejména:</w:t>
      </w:r>
    </w:p>
    <w:p w14:paraId="2FADB894" w14:textId="77777777" w:rsidR="0016287C" w:rsidRPr="0016287C" w:rsidRDefault="0016287C" w:rsidP="0016287C">
      <w:pPr>
        <w:pStyle w:val="Nadpis3"/>
        <w:numPr>
          <w:ilvl w:val="0"/>
          <w:numId w:val="29"/>
        </w:numPr>
        <w:rPr>
          <w:rFonts w:cs="Arial"/>
          <w:bCs w:val="0"/>
          <w:sz w:val="24"/>
          <w:szCs w:val="24"/>
        </w:rPr>
      </w:pPr>
      <w:r w:rsidRPr="0016287C">
        <w:rPr>
          <w:rFonts w:cs="Arial"/>
          <w:bCs w:val="0"/>
          <w:sz w:val="24"/>
          <w:szCs w:val="24"/>
        </w:rPr>
        <w:t>ze strany odběratele:</w:t>
      </w:r>
    </w:p>
    <w:p w14:paraId="368ED950" w14:textId="77777777" w:rsidR="003933B2" w:rsidRPr="003933B2" w:rsidRDefault="0016287C" w:rsidP="004247CC">
      <w:pPr>
        <w:pStyle w:val="Nadpis3"/>
        <w:tabs>
          <w:tab w:val="clear" w:pos="2155"/>
          <w:tab w:val="left" w:pos="720"/>
          <w:tab w:val="left" w:pos="1245"/>
        </w:tabs>
        <w:ind w:left="360" w:firstLine="0"/>
      </w:pPr>
      <w:r w:rsidRPr="0016287C">
        <w:rPr>
          <w:rFonts w:cs="Arial"/>
          <w:bCs w:val="0"/>
          <w:sz w:val="24"/>
          <w:szCs w:val="24"/>
        </w:rPr>
        <w:tab/>
        <w:t>-</w:t>
      </w:r>
      <w:r w:rsidRPr="0016287C">
        <w:rPr>
          <w:rFonts w:cs="Arial"/>
          <w:bCs w:val="0"/>
          <w:sz w:val="24"/>
          <w:szCs w:val="24"/>
        </w:rPr>
        <w:tab/>
        <w:t xml:space="preserve">neoprávněný odběr </w:t>
      </w:r>
      <w:r>
        <w:rPr>
          <w:rFonts w:cs="Arial"/>
          <w:bCs w:val="0"/>
          <w:sz w:val="24"/>
          <w:szCs w:val="24"/>
        </w:rPr>
        <w:t>zem. plynu</w:t>
      </w:r>
    </w:p>
    <w:p w14:paraId="213399D9" w14:textId="77777777" w:rsidR="0016287C" w:rsidRPr="0016287C" w:rsidRDefault="0016287C" w:rsidP="0016287C">
      <w:pPr>
        <w:ind w:firstLine="360"/>
        <w:rPr>
          <w:rFonts w:cs="Arial"/>
          <w:sz w:val="24"/>
          <w:szCs w:val="24"/>
        </w:rPr>
      </w:pPr>
      <w:r w:rsidRPr="0016287C">
        <w:rPr>
          <w:rFonts w:cs="Arial"/>
          <w:sz w:val="24"/>
          <w:szCs w:val="24"/>
        </w:rPr>
        <w:t>b)</w:t>
      </w:r>
      <w:r w:rsidRPr="0016287C">
        <w:rPr>
          <w:rFonts w:cs="Arial"/>
          <w:sz w:val="24"/>
          <w:szCs w:val="24"/>
        </w:rPr>
        <w:tab/>
        <w:t>ze strany dodavatele:</w:t>
      </w:r>
    </w:p>
    <w:p w14:paraId="53A1CDC2" w14:textId="77777777" w:rsidR="0016287C" w:rsidRPr="0016287C" w:rsidRDefault="0016287C" w:rsidP="005D45EF">
      <w:pPr>
        <w:pStyle w:val="Nadpis3"/>
        <w:tabs>
          <w:tab w:val="clear" w:pos="2155"/>
          <w:tab w:val="left" w:pos="1276"/>
        </w:tabs>
        <w:ind w:left="1276" w:hanging="556"/>
        <w:rPr>
          <w:rFonts w:cs="Arial"/>
          <w:bCs w:val="0"/>
          <w:sz w:val="24"/>
          <w:szCs w:val="24"/>
        </w:rPr>
      </w:pPr>
      <w:r w:rsidRPr="0016287C">
        <w:rPr>
          <w:rFonts w:cs="Arial"/>
          <w:bCs w:val="0"/>
          <w:sz w:val="24"/>
          <w:szCs w:val="24"/>
        </w:rPr>
        <w:t>-</w:t>
      </w:r>
      <w:r w:rsidRPr="0016287C">
        <w:rPr>
          <w:rFonts w:cs="Arial"/>
          <w:bCs w:val="0"/>
          <w:sz w:val="24"/>
          <w:szCs w:val="24"/>
        </w:rPr>
        <w:tab/>
        <w:t xml:space="preserve">přerušení nebo omezení dodávky </w:t>
      </w:r>
      <w:r>
        <w:rPr>
          <w:rFonts w:cs="Arial"/>
          <w:bCs w:val="0"/>
          <w:sz w:val="24"/>
          <w:szCs w:val="24"/>
        </w:rPr>
        <w:t>zem. plynu</w:t>
      </w:r>
      <w:r w:rsidRPr="0016287C">
        <w:rPr>
          <w:rFonts w:cs="Arial"/>
          <w:bCs w:val="0"/>
          <w:sz w:val="24"/>
          <w:szCs w:val="24"/>
        </w:rPr>
        <w:t xml:space="preserve"> z důvodu výlučně na straně dodavatele,</w:t>
      </w:r>
    </w:p>
    <w:p w14:paraId="015F6099" w14:textId="77777777" w:rsidR="0016287C" w:rsidRPr="0016287C" w:rsidRDefault="0016287C" w:rsidP="0016287C">
      <w:pPr>
        <w:pStyle w:val="Nadpis3"/>
        <w:tabs>
          <w:tab w:val="clear" w:pos="2155"/>
          <w:tab w:val="left" w:pos="1276"/>
        </w:tabs>
        <w:spacing w:after="0"/>
        <w:ind w:left="1276" w:hanging="556"/>
        <w:rPr>
          <w:rFonts w:cs="Arial"/>
          <w:bCs w:val="0"/>
          <w:sz w:val="24"/>
          <w:szCs w:val="24"/>
        </w:rPr>
      </w:pPr>
      <w:r w:rsidRPr="0016287C">
        <w:rPr>
          <w:rFonts w:cs="Arial"/>
          <w:bCs w:val="0"/>
          <w:sz w:val="24"/>
          <w:szCs w:val="24"/>
        </w:rPr>
        <w:t xml:space="preserve">- </w:t>
      </w:r>
      <w:r w:rsidRPr="0016287C">
        <w:rPr>
          <w:rFonts w:cs="Arial"/>
          <w:bCs w:val="0"/>
          <w:sz w:val="24"/>
          <w:szCs w:val="24"/>
        </w:rPr>
        <w:tab/>
        <w:t>zánik licence na obchod s</w:t>
      </w:r>
      <w:r>
        <w:rPr>
          <w:rFonts w:cs="Arial"/>
          <w:bCs w:val="0"/>
          <w:sz w:val="24"/>
          <w:szCs w:val="24"/>
        </w:rPr>
        <w:t>e zem. plynem</w:t>
      </w:r>
      <w:r w:rsidRPr="0016287C">
        <w:rPr>
          <w:rFonts w:cs="Arial"/>
          <w:bCs w:val="0"/>
          <w:sz w:val="24"/>
          <w:szCs w:val="24"/>
        </w:rPr>
        <w:t>.</w:t>
      </w:r>
    </w:p>
    <w:p w14:paraId="43098E3F" w14:textId="77777777" w:rsidR="004C05AB" w:rsidRPr="00124C09" w:rsidRDefault="0016287C" w:rsidP="00124C09">
      <w:pPr>
        <w:pStyle w:val="Nadpis2"/>
        <w:tabs>
          <w:tab w:val="left" w:pos="426"/>
        </w:tabs>
        <w:spacing w:before="120" w:after="0"/>
        <w:ind w:left="426" w:hanging="426"/>
        <w:jc w:val="both"/>
        <w:rPr>
          <w:rFonts w:ascii="Times New Roman" w:hAnsi="Times New Roman" w:cs="Arial"/>
          <w:b w:val="0"/>
          <w:bCs w:val="0"/>
          <w:i w:val="0"/>
          <w:iCs w:val="0"/>
          <w:sz w:val="24"/>
          <w:szCs w:val="24"/>
        </w:rPr>
      </w:pPr>
      <w:r w:rsidRPr="0016287C">
        <w:rPr>
          <w:rFonts w:ascii="Times New Roman" w:hAnsi="Times New Roman" w:cs="Arial"/>
          <w:b w:val="0"/>
          <w:bCs w:val="0"/>
          <w:i w:val="0"/>
          <w:iCs w:val="0"/>
          <w:sz w:val="24"/>
          <w:szCs w:val="24"/>
        </w:rPr>
        <w:t>3.</w:t>
      </w:r>
      <w:r w:rsidRPr="0016287C">
        <w:rPr>
          <w:rFonts w:ascii="Times New Roman" w:hAnsi="Times New Roman" w:cs="Arial"/>
          <w:b w:val="0"/>
          <w:bCs w:val="0"/>
          <w:i w:val="0"/>
          <w:iCs w:val="0"/>
          <w:sz w:val="24"/>
          <w:szCs w:val="24"/>
        </w:rPr>
        <w:tab/>
        <w:t xml:space="preserve">Odstoupení od smlouvy je účinné doručením písemného oznámení o odstoupení druhé smluvní straně.  </w:t>
      </w:r>
    </w:p>
    <w:p w14:paraId="69ADE0A7" w14:textId="77777777" w:rsidR="004400CA" w:rsidRDefault="004400CA" w:rsidP="00906A83"/>
    <w:p w14:paraId="622CCCDF" w14:textId="77777777" w:rsidR="0016287C" w:rsidRPr="0016287C" w:rsidRDefault="0016287C" w:rsidP="0016287C"/>
    <w:p w14:paraId="6BBC68CA" w14:textId="77777777" w:rsidR="0016287C" w:rsidRPr="00166AE5" w:rsidRDefault="0016287C" w:rsidP="00166AE5">
      <w:pPr>
        <w:pStyle w:val="StylZkladntext3Ped18b"/>
        <w:spacing w:before="0" w:after="0"/>
        <w:jc w:val="center"/>
        <w:rPr>
          <w:b/>
          <w:sz w:val="24"/>
          <w:szCs w:val="24"/>
        </w:rPr>
      </w:pPr>
      <w:r w:rsidRPr="006528A8">
        <w:rPr>
          <w:b/>
          <w:sz w:val="24"/>
          <w:szCs w:val="24"/>
        </w:rPr>
        <w:lastRenderedPageBreak/>
        <w:t xml:space="preserve">Článek </w:t>
      </w:r>
      <w:r w:rsidR="00166AE5">
        <w:rPr>
          <w:b/>
          <w:sz w:val="24"/>
          <w:szCs w:val="24"/>
        </w:rPr>
        <w:t>I</w:t>
      </w:r>
      <w:r>
        <w:rPr>
          <w:b/>
          <w:sz w:val="24"/>
          <w:szCs w:val="24"/>
        </w:rPr>
        <w:t>X</w:t>
      </w:r>
      <w:r w:rsidR="00166AE5">
        <w:rPr>
          <w:b/>
          <w:sz w:val="24"/>
          <w:szCs w:val="24"/>
        </w:rPr>
        <w:t>.</w:t>
      </w:r>
    </w:p>
    <w:p w14:paraId="360D0F29" w14:textId="77777777" w:rsidR="0055647D" w:rsidRDefault="0055647D" w:rsidP="0055647D">
      <w:pPr>
        <w:pStyle w:val="Zkladntext3"/>
        <w:spacing w:after="0"/>
        <w:jc w:val="center"/>
        <w:rPr>
          <w:b/>
          <w:sz w:val="24"/>
        </w:rPr>
      </w:pPr>
      <w:r>
        <w:rPr>
          <w:b/>
          <w:sz w:val="24"/>
        </w:rPr>
        <w:t xml:space="preserve">Trvání a skončení smlouvy </w:t>
      </w:r>
    </w:p>
    <w:p w14:paraId="2E0B6273" w14:textId="75E3AF4E" w:rsidR="0055647D" w:rsidRPr="0055647D" w:rsidRDefault="0055647D" w:rsidP="00124C09">
      <w:pPr>
        <w:pStyle w:val="Nadpis2"/>
        <w:keepNext w:val="0"/>
        <w:numPr>
          <w:ilvl w:val="1"/>
          <w:numId w:val="27"/>
        </w:numPr>
        <w:tabs>
          <w:tab w:val="clear" w:pos="1304"/>
          <w:tab w:val="left" w:pos="426"/>
        </w:tabs>
        <w:spacing w:before="120" w:after="0"/>
        <w:ind w:left="426" w:hanging="426"/>
        <w:jc w:val="both"/>
        <w:rPr>
          <w:rFonts w:ascii="Times New Roman" w:hAnsi="Times New Roman" w:cs="Arial"/>
          <w:b w:val="0"/>
          <w:bCs w:val="0"/>
          <w:i w:val="0"/>
          <w:iCs w:val="0"/>
          <w:sz w:val="24"/>
          <w:szCs w:val="24"/>
        </w:rPr>
      </w:pPr>
      <w:r w:rsidRPr="0055647D">
        <w:rPr>
          <w:rFonts w:ascii="Times New Roman" w:hAnsi="Times New Roman" w:cs="Arial"/>
          <w:b w:val="0"/>
          <w:bCs w:val="0"/>
          <w:i w:val="0"/>
          <w:iCs w:val="0"/>
          <w:sz w:val="24"/>
          <w:szCs w:val="24"/>
        </w:rPr>
        <w:t xml:space="preserve">Smlouva se uzavírá na dobu určitou, a to od </w:t>
      </w:r>
      <w:r w:rsidR="00124C09" w:rsidRPr="00124C09">
        <w:rPr>
          <w:rFonts w:ascii="Times New Roman" w:hAnsi="Times New Roman" w:cs="Arial"/>
          <w:b w:val="0"/>
          <w:bCs w:val="0"/>
          <w:i w:val="0"/>
          <w:iCs w:val="0"/>
          <w:sz w:val="24"/>
          <w:szCs w:val="24"/>
        </w:rPr>
        <w:t>1. 1. 201</w:t>
      </w:r>
      <w:r w:rsidR="00730BEA">
        <w:rPr>
          <w:rFonts w:ascii="Times New Roman" w:hAnsi="Times New Roman" w:cs="Arial"/>
          <w:b w:val="0"/>
          <w:bCs w:val="0"/>
          <w:i w:val="0"/>
          <w:iCs w:val="0"/>
          <w:sz w:val="24"/>
          <w:szCs w:val="24"/>
        </w:rPr>
        <w:t>9</w:t>
      </w:r>
      <w:r w:rsidR="00124C09" w:rsidRPr="00124C09">
        <w:rPr>
          <w:rFonts w:ascii="Times New Roman" w:hAnsi="Times New Roman" w:cs="Arial"/>
          <w:b w:val="0"/>
          <w:bCs w:val="0"/>
          <w:i w:val="0"/>
          <w:iCs w:val="0"/>
          <w:sz w:val="24"/>
          <w:szCs w:val="24"/>
        </w:rPr>
        <w:t xml:space="preserve"> od 6:00 hod. </w:t>
      </w:r>
      <w:r w:rsidRPr="0055647D">
        <w:rPr>
          <w:rFonts w:ascii="Times New Roman" w:hAnsi="Times New Roman" w:cs="Arial"/>
          <w:b w:val="0"/>
          <w:bCs w:val="0"/>
          <w:i w:val="0"/>
          <w:iCs w:val="0"/>
          <w:sz w:val="24"/>
          <w:szCs w:val="24"/>
        </w:rPr>
        <w:t xml:space="preserve">do </w:t>
      </w:r>
      <w:r w:rsidR="00124C09" w:rsidRPr="00124C09">
        <w:rPr>
          <w:rFonts w:ascii="Times New Roman" w:hAnsi="Times New Roman" w:cs="Arial"/>
          <w:b w:val="0"/>
          <w:bCs w:val="0"/>
          <w:i w:val="0"/>
          <w:iCs w:val="0"/>
          <w:sz w:val="24"/>
          <w:szCs w:val="24"/>
        </w:rPr>
        <w:t>1. 1. 20</w:t>
      </w:r>
      <w:r w:rsidR="00730BEA">
        <w:rPr>
          <w:rFonts w:ascii="Times New Roman" w:hAnsi="Times New Roman" w:cs="Arial"/>
          <w:b w:val="0"/>
          <w:bCs w:val="0"/>
          <w:i w:val="0"/>
          <w:iCs w:val="0"/>
          <w:sz w:val="24"/>
          <w:szCs w:val="24"/>
        </w:rPr>
        <w:t>20</w:t>
      </w:r>
      <w:r w:rsidR="00124C09" w:rsidRPr="00124C09">
        <w:rPr>
          <w:rFonts w:ascii="Times New Roman" w:hAnsi="Times New Roman" w:cs="Arial"/>
          <w:b w:val="0"/>
          <w:bCs w:val="0"/>
          <w:i w:val="0"/>
          <w:iCs w:val="0"/>
          <w:sz w:val="24"/>
          <w:szCs w:val="24"/>
        </w:rPr>
        <w:t xml:space="preserve"> do 06:00 hod</w:t>
      </w:r>
      <w:r w:rsidRPr="0055647D">
        <w:rPr>
          <w:rFonts w:ascii="Times New Roman" w:hAnsi="Times New Roman" w:cs="Arial"/>
          <w:b w:val="0"/>
          <w:bCs w:val="0"/>
          <w:i w:val="0"/>
          <w:iCs w:val="0"/>
          <w:sz w:val="24"/>
          <w:szCs w:val="24"/>
        </w:rPr>
        <w:t>.</w:t>
      </w:r>
    </w:p>
    <w:p w14:paraId="05CCA55B" w14:textId="77777777" w:rsidR="0055647D" w:rsidRPr="0055647D" w:rsidRDefault="00124C09" w:rsidP="00124C09">
      <w:pPr>
        <w:pStyle w:val="Nadpis2"/>
        <w:keepNext w:val="0"/>
        <w:numPr>
          <w:ilvl w:val="1"/>
          <w:numId w:val="27"/>
        </w:numPr>
        <w:tabs>
          <w:tab w:val="clear" w:pos="1304"/>
          <w:tab w:val="num" w:pos="360"/>
          <w:tab w:val="left" w:pos="426"/>
          <w:tab w:val="left" w:pos="868"/>
        </w:tabs>
        <w:spacing w:before="120" w:after="0"/>
        <w:ind w:left="426" w:hanging="426"/>
        <w:jc w:val="both"/>
        <w:rPr>
          <w:rFonts w:ascii="Times New Roman" w:hAnsi="Times New Roman" w:cs="Arial"/>
          <w:b w:val="0"/>
          <w:bCs w:val="0"/>
          <w:i w:val="0"/>
          <w:iCs w:val="0"/>
          <w:sz w:val="24"/>
          <w:szCs w:val="24"/>
        </w:rPr>
      </w:pPr>
      <w:r>
        <w:rPr>
          <w:rFonts w:ascii="Times New Roman" w:hAnsi="Times New Roman" w:cs="Arial"/>
          <w:b w:val="0"/>
          <w:bCs w:val="0"/>
          <w:i w:val="0"/>
          <w:iCs w:val="0"/>
          <w:sz w:val="24"/>
          <w:szCs w:val="24"/>
        </w:rPr>
        <w:t xml:space="preserve"> </w:t>
      </w:r>
      <w:r w:rsidR="0055647D" w:rsidRPr="0055647D">
        <w:rPr>
          <w:rFonts w:ascii="Times New Roman" w:hAnsi="Times New Roman" w:cs="Arial"/>
          <w:b w:val="0"/>
          <w:bCs w:val="0"/>
          <w:i w:val="0"/>
          <w:iCs w:val="0"/>
          <w:sz w:val="24"/>
          <w:szCs w:val="24"/>
        </w:rPr>
        <w:t>Tuto smlouvu je oprávněn vypovědět pouze odběratel, a to v případě, že na majetek dodavatele bude zahájeno insolvenční řízení. Výpovědní doba činí 14 dnů a počíná běžet dnem následujícím po doručení výpovědi dodavateli.</w:t>
      </w:r>
    </w:p>
    <w:p w14:paraId="3A164CFF" w14:textId="77777777" w:rsidR="004400CA" w:rsidRDefault="004400CA" w:rsidP="00166AE5">
      <w:pPr>
        <w:pStyle w:val="StylZkladntext3Ped18b"/>
        <w:spacing w:before="0" w:after="0"/>
        <w:jc w:val="center"/>
        <w:rPr>
          <w:b/>
          <w:sz w:val="24"/>
          <w:szCs w:val="24"/>
        </w:rPr>
      </w:pPr>
    </w:p>
    <w:p w14:paraId="497CC418" w14:textId="77777777" w:rsidR="0055647D" w:rsidRPr="00166AE5" w:rsidRDefault="0055647D" w:rsidP="00166AE5">
      <w:pPr>
        <w:pStyle w:val="StylZkladntext3Ped18b"/>
        <w:spacing w:before="0" w:after="0"/>
        <w:jc w:val="center"/>
        <w:rPr>
          <w:b/>
          <w:sz w:val="24"/>
          <w:szCs w:val="24"/>
        </w:rPr>
      </w:pPr>
      <w:r w:rsidRPr="006528A8">
        <w:rPr>
          <w:b/>
          <w:sz w:val="24"/>
          <w:szCs w:val="24"/>
        </w:rPr>
        <w:t xml:space="preserve">Článek </w:t>
      </w:r>
      <w:r>
        <w:rPr>
          <w:b/>
          <w:sz w:val="24"/>
          <w:szCs w:val="24"/>
        </w:rPr>
        <w:t>X</w:t>
      </w:r>
      <w:r w:rsidR="00166AE5">
        <w:rPr>
          <w:b/>
          <w:sz w:val="24"/>
          <w:szCs w:val="24"/>
        </w:rPr>
        <w:t>.</w:t>
      </w:r>
    </w:p>
    <w:p w14:paraId="527BB984" w14:textId="77777777" w:rsidR="0077332D" w:rsidRPr="005B175B" w:rsidRDefault="0077332D" w:rsidP="0077332D">
      <w:pPr>
        <w:pStyle w:val="Nzev"/>
        <w:rPr>
          <w:b/>
        </w:rPr>
      </w:pPr>
      <w:r w:rsidRPr="005B175B">
        <w:rPr>
          <w:b/>
          <w:szCs w:val="24"/>
        </w:rPr>
        <w:t>Závěrečná</w:t>
      </w:r>
      <w:r w:rsidRPr="005B175B">
        <w:rPr>
          <w:b/>
        </w:rPr>
        <w:t xml:space="preserve"> ustanovení</w:t>
      </w:r>
    </w:p>
    <w:p w14:paraId="6F88CCE6" w14:textId="5784079E" w:rsidR="0055647D" w:rsidRPr="0055647D" w:rsidRDefault="0055647D" w:rsidP="00124C09">
      <w:pPr>
        <w:pStyle w:val="Zkladntext2"/>
        <w:numPr>
          <w:ilvl w:val="0"/>
          <w:numId w:val="9"/>
        </w:numPr>
        <w:tabs>
          <w:tab w:val="clear" w:pos="360"/>
        </w:tabs>
        <w:spacing w:before="120"/>
        <w:ind w:left="425" w:hanging="425"/>
        <w:jc w:val="both"/>
        <w:rPr>
          <w:rFonts w:cs="Arial"/>
          <w:szCs w:val="24"/>
        </w:rPr>
      </w:pPr>
      <w:r w:rsidRPr="005B175B">
        <w:rPr>
          <w:rFonts w:cs="Arial"/>
          <w:szCs w:val="24"/>
        </w:rPr>
        <w:t xml:space="preserve">Smlouva nabývá platnosti dnem jejího podpisu </w:t>
      </w:r>
      <w:r>
        <w:rPr>
          <w:rFonts w:cs="Arial"/>
          <w:szCs w:val="24"/>
        </w:rPr>
        <w:t xml:space="preserve">oběma </w:t>
      </w:r>
      <w:r w:rsidRPr="005B175B">
        <w:rPr>
          <w:rFonts w:cs="Arial"/>
          <w:szCs w:val="24"/>
        </w:rPr>
        <w:t>smluvními stranami</w:t>
      </w:r>
      <w:r>
        <w:rPr>
          <w:rFonts w:cs="Arial"/>
          <w:szCs w:val="24"/>
        </w:rPr>
        <w:t xml:space="preserve"> </w:t>
      </w:r>
      <w:r w:rsidRPr="005B175B">
        <w:rPr>
          <w:rFonts w:cs="Arial"/>
          <w:szCs w:val="24"/>
        </w:rPr>
        <w:t>a účinnosti</w:t>
      </w:r>
      <w:r>
        <w:rPr>
          <w:rFonts w:cs="Arial"/>
          <w:szCs w:val="24"/>
        </w:rPr>
        <w:t xml:space="preserve"> dnem 1. 1.</w:t>
      </w:r>
      <w:r w:rsidR="003A6EF2">
        <w:rPr>
          <w:rFonts w:cs="Arial"/>
          <w:szCs w:val="24"/>
        </w:rPr>
        <w:t xml:space="preserve"> </w:t>
      </w:r>
      <w:r>
        <w:rPr>
          <w:rFonts w:cs="Arial"/>
          <w:szCs w:val="24"/>
        </w:rPr>
        <w:t>201</w:t>
      </w:r>
      <w:r w:rsidR="00730BEA">
        <w:rPr>
          <w:rFonts w:cs="Arial"/>
          <w:szCs w:val="24"/>
        </w:rPr>
        <w:t>9</w:t>
      </w:r>
      <w:r w:rsidR="003933B2">
        <w:rPr>
          <w:rFonts w:cs="Arial"/>
          <w:szCs w:val="24"/>
        </w:rPr>
        <w:t xml:space="preserve"> </w:t>
      </w:r>
      <w:r w:rsidR="003933B2" w:rsidRPr="003933B2">
        <w:rPr>
          <w:rFonts w:cs="Arial"/>
          <w:szCs w:val="24"/>
        </w:rPr>
        <w:t>od 6:00 hod.</w:t>
      </w:r>
      <w:r>
        <w:rPr>
          <w:rFonts w:cs="Arial"/>
          <w:szCs w:val="24"/>
        </w:rPr>
        <w:t>.</w:t>
      </w:r>
    </w:p>
    <w:p w14:paraId="6E298C7D" w14:textId="77777777" w:rsidR="00AA1A94" w:rsidRPr="00AA1A94" w:rsidRDefault="0077332D" w:rsidP="00124C09">
      <w:pPr>
        <w:pStyle w:val="Zkladntext2"/>
        <w:numPr>
          <w:ilvl w:val="0"/>
          <w:numId w:val="9"/>
        </w:numPr>
        <w:tabs>
          <w:tab w:val="clear" w:pos="360"/>
        </w:tabs>
        <w:spacing w:before="120"/>
        <w:ind w:left="425" w:hanging="425"/>
        <w:jc w:val="both"/>
      </w:pPr>
      <w:r w:rsidRPr="00AA1A94">
        <w:rPr>
          <w:rFonts w:cs="Arial"/>
          <w:szCs w:val="24"/>
        </w:rPr>
        <w:t>Smlouvu lze měnit nebo doplňovat pouze písemnými chronologicky číslovanými dodatky podepsanými oprávněnými zástupci obou smluvních stran</w:t>
      </w:r>
      <w:r w:rsidR="00AA1A94" w:rsidRPr="00AA1A94">
        <w:rPr>
          <w:rFonts w:cs="Arial"/>
          <w:szCs w:val="24"/>
        </w:rPr>
        <w:t>, není-li ve smlouvě stanoveno jinak.</w:t>
      </w:r>
      <w:r w:rsidR="00AA1A94" w:rsidRPr="00AA1A94">
        <w:rPr>
          <w:color w:val="000000"/>
          <w:szCs w:val="24"/>
        </w:rPr>
        <w:t xml:space="preserve"> Za písemnou formu nebude pro tento účel považována výměna e-mailových či jiných elektronických zpráv</w:t>
      </w:r>
      <w:r w:rsidR="00905C5E">
        <w:rPr>
          <w:color w:val="000000"/>
          <w:szCs w:val="24"/>
        </w:rPr>
        <w:t>,</w:t>
      </w:r>
      <w:r w:rsidR="00AA1A94" w:rsidRPr="00AA1A94">
        <w:rPr>
          <w:color w:val="000000"/>
          <w:szCs w:val="24"/>
        </w:rPr>
        <w:t xml:space="preserve"> </w:t>
      </w:r>
      <w:r w:rsidR="00AA1A94" w:rsidRPr="00AA1A94">
        <w:rPr>
          <w:szCs w:val="24"/>
        </w:rPr>
        <w:t>není-li ve smlouvě stanoveno jinak.</w:t>
      </w:r>
    </w:p>
    <w:p w14:paraId="4AFF77D8" w14:textId="77777777" w:rsidR="00AA1A94" w:rsidRPr="00AA1A94" w:rsidRDefault="00124C09" w:rsidP="00124C09">
      <w:pPr>
        <w:pStyle w:val="Zhlav"/>
        <w:numPr>
          <w:ilvl w:val="0"/>
          <w:numId w:val="9"/>
        </w:numPr>
        <w:tabs>
          <w:tab w:val="clear" w:pos="4536"/>
          <w:tab w:val="clear" w:pos="9072"/>
        </w:tabs>
        <w:spacing w:before="120"/>
        <w:ind w:left="425" w:hanging="425"/>
        <w:jc w:val="both"/>
        <w:rPr>
          <w:sz w:val="24"/>
          <w:szCs w:val="24"/>
        </w:rPr>
      </w:pPr>
      <w:r>
        <w:rPr>
          <w:sz w:val="24"/>
          <w:szCs w:val="24"/>
        </w:rPr>
        <w:t xml:space="preserve"> </w:t>
      </w:r>
      <w:r w:rsidR="00AA1A94" w:rsidRPr="00AA1A94">
        <w:rPr>
          <w:sz w:val="24"/>
          <w:szCs w:val="24"/>
        </w:rPr>
        <w:t>Práva a povinnosti vzniklé z této smlouvy mohou být postoupena pouze po předchozím písemném souhlasu druhé smluvní strany. Za písemnou formu se nepovažuje e-mail či jiné elektronické zprávy.</w:t>
      </w:r>
    </w:p>
    <w:p w14:paraId="45A56A9E" w14:textId="77777777" w:rsidR="00052674" w:rsidRPr="00052674" w:rsidRDefault="00124C09" w:rsidP="00124C09">
      <w:pPr>
        <w:pStyle w:val="Zhlav"/>
        <w:numPr>
          <w:ilvl w:val="0"/>
          <w:numId w:val="9"/>
        </w:numPr>
        <w:tabs>
          <w:tab w:val="clear" w:pos="4536"/>
          <w:tab w:val="clear" w:pos="9072"/>
        </w:tabs>
        <w:spacing w:before="120"/>
        <w:ind w:left="425" w:hanging="425"/>
        <w:jc w:val="both"/>
        <w:rPr>
          <w:sz w:val="24"/>
          <w:szCs w:val="24"/>
        </w:rPr>
      </w:pPr>
      <w:r>
        <w:rPr>
          <w:sz w:val="24"/>
          <w:szCs w:val="24"/>
        </w:rPr>
        <w:t xml:space="preserve"> </w:t>
      </w:r>
      <w:r w:rsidR="00052674" w:rsidRPr="00052674">
        <w:rPr>
          <w:sz w:val="24"/>
          <w:szCs w:val="24"/>
        </w:rPr>
        <w:t xml:space="preserve">Uplatnění domněnky doby dojití dle § 573 </w:t>
      </w:r>
      <w:r w:rsidR="00905C5E">
        <w:rPr>
          <w:sz w:val="24"/>
          <w:szCs w:val="24"/>
        </w:rPr>
        <w:t>OZ</w:t>
      </w:r>
      <w:r w:rsidR="00052674" w:rsidRPr="00052674">
        <w:rPr>
          <w:sz w:val="24"/>
          <w:szCs w:val="24"/>
        </w:rPr>
        <w:t xml:space="preserve"> se vylučuje.</w:t>
      </w:r>
    </w:p>
    <w:p w14:paraId="75F7FE5F" w14:textId="77777777" w:rsidR="00052674" w:rsidRPr="00052674" w:rsidRDefault="00124C09" w:rsidP="00124C09">
      <w:pPr>
        <w:pStyle w:val="Zhlav"/>
        <w:numPr>
          <w:ilvl w:val="0"/>
          <w:numId w:val="9"/>
        </w:numPr>
        <w:tabs>
          <w:tab w:val="clear" w:pos="4536"/>
          <w:tab w:val="clear" w:pos="9072"/>
        </w:tabs>
        <w:spacing w:before="120"/>
        <w:ind w:left="425" w:hanging="425"/>
        <w:jc w:val="both"/>
        <w:rPr>
          <w:sz w:val="24"/>
          <w:szCs w:val="24"/>
        </w:rPr>
      </w:pPr>
      <w:r>
        <w:rPr>
          <w:bCs/>
          <w:sz w:val="24"/>
          <w:szCs w:val="24"/>
        </w:rPr>
        <w:t xml:space="preserve"> </w:t>
      </w:r>
      <w:r w:rsidR="00052674" w:rsidRPr="00052674">
        <w:rPr>
          <w:bCs/>
          <w:sz w:val="24"/>
          <w:szCs w:val="24"/>
        </w:rPr>
        <w:t xml:space="preserve">Tato </w:t>
      </w:r>
      <w:r w:rsidR="00052674" w:rsidRPr="00052674">
        <w:rPr>
          <w:sz w:val="24"/>
          <w:szCs w:val="24"/>
        </w:rPr>
        <w:t>smlouva</w:t>
      </w:r>
      <w:r w:rsidR="00052674" w:rsidRPr="00052674">
        <w:rPr>
          <w:bCs/>
          <w:sz w:val="24"/>
          <w:szCs w:val="24"/>
        </w:rPr>
        <w:t xml:space="preserve"> je sepsána v českém jazyce. Veškerá komunikace mezi smluvními stranami vztahující se k této smlouvě bude probíhat v českém nebo slovenském jazyce, nebude-li smluvními stranami v konkrétním případě dohodnuto jinak</w:t>
      </w:r>
    </w:p>
    <w:p w14:paraId="45E66D96" w14:textId="77777777" w:rsidR="00052674" w:rsidRPr="00052674" w:rsidRDefault="00052674" w:rsidP="00124C09">
      <w:pPr>
        <w:pStyle w:val="Zhlav"/>
        <w:numPr>
          <w:ilvl w:val="0"/>
          <w:numId w:val="9"/>
        </w:numPr>
        <w:tabs>
          <w:tab w:val="clear" w:pos="360"/>
          <w:tab w:val="clear" w:pos="4536"/>
          <w:tab w:val="clear" w:pos="9072"/>
          <w:tab w:val="num" w:pos="426"/>
        </w:tabs>
        <w:spacing w:before="120"/>
        <w:ind w:left="425" w:hanging="425"/>
        <w:jc w:val="both"/>
        <w:rPr>
          <w:sz w:val="24"/>
          <w:szCs w:val="24"/>
        </w:rPr>
      </w:pPr>
      <w:r w:rsidRPr="00052674">
        <w:rPr>
          <w:bCs/>
          <w:sz w:val="24"/>
          <w:szCs w:val="24"/>
        </w:rPr>
        <w:t>Smluvní</w:t>
      </w:r>
      <w:r w:rsidRPr="00052674">
        <w:rPr>
          <w:sz w:val="24"/>
          <w:szCs w:val="24"/>
        </w:rPr>
        <w:t xml:space="preserve"> strany se dohodly, že případný spor, který vznikne z této smlouvy nebo v souvislosti s ní bude rozhodován výlučně podle českého práva obecnými soudy v České republice.</w:t>
      </w:r>
    </w:p>
    <w:p w14:paraId="3406DCB3" w14:textId="77777777" w:rsidR="0077332D" w:rsidRPr="005B175B" w:rsidRDefault="0077332D" w:rsidP="00124C09">
      <w:pPr>
        <w:pStyle w:val="Zkladntext2"/>
        <w:numPr>
          <w:ilvl w:val="0"/>
          <w:numId w:val="9"/>
        </w:numPr>
        <w:tabs>
          <w:tab w:val="clear" w:pos="360"/>
        </w:tabs>
        <w:spacing w:before="120"/>
        <w:ind w:left="425" w:hanging="425"/>
        <w:jc w:val="both"/>
        <w:rPr>
          <w:rFonts w:cs="Arial"/>
          <w:szCs w:val="24"/>
        </w:rPr>
      </w:pPr>
      <w:r w:rsidRPr="005B175B">
        <w:rPr>
          <w:rFonts w:cs="Arial"/>
          <w:szCs w:val="24"/>
        </w:rPr>
        <w:t xml:space="preserve">Veškerá práva a </w:t>
      </w:r>
      <w:r w:rsidRPr="004C05AB">
        <w:rPr>
          <w:rFonts w:cs="Arial"/>
          <w:szCs w:val="24"/>
        </w:rPr>
        <w:t>povinnosti smlouvou neupravené se řídí platnými obecně závaznými právními předpisy a příslušnými řády jednotlivých provozovatelů</w:t>
      </w:r>
      <w:r w:rsidR="00A17ABB" w:rsidRPr="004C05AB">
        <w:rPr>
          <w:rFonts w:cs="Arial"/>
          <w:szCs w:val="24"/>
        </w:rPr>
        <w:t xml:space="preserve"> distribučních soustav</w:t>
      </w:r>
      <w:r w:rsidRPr="004C05AB">
        <w:rPr>
          <w:rFonts w:cs="Arial"/>
          <w:szCs w:val="24"/>
        </w:rPr>
        <w:t>.</w:t>
      </w:r>
    </w:p>
    <w:p w14:paraId="064D8444" w14:textId="77777777" w:rsidR="0077332D" w:rsidRDefault="0077332D" w:rsidP="00124C09">
      <w:pPr>
        <w:pStyle w:val="Zkladntext2"/>
        <w:numPr>
          <w:ilvl w:val="0"/>
          <w:numId w:val="9"/>
        </w:numPr>
        <w:tabs>
          <w:tab w:val="clear" w:pos="360"/>
        </w:tabs>
        <w:spacing w:before="120"/>
        <w:ind w:left="425" w:hanging="425"/>
        <w:jc w:val="both"/>
      </w:pPr>
      <w:r w:rsidRPr="005B175B">
        <w:rPr>
          <w:rFonts w:cs="Arial"/>
          <w:szCs w:val="24"/>
        </w:rPr>
        <w:t>Smlouva se vyhotovuje ve</w:t>
      </w:r>
      <w:r w:rsidRPr="005B175B">
        <w:t xml:space="preserve"> čtyřech stejnopisech, </w:t>
      </w:r>
      <w:r w:rsidR="00144CBA">
        <w:t xml:space="preserve">z nichž </w:t>
      </w:r>
      <w:r w:rsidR="00052674">
        <w:t>odběratel</w:t>
      </w:r>
      <w:r w:rsidR="00144CBA">
        <w:t xml:space="preserve"> obdrží tři a dodavatel jeden stejnopis.</w:t>
      </w:r>
    </w:p>
    <w:p w14:paraId="66D7D1E2" w14:textId="77777777" w:rsidR="001A799B" w:rsidRDefault="001A799B" w:rsidP="00124C09">
      <w:pPr>
        <w:numPr>
          <w:ilvl w:val="0"/>
          <w:numId w:val="9"/>
        </w:numPr>
        <w:tabs>
          <w:tab w:val="clear" w:pos="360"/>
          <w:tab w:val="num" w:pos="426"/>
        </w:tabs>
        <w:spacing w:before="120"/>
        <w:ind w:left="425" w:hanging="425"/>
        <w:jc w:val="both"/>
        <w:rPr>
          <w:bCs/>
          <w:iCs/>
          <w:sz w:val="24"/>
        </w:rPr>
      </w:pPr>
      <w:r w:rsidRPr="00324C8F">
        <w:rPr>
          <w:bCs/>
          <w:iCs/>
          <w:sz w:val="24"/>
        </w:rPr>
        <w:t>Přílohy jsou nedílnou součástí této smlouvy. Tato smlouv</w:t>
      </w:r>
      <w:r>
        <w:rPr>
          <w:bCs/>
          <w:iCs/>
          <w:sz w:val="24"/>
        </w:rPr>
        <w:t>a obsahuje následující přílohy:</w:t>
      </w:r>
    </w:p>
    <w:p w14:paraId="009BB940" w14:textId="77777777" w:rsidR="001A799B" w:rsidRPr="001A799B" w:rsidRDefault="001A799B" w:rsidP="00124C09">
      <w:pPr>
        <w:spacing w:before="120"/>
        <w:ind w:left="425" w:hanging="425"/>
        <w:jc w:val="both"/>
        <w:rPr>
          <w:bCs/>
          <w:iCs/>
          <w:sz w:val="24"/>
        </w:rPr>
      </w:pPr>
    </w:p>
    <w:p w14:paraId="711E802C" w14:textId="77777777" w:rsidR="0077332D" w:rsidRPr="005B175B" w:rsidRDefault="001A799B" w:rsidP="001A799B">
      <w:pPr>
        <w:numPr>
          <w:ilvl w:val="0"/>
          <w:numId w:val="25"/>
        </w:numPr>
        <w:ind w:left="1134" w:hanging="283"/>
        <w:rPr>
          <w:sz w:val="24"/>
        </w:rPr>
      </w:pPr>
      <w:r w:rsidRPr="001A799B">
        <w:rPr>
          <w:sz w:val="24"/>
        </w:rPr>
        <w:t xml:space="preserve">Příloha </w:t>
      </w:r>
      <w:r w:rsidR="002A548B" w:rsidRPr="001A799B">
        <w:rPr>
          <w:sz w:val="24"/>
        </w:rPr>
        <w:t>č. 1</w:t>
      </w:r>
      <w:r w:rsidR="0060109E" w:rsidRPr="001A799B">
        <w:rPr>
          <w:sz w:val="24"/>
        </w:rPr>
        <w:t xml:space="preserve"> </w:t>
      </w:r>
      <w:r w:rsidR="002A548B" w:rsidRPr="001A799B">
        <w:rPr>
          <w:sz w:val="24"/>
        </w:rPr>
        <w:t>-</w:t>
      </w:r>
      <w:r w:rsidR="002A548B" w:rsidRPr="005B175B">
        <w:rPr>
          <w:sz w:val="24"/>
        </w:rPr>
        <w:t xml:space="preserve"> Specifikace odběrn</w:t>
      </w:r>
      <w:r w:rsidR="00C0502A" w:rsidRPr="005B175B">
        <w:rPr>
          <w:sz w:val="24"/>
        </w:rPr>
        <w:t>é</w:t>
      </w:r>
      <w:r w:rsidR="002A548B" w:rsidRPr="005B175B">
        <w:rPr>
          <w:sz w:val="24"/>
        </w:rPr>
        <w:t>h</w:t>
      </w:r>
      <w:r w:rsidR="00C0502A" w:rsidRPr="005B175B">
        <w:rPr>
          <w:sz w:val="24"/>
        </w:rPr>
        <w:t>o</w:t>
      </w:r>
      <w:r w:rsidR="002A548B" w:rsidRPr="005B175B">
        <w:rPr>
          <w:sz w:val="24"/>
        </w:rPr>
        <w:t xml:space="preserve"> míst</w:t>
      </w:r>
      <w:r w:rsidR="00C0502A" w:rsidRPr="005B175B">
        <w:rPr>
          <w:sz w:val="24"/>
        </w:rPr>
        <w:t>a</w:t>
      </w:r>
      <w:r w:rsidR="002A548B" w:rsidRPr="005B175B">
        <w:rPr>
          <w:sz w:val="24"/>
        </w:rPr>
        <w:t xml:space="preserve"> odběratele</w:t>
      </w:r>
    </w:p>
    <w:p w14:paraId="3A281378" w14:textId="77777777" w:rsidR="00C0502A" w:rsidRPr="005B175B" w:rsidRDefault="001A799B" w:rsidP="001A799B">
      <w:pPr>
        <w:numPr>
          <w:ilvl w:val="0"/>
          <w:numId w:val="25"/>
        </w:numPr>
        <w:ind w:left="1134" w:hanging="283"/>
        <w:rPr>
          <w:sz w:val="24"/>
        </w:rPr>
      </w:pPr>
      <w:r>
        <w:rPr>
          <w:sz w:val="24"/>
        </w:rPr>
        <w:t xml:space="preserve">Příloha </w:t>
      </w:r>
      <w:r w:rsidR="002A548B" w:rsidRPr="005B175B">
        <w:rPr>
          <w:sz w:val="24"/>
        </w:rPr>
        <w:t>č. 2</w:t>
      </w:r>
      <w:r w:rsidR="0060109E">
        <w:rPr>
          <w:sz w:val="24"/>
        </w:rPr>
        <w:t xml:space="preserve"> </w:t>
      </w:r>
      <w:r w:rsidR="002A548B" w:rsidRPr="005B175B">
        <w:rPr>
          <w:sz w:val="24"/>
        </w:rPr>
        <w:t xml:space="preserve">- </w:t>
      </w:r>
      <w:r w:rsidR="00C0502A" w:rsidRPr="005B175B">
        <w:rPr>
          <w:sz w:val="24"/>
        </w:rPr>
        <w:t>Předpokl</w:t>
      </w:r>
      <w:r w:rsidR="0078353B" w:rsidRPr="005B175B">
        <w:rPr>
          <w:sz w:val="24"/>
        </w:rPr>
        <w:t>a</w:t>
      </w:r>
      <w:r w:rsidR="00C0502A" w:rsidRPr="005B175B">
        <w:rPr>
          <w:sz w:val="24"/>
        </w:rPr>
        <w:t xml:space="preserve">d </w:t>
      </w:r>
      <w:r w:rsidR="0078353B" w:rsidRPr="005B175B">
        <w:rPr>
          <w:sz w:val="24"/>
        </w:rPr>
        <w:t>spotřeby</w:t>
      </w:r>
      <w:r w:rsidR="00C0502A" w:rsidRPr="005B175B">
        <w:rPr>
          <w:sz w:val="24"/>
        </w:rPr>
        <w:t xml:space="preserve"> </w:t>
      </w:r>
      <w:r w:rsidR="0078353B" w:rsidRPr="005B175B">
        <w:rPr>
          <w:sz w:val="24"/>
        </w:rPr>
        <w:t>plynu</w:t>
      </w:r>
      <w:r w:rsidR="00C0502A" w:rsidRPr="005B175B">
        <w:rPr>
          <w:sz w:val="24"/>
        </w:rPr>
        <w:t xml:space="preserve"> – </w:t>
      </w:r>
      <w:r w:rsidR="0078353B" w:rsidRPr="005B175B">
        <w:rPr>
          <w:sz w:val="24"/>
        </w:rPr>
        <w:t>ČNB</w:t>
      </w:r>
      <w:r>
        <w:rPr>
          <w:sz w:val="24"/>
        </w:rPr>
        <w:t>.</w:t>
      </w:r>
    </w:p>
    <w:p w14:paraId="2E7FAECC" w14:textId="77777777" w:rsidR="0077332D" w:rsidRPr="005B175B" w:rsidRDefault="0077332D" w:rsidP="0077332D">
      <w:pPr>
        <w:rPr>
          <w:sz w:val="24"/>
        </w:rPr>
      </w:pPr>
    </w:p>
    <w:p w14:paraId="351E9CF1" w14:textId="6EDB61F6" w:rsidR="0077332D" w:rsidRPr="005B175B" w:rsidRDefault="0077332D" w:rsidP="0077332D">
      <w:pPr>
        <w:jc w:val="both"/>
        <w:rPr>
          <w:sz w:val="24"/>
        </w:rPr>
      </w:pPr>
      <w:r w:rsidRPr="005B175B">
        <w:rPr>
          <w:sz w:val="24"/>
        </w:rPr>
        <w:t>V Praze dne ………</w:t>
      </w:r>
      <w:r w:rsidR="001A10AC" w:rsidRPr="005B175B">
        <w:rPr>
          <w:sz w:val="24"/>
        </w:rPr>
        <w:t xml:space="preserve"> </w:t>
      </w:r>
      <w:r w:rsidR="005E428F" w:rsidRPr="005B175B">
        <w:rPr>
          <w:sz w:val="24"/>
        </w:rPr>
        <w:t>201</w:t>
      </w:r>
      <w:r w:rsidR="00730BEA">
        <w:rPr>
          <w:sz w:val="24"/>
        </w:rPr>
        <w:t>8</w:t>
      </w:r>
      <w:r w:rsidRPr="005B175B">
        <w:rPr>
          <w:sz w:val="24"/>
        </w:rPr>
        <w:tab/>
      </w:r>
      <w:r w:rsidRPr="005B175B">
        <w:rPr>
          <w:sz w:val="24"/>
        </w:rPr>
        <w:tab/>
      </w:r>
      <w:r w:rsidRPr="005B175B">
        <w:rPr>
          <w:sz w:val="24"/>
        </w:rPr>
        <w:tab/>
      </w:r>
      <w:r w:rsidRPr="005B175B">
        <w:rPr>
          <w:sz w:val="24"/>
        </w:rPr>
        <w:tab/>
      </w:r>
      <w:r w:rsidR="00FD6BA9" w:rsidRPr="005B175B">
        <w:rPr>
          <w:sz w:val="24"/>
        </w:rPr>
        <w:t xml:space="preserve">V </w:t>
      </w:r>
      <w:r w:rsidR="005E428F">
        <w:rPr>
          <w:sz w:val="24"/>
        </w:rPr>
        <w:t>…..</w:t>
      </w:r>
      <w:r w:rsidR="005E428F" w:rsidRPr="005B175B">
        <w:rPr>
          <w:sz w:val="24"/>
        </w:rPr>
        <w:t xml:space="preserve"> </w:t>
      </w:r>
      <w:r w:rsidR="00FD6BA9" w:rsidRPr="005B175B">
        <w:rPr>
          <w:sz w:val="24"/>
        </w:rPr>
        <w:t xml:space="preserve">dne ……… </w:t>
      </w:r>
      <w:r w:rsidR="005E428F" w:rsidRPr="005B175B">
        <w:rPr>
          <w:sz w:val="24"/>
        </w:rPr>
        <w:t>201</w:t>
      </w:r>
      <w:r w:rsidR="00730BEA">
        <w:rPr>
          <w:sz w:val="24"/>
        </w:rPr>
        <w:t>8</w:t>
      </w:r>
    </w:p>
    <w:p w14:paraId="72779108" w14:textId="77777777" w:rsidR="0077332D" w:rsidRPr="005B175B" w:rsidRDefault="0077332D" w:rsidP="0077332D">
      <w:pPr>
        <w:rPr>
          <w:sz w:val="24"/>
        </w:rPr>
      </w:pPr>
    </w:p>
    <w:p w14:paraId="7003DBAF" w14:textId="77777777" w:rsidR="0077332D" w:rsidRPr="005B175B" w:rsidRDefault="0077332D" w:rsidP="0077332D">
      <w:pPr>
        <w:rPr>
          <w:sz w:val="24"/>
        </w:rPr>
      </w:pPr>
      <w:r w:rsidRPr="005B175B">
        <w:rPr>
          <w:sz w:val="24"/>
        </w:rPr>
        <w:t>Za o</w:t>
      </w:r>
      <w:r w:rsidR="002A548B" w:rsidRPr="005B175B">
        <w:rPr>
          <w:sz w:val="24"/>
        </w:rPr>
        <w:t>dběratele</w:t>
      </w:r>
      <w:r w:rsidRPr="005B175B">
        <w:rPr>
          <w:sz w:val="24"/>
        </w:rPr>
        <w:t>:</w:t>
      </w:r>
      <w:r w:rsidRPr="005B175B">
        <w:rPr>
          <w:sz w:val="24"/>
        </w:rPr>
        <w:tab/>
      </w:r>
      <w:r w:rsidRPr="005B175B">
        <w:rPr>
          <w:sz w:val="24"/>
        </w:rPr>
        <w:tab/>
      </w:r>
      <w:r w:rsidRPr="005B175B">
        <w:rPr>
          <w:sz w:val="24"/>
        </w:rPr>
        <w:tab/>
      </w:r>
      <w:r w:rsidR="002A548B" w:rsidRPr="005B175B">
        <w:rPr>
          <w:sz w:val="24"/>
        </w:rPr>
        <w:tab/>
      </w:r>
      <w:r w:rsidRPr="005B175B">
        <w:rPr>
          <w:sz w:val="24"/>
        </w:rPr>
        <w:tab/>
      </w:r>
      <w:r w:rsidRPr="005B175B">
        <w:rPr>
          <w:sz w:val="24"/>
        </w:rPr>
        <w:tab/>
        <w:t xml:space="preserve">Za </w:t>
      </w:r>
      <w:r w:rsidR="002A548B" w:rsidRPr="005B175B">
        <w:rPr>
          <w:sz w:val="24"/>
        </w:rPr>
        <w:t>dodavatele</w:t>
      </w:r>
      <w:r w:rsidRPr="005B175B">
        <w:rPr>
          <w:sz w:val="24"/>
        </w:rPr>
        <w:t>:</w:t>
      </w:r>
    </w:p>
    <w:p w14:paraId="5F0FCB79" w14:textId="77777777" w:rsidR="0077332D" w:rsidRPr="005B175B" w:rsidRDefault="0077332D" w:rsidP="0077332D">
      <w:pPr>
        <w:rPr>
          <w:sz w:val="24"/>
        </w:rPr>
      </w:pPr>
    </w:p>
    <w:p w14:paraId="7BFDC761" w14:textId="77777777" w:rsidR="001A77F1" w:rsidRPr="001A77F1" w:rsidRDefault="001A77F1" w:rsidP="001A77F1">
      <w:pPr>
        <w:rPr>
          <w:sz w:val="24"/>
        </w:rPr>
      </w:pPr>
      <w:r w:rsidRPr="001A77F1">
        <w:rPr>
          <w:sz w:val="24"/>
        </w:rPr>
        <w:t>………………………………..</w:t>
      </w:r>
      <w:r w:rsidRPr="001A77F1">
        <w:rPr>
          <w:sz w:val="24"/>
        </w:rPr>
        <w:tab/>
      </w:r>
      <w:r w:rsidRPr="001A77F1">
        <w:rPr>
          <w:sz w:val="24"/>
        </w:rPr>
        <w:tab/>
      </w:r>
      <w:r w:rsidRPr="001A77F1">
        <w:rPr>
          <w:sz w:val="24"/>
        </w:rPr>
        <w:tab/>
      </w:r>
      <w:r w:rsidR="0081686C" w:rsidRPr="0043797E">
        <w:rPr>
          <w:bCs/>
          <w:iCs/>
          <w:sz w:val="24"/>
          <w:highlight w:val="yellow"/>
        </w:rPr>
        <w:t>………………</w:t>
      </w:r>
      <w:r w:rsidR="00D57169" w:rsidRPr="0043797E">
        <w:rPr>
          <w:b/>
          <w:i/>
          <w:sz w:val="24"/>
          <w:highlight w:val="yellow"/>
        </w:rPr>
        <w:t xml:space="preserve"> </w:t>
      </w:r>
      <w:r w:rsidR="0081686C" w:rsidRPr="0043797E">
        <w:rPr>
          <w:b/>
          <w:i/>
          <w:sz w:val="24"/>
          <w:highlight w:val="yellow"/>
        </w:rPr>
        <w:t xml:space="preserve">(doplní </w:t>
      </w:r>
      <w:r w:rsidR="001E2760">
        <w:rPr>
          <w:b/>
          <w:i/>
          <w:sz w:val="24"/>
          <w:highlight w:val="yellow"/>
        </w:rPr>
        <w:t>dodavatel</w:t>
      </w:r>
      <w:r w:rsidR="0081686C" w:rsidRPr="0043797E">
        <w:rPr>
          <w:b/>
          <w:i/>
          <w:sz w:val="24"/>
          <w:highlight w:val="yellow"/>
        </w:rPr>
        <w:t>)</w:t>
      </w:r>
    </w:p>
    <w:p w14:paraId="51D6E00E" w14:textId="77777777" w:rsidR="001A77F1" w:rsidRPr="001A77F1" w:rsidRDefault="001A77F1" w:rsidP="001A77F1">
      <w:pPr>
        <w:rPr>
          <w:sz w:val="24"/>
        </w:rPr>
      </w:pPr>
      <w:r w:rsidRPr="001A77F1">
        <w:rPr>
          <w:sz w:val="24"/>
        </w:rPr>
        <w:t>Ing. Zdeněk Virius</w:t>
      </w:r>
      <w:r w:rsidRPr="001A77F1">
        <w:rPr>
          <w:sz w:val="24"/>
        </w:rPr>
        <w:tab/>
      </w:r>
      <w:r w:rsidRPr="001A77F1">
        <w:rPr>
          <w:sz w:val="24"/>
        </w:rPr>
        <w:tab/>
      </w:r>
      <w:r w:rsidRPr="001A77F1">
        <w:rPr>
          <w:sz w:val="24"/>
        </w:rPr>
        <w:tab/>
      </w:r>
      <w:r w:rsidRPr="001A77F1">
        <w:rPr>
          <w:sz w:val="24"/>
        </w:rPr>
        <w:tab/>
      </w:r>
      <w:r w:rsidRPr="001A77F1">
        <w:rPr>
          <w:sz w:val="24"/>
        </w:rPr>
        <w:tab/>
      </w:r>
    </w:p>
    <w:p w14:paraId="3B5E50D4" w14:textId="77777777" w:rsidR="001A77F1" w:rsidRPr="001A77F1" w:rsidRDefault="001A77F1" w:rsidP="001A77F1">
      <w:pPr>
        <w:rPr>
          <w:sz w:val="24"/>
        </w:rPr>
      </w:pPr>
      <w:r w:rsidRPr="001A77F1">
        <w:rPr>
          <w:sz w:val="24"/>
        </w:rPr>
        <w:t>ředitel sekce správní</w:t>
      </w:r>
      <w:r w:rsidR="00FD6BA9">
        <w:rPr>
          <w:sz w:val="24"/>
        </w:rPr>
        <w:tab/>
      </w:r>
      <w:r w:rsidR="00FD6BA9">
        <w:rPr>
          <w:sz w:val="24"/>
        </w:rPr>
        <w:tab/>
      </w:r>
      <w:r w:rsidR="00FD6BA9">
        <w:rPr>
          <w:sz w:val="24"/>
        </w:rPr>
        <w:tab/>
      </w:r>
      <w:r w:rsidR="00FD6BA9">
        <w:rPr>
          <w:sz w:val="24"/>
        </w:rPr>
        <w:tab/>
      </w:r>
      <w:r w:rsidR="00FD6BA9">
        <w:rPr>
          <w:sz w:val="24"/>
        </w:rPr>
        <w:tab/>
      </w:r>
    </w:p>
    <w:p w14:paraId="2C4FA364" w14:textId="77777777" w:rsidR="001A77F1" w:rsidRPr="001A77F1" w:rsidRDefault="00DB1BAD" w:rsidP="001A77F1">
      <w:pPr>
        <w:rPr>
          <w:sz w:val="24"/>
        </w:rPr>
      </w:pPr>
      <w:r>
        <w:rPr>
          <w:sz w:val="24"/>
        </w:rPr>
        <w:tab/>
      </w:r>
      <w:r>
        <w:rPr>
          <w:sz w:val="24"/>
        </w:rPr>
        <w:tab/>
      </w:r>
      <w:r>
        <w:rPr>
          <w:sz w:val="24"/>
        </w:rPr>
        <w:tab/>
      </w:r>
      <w:r>
        <w:rPr>
          <w:sz w:val="24"/>
        </w:rPr>
        <w:tab/>
      </w:r>
      <w:r>
        <w:rPr>
          <w:sz w:val="24"/>
        </w:rPr>
        <w:tab/>
      </w:r>
      <w:r>
        <w:rPr>
          <w:sz w:val="24"/>
        </w:rPr>
        <w:tab/>
      </w:r>
      <w:r>
        <w:rPr>
          <w:sz w:val="24"/>
        </w:rPr>
        <w:tab/>
      </w:r>
    </w:p>
    <w:p w14:paraId="48CC3C8D" w14:textId="218F9E5B" w:rsidR="00FD6BA9" w:rsidRDefault="001A77F1" w:rsidP="001A77F1">
      <w:pPr>
        <w:rPr>
          <w:sz w:val="24"/>
        </w:rPr>
      </w:pPr>
      <w:bookmarkStart w:id="0" w:name="_GoBack"/>
      <w:bookmarkEnd w:id="0"/>
      <w:r w:rsidRPr="001A77F1">
        <w:rPr>
          <w:sz w:val="24"/>
        </w:rPr>
        <w:t>……………………………..</w:t>
      </w:r>
    </w:p>
    <w:p w14:paraId="5E3BCEDA" w14:textId="77777777" w:rsidR="00FD6BA9" w:rsidRDefault="001A77F1" w:rsidP="001A77F1">
      <w:pPr>
        <w:rPr>
          <w:sz w:val="24"/>
        </w:rPr>
      </w:pPr>
      <w:r w:rsidRPr="001A77F1">
        <w:rPr>
          <w:sz w:val="24"/>
        </w:rPr>
        <w:t>Ing. Pavel Veselka</w:t>
      </w:r>
      <w:r w:rsidRPr="001A77F1">
        <w:rPr>
          <w:sz w:val="24"/>
        </w:rPr>
        <w:tab/>
      </w:r>
      <w:r w:rsidRPr="001A77F1">
        <w:rPr>
          <w:sz w:val="24"/>
        </w:rPr>
        <w:tab/>
      </w:r>
    </w:p>
    <w:p w14:paraId="377B7509" w14:textId="77777777" w:rsidR="001A77F1" w:rsidRPr="001A77F1" w:rsidRDefault="001A77F1" w:rsidP="001A77F1">
      <w:pPr>
        <w:rPr>
          <w:sz w:val="24"/>
        </w:rPr>
      </w:pPr>
      <w:r w:rsidRPr="001A77F1">
        <w:rPr>
          <w:sz w:val="24"/>
        </w:rPr>
        <w:t>ředitel odboru technického</w:t>
      </w:r>
    </w:p>
    <w:sectPr w:rsidR="001A77F1" w:rsidRPr="001A77F1" w:rsidSect="009E55F4">
      <w:headerReference w:type="even" r:id="rId12"/>
      <w:headerReference w:type="default" r:id="rId13"/>
      <w:footerReference w:type="even" r:id="rId14"/>
      <w:footerReference w:type="default" r:id="rId15"/>
      <w:headerReference w:type="first" r:id="rId16"/>
      <w:footerReference w:type="first" r:id="rId17"/>
      <w:pgSz w:w="11906" w:h="16838"/>
      <w:pgMar w:top="1418" w:right="992" w:bottom="1276" w:left="1559"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36BF6" w14:textId="77777777" w:rsidR="003E3E1A" w:rsidRDefault="003E3E1A">
      <w:r>
        <w:separator/>
      </w:r>
    </w:p>
  </w:endnote>
  <w:endnote w:type="continuationSeparator" w:id="0">
    <w:p w14:paraId="02593FF4" w14:textId="77777777" w:rsidR="003E3E1A" w:rsidRDefault="003E3E1A">
      <w:r>
        <w:continuationSeparator/>
      </w:r>
    </w:p>
  </w:endnote>
  <w:endnote w:type="continuationNotice" w:id="1">
    <w:p w14:paraId="7AB2F70D" w14:textId="77777777" w:rsidR="003E3E1A" w:rsidRDefault="003E3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0C123" w14:textId="77777777" w:rsidR="000B2407" w:rsidRDefault="000B2407" w:rsidP="00EA1B4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74E2D16" w14:textId="77777777" w:rsidR="000B2407" w:rsidRDefault="000B24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B1B9" w14:textId="77777777" w:rsidR="000B2407" w:rsidRDefault="000B2407" w:rsidP="00EA1B4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04D63">
      <w:rPr>
        <w:rStyle w:val="slostrnky"/>
        <w:noProof/>
      </w:rPr>
      <w:t>6</w:t>
    </w:r>
    <w:r>
      <w:rPr>
        <w:rStyle w:val="slostrnky"/>
      </w:rPr>
      <w:fldChar w:fldCharType="end"/>
    </w:r>
  </w:p>
  <w:p w14:paraId="2BE5D076" w14:textId="77777777" w:rsidR="000B2407" w:rsidRDefault="000B240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5C4D" w14:textId="77777777" w:rsidR="00CE47B1" w:rsidRDefault="00CE47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A0DE9" w14:textId="77777777" w:rsidR="003E3E1A" w:rsidRDefault="003E3E1A">
      <w:r>
        <w:separator/>
      </w:r>
    </w:p>
  </w:footnote>
  <w:footnote w:type="continuationSeparator" w:id="0">
    <w:p w14:paraId="007CBD1A" w14:textId="77777777" w:rsidR="003E3E1A" w:rsidRDefault="003E3E1A">
      <w:r>
        <w:continuationSeparator/>
      </w:r>
    </w:p>
  </w:footnote>
  <w:footnote w:type="continuationNotice" w:id="1">
    <w:p w14:paraId="70CBBC14" w14:textId="77777777" w:rsidR="003E3E1A" w:rsidRDefault="003E3E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44455" w14:textId="77777777" w:rsidR="00CE47B1" w:rsidRDefault="00CE47B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5AD11" w14:textId="76722A39" w:rsidR="000B2407" w:rsidRPr="001C6E47" w:rsidRDefault="000B2407" w:rsidP="00721FC4">
    <w:pPr>
      <w:tabs>
        <w:tab w:val="center" w:pos="4536"/>
        <w:tab w:val="right" w:pos="9072"/>
      </w:tabs>
      <w:rPr>
        <w:b/>
        <w:sz w:val="24"/>
        <w:szCs w:val="24"/>
      </w:rPr>
    </w:pPr>
    <w:r w:rsidRPr="003751F1">
      <w:rPr>
        <w:i/>
      </w:rPr>
      <w:t>Evidenční číslo ČNB:</w:t>
    </w:r>
    <w:r w:rsidR="00CE47B1">
      <w:rPr>
        <w:i/>
      </w:rPr>
      <w:t>92-144B-18</w:t>
    </w:r>
    <w:r w:rsidR="0098239C" w:rsidRPr="003751F1">
      <w:rPr>
        <w:i/>
      </w:rPr>
      <w:t xml:space="preserve"> </w:t>
    </w:r>
    <w:r w:rsidR="00B959D6">
      <w:rPr>
        <w:i/>
      </w:rPr>
      <w:tab/>
    </w:r>
    <w:r w:rsidR="00B959D6">
      <w:rPr>
        <w:i/>
      </w:rPr>
      <w:tab/>
      <w:t>Příloha č. 1</w:t>
    </w:r>
    <w:r w:rsidR="0098239C">
      <w:rPr>
        <w:i/>
      </w:rPr>
      <w:t>B  ZD</w:t>
    </w:r>
    <w:r w:rsidR="0098239C">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8490A" w14:textId="77777777" w:rsidR="000B2407" w:rsidRPr="00B9256A" w:rsidRDefault="000B2407" w:rsidP="003D76FA">
    <w:pPr>
      <w:pBdr>
        <w:bottom w:val="single" w:sz="12" w:space="1" w:color="auto"/>
      </w:pBdr>
      <w:tabs>
        <w:tab w:val="center" w:pos="4536"/>
        <w:tab w:val="right" w:pos="9072"/>
      </w:tabs>
      <w:rPr>
        <w:i/>
      </w:rPr>
    </w:pPr>
    <w:r w:rsidRPr="00B9256A">
      <w:rPr>
        <w:i/>
      </w:rPr>
      <w:t>Evidenční číslo ČNB: 92</w:t>
    </w:r>
    <w:r>
      <w:rPr>
        <w:i/>
      </w:rPr>
      <w:t>-</w:t>
    </w:r>
    <w:r w:rsidR="005C25A9">
      <w:rPr>
        <w:i/>
      </w:rPr>
      <w:t>…..</w:t>
    </w:r>
    <w:r>
      <w:rPr>
        <w:i/>
      </w:rPr>
      <w:t>-</w:t>
    </w:r>
    <w:r w:rsidRPr="00B9256A">
      <w:rPr>
        <w:i/>
      </w:rPr>
      <w:t>1</w:t>
    </w:r>
    <w:r w:rsidR="005C25A9">
      <w:rPr>
        <w:i/>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270AA74"/>
    <w:lvl w:ilvl="0">
      <w:start w:val="1"/>
      <w:numFmt w:val="decimal"/>
      <w:pStyle w:val="Odstavec-slovan"/>
      <w:lvlText w:val="%1."/>
      <w:lvlJc w:val="left"/>
      <w:pPr>
        <w:ind w:left="360" w:hanging="360"/>
      </w:pPr>
      <w:rPr>
        <w:rFonts w:cs="Times New Roman" w:hint="default"/>
      </w:rPr>
    </w:lvl>
  </w:abstractNum>
  <w:abstractNum w:abstractNumId="1">
    <w:nsid w:val="0000000F"/>
    <w:multiLevelType w:val="multilevel"/>
    <w:tmpl w:val="0000000F"/>
    <w:name w:val="WW8Num2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12"/>
    <w:multiLevelType w:val="singleLevel"/>
    <w:tmpl w:val="00000012"/>
    <w:name w:val="WW8Num24"/>
    <w:lvl w:ilvl="0">
      <w:start w:val="1"/>
      <w:numFmt w:val="decimal"/>
      <w:lvlText w:val="%1."/>
      <w:lvlJc w:val="left"/>
      <w:pPr>
        <w:tabs>
          <w:tab w:val="num" w:pos="357"/>
        </w:tabs>
        <w:ind w:left="357" w:hanging="357"/>
      </w:pPr>
      <w:rPr>
        <w:rFonts w:ascii="Times New Roman" w:hAnsi="Times New Roman"/>
        <w:b w:val="0"/>
        <w:i w:val="0"/>
        <w:position w:val="0"/>
        <w:sz w:val="24"/>
        <w:szCs w:val="24"/>
        <w:vertAlign w:val="baseline"/>
      </w:rPr>
    </w:lvl>
  </w:abstractNum>
  <w:abstractNum w:abstractNumId="3">
    <w:nsid w:val="016813F5"/>
    <w:multiLevelType w:val="singleLevel"/>
    <w:tmpl w:val="5D54C0A2"/>
    <w:lvl w:ilvl="0">
      <w:start w:val="1"/>
      <w:numFmt w:val="decimal"/>
      <w:lvlText w:val="%1."/>
      <w:lvlJc w:val="left"/>
      <w:pPr>
        <w:tabs>
          <w:tab w:val="num" w:pos="360"/>
        </w:tabs>
        <w:ind w:left="340" w:hanging="340"/>
      </w:pPr>
      <w:rPr>
        <w:rFonts w:ascii="Times New Roman" w:hAnsi="Times New Roman" w:hint="default"/>
        <w:b w:val="0"/>
        <w:i w:val="0"/>
        <w:sz w:val="24"/>
      </w:rPr>
    </w:lvl>
  </w:abstractNum>
  <w:abstractNum w:abstractNumId="4">
    <w:nsid w:val="05BE6D33"/>
    <w:multiLevelType w:val="multilevel"/>
    <w:tmpl w:val="D00E4C58"/>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78E7D02"/>
    <w:multiLevelType w:val="hybridMultilevel"/>
    <w:tmpl w:val="937A2A46"/>
    <w:lvl w:ilvl="0" w:tplc="FFFFFFFF">
      <w:start w:val="1"/>
      <w:numFmt w:val="decimal"/>
      <w:lvlText w:val="%1."/>
      <w:lvlJc w:val="left"/>
      <w:pPr>
        <w:tabs>
          <w:tab w:val="num" w:pos="720"/>
        </w:tabs>
        <w:ind w:left="720" w:hanging="360"/>
      </w:pPr>
      <w:rPr>
        <w:rFonts w:hint="default"/>
      </w:rPr>
    </w:lvl>
    <w:lvl w:ilvl="1" w:tplc="26E8E96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8A2A42"/>
    <w:multiLevelType w:val="multilevel"/>
    <w:tmpl w:val="57E8D8CA"/>
    <w:lvl w:ilvl="0">
      <w:start w:val="1"/>
      <w:numFmt w:val="lowerLetter"/>
      <w:lvlText w:val="%1)"/>
      <w:lvlJc w:val="left"/>
      <w:pPr>
        <w:tabs>
          <w:tab w:val="num" w:pos="360"/>
        </w:tabs>
        <w:ind w:left="360" w:hanging="360"/>
      </w:pPr>
      <w:rPr>
        <w:rFonts w:hint="default"/>
        <w:b w:val="0"/>
        <w:i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7292928"/>
    <w:multiLevelType w:val="multilevel"/>
    <w:tmpl w:val="27E4A57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8">
    <w:nsid w:val="1C581AC5"/>
    <w:multiLevelType w:val="hybridMultilevel"/>
    <w:tmpl w:val="D5C0C302"/>
    <w:lvl w:ilvl="0" w:tplc="04050003">
      <w:start w:val="1"/>
      <w:numFmt w:val="bullet"/>
      <w:lvlText w:val="o"/>
      <w:lvlJc w:val="left"/>
      <w:pPr>
        <w:tabs>
          <w:tab w:val="num" w:pos="1072"/>
        </w:tabs>
        <w:ind w:left="1072" w:hanging="360"/>
      </w:pPr>
      <w:rPr>
        <w:rFonts w:ascii="Courier New" w:hAnsi="Courier New" w:hint="default"/>
      </w:rPr>
    </w:lvl>
    <w:lvl w:ilvl="1" w:tplc="04050003">
      <w:start w:val="1"/>
      <w:numFmt w:val="bullet"/>
      <w:lvlText w:val="o"/>
      <w:lvlJc w:val="left"/>
      <w:pPr>
        <w:tabs>
          <w:tab w:val="num" w:pos="1792"/>
        </w:tabs>
        <w:ind w:left="1792"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9">
    <w:nsid w:val="23DD1B9D"/>
    <w:multiLevelType w:val="hybridMultilevel"/>
    <w:tmpl w:val="9E8273FE"/>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260"/>
        </w:tabs>
        <w:ind w:left="1260" w:hanging="360"/>
      </w:pPr>
      <w:rPr>
        <w:rFonts w:ascii="Symbol" w:hAnsi="Symbol" w:hint="default"/>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0">
    <w:nsid w:val="2E8A316A"/>
    <w:multiLevelType w:val="hybridMultilevel"/>
    <w:tmpl w:val="CAC0D7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DD631A"/>
    <w:multiLevelType w:val="multilevel"/>
    <w:tmpl w:val="B49099B0"/>
    <w:lvl w:ilvl="0">
      <w:start w:val="1"/>
      <w:numFmt w:val="decimal"/>
      <w:lvlText w:val="%1."/>
      <w:lvlJc w:val="left"/>
      <w:pPr>
        <w:tabs>
          <w:tab w:val="num" w:pos="357"/>
        </w:tabs>
        <w:ind w:left="357" w:hanging="357"/>
      </w:pPr>
      <w:rPr>
        <w:rFonts w:ascii="Times New Roman" w:hAnsi="Times New Roman" w:hint="default"/>
        <w:b w:val="0"/>
        <w:i w:val="0"/>
        <w:sz w:val="24"/>
        <w:szCs w:val="24"/>
        <w:u w:val="none"/>
      </w:rPr>
    </w:lvl>
    <w:lvl w:ilvl="1">
      <w:start w:val="1"/>
      <w:numFmt w:val="lowerLetter"/>
      <w:lvlText w:val="%2 )"/>
      <w:lvlJc w:val="left"/>
      <w:pPr>
        <w:tabs>
          <w:tab w:val="num" w:pos="714"/>
        </w:tabs>
        <w:ind w:left="714" w:hanging="357"/>
      </w:pPr>
      <w:rPr>
        <w:rFonts w:ascii="Times New Roman" w:hAnsi="Times New Roman" w:hint="default"/>
        <w:b w:val="0"/>
        <w:i w:val="0"/>
        <w:sz w:val="24"/>
        <w:szCs w:val="24"/>
      </w:rPr>
    </w:lvl>
    <w:lvl w:ilvl="2">
      <w:start w:val="6"/>
      <w:numFmt w:val="bullet"/>
      <w:lvlText w:val="-"/>
      <w:lvlJc w:val="left"/>
      <w:pPr>
        <w:tabs>
          <w:tab w:val="num" w:pos="1072"/>
        </w:tabs>
        <w:ind w:left="1072" w:hanging="358"/>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E5561A"/>
    <w:multiLevelType w:val="multilevel"/>
    <w:tmpl w:val="F72609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96E7FA8"/>
    <w:multiLevelType w:val="singleLevel"/>
    <w:tmpl w:val="0405000F"/>
    <w:lvl w:ilvl="0">
      <w:start w:val="1"/>
      <w:numFmt w:val="decimal"/>
      <w:lvlText w:val="%1."/>
      <w:lvlJc w:val="left"/>
      <w:pPr>
        <w:tabs>
          <w:tab w:val="num" w:pos="360"/>
        </w:tabs>
        <w:ind w:left="360" w:hanging="360"/>
      </w:pPr>
      <w:rPr>
        <w:rFonts w:hint="default"/>
      </w:rPr>
    </w:lvl>
  </w:abstractNum>
  <w:abstractNum w:abstractNumId="14">
    <w:nsid w:val="39925A82"/>
    <w:multiLevelType w:val="hybridMultilevel"/>
    <w:tmpl w:val="E1CCF30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3497A8A"/>
    <w:multiLevelType w:val="hybridMultilevel"/>
    <w:tmpl w:val="AF722F98"/>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6">
    <w:nsid w:val="4DD11BB3"/>
    <w:multiLevelType w:val="hybridMultilevel"/>
    <w:tmpl w:val="FA04EC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0A16C03"/>
    <w:multiLevelType w:val="hybridMultilevel"/>
    <w:tmpl w:val="5B3A59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45214F2"/>
    <w:multiLevelType w:val="multilevel"/>
    <w:tmpl w:val="8F1CC874"/>
    <w:lvl w:ilvl="0">
      <w:start w:val="1"/>
      <w:numFmt w:val="upperRoman"/>
      <w:lvlText w:val="%1."/>
      <w:lvlJc w:val="left"/>
      <w:pPr>
        <w:tabs>
          <w:tab w:val="num" w:pos="720"/>
        </w:tabs>
        <w:ind w:left="454" w:hanging="454"/>
      </w:pPr>
      <w:rPr>
        <w:rFonts w:hint="default"/>
      </w:rPr>
    </w:lvl>
    <w:lvl w:ilvl="1">
      <w:start w:val="1"/>
      <w:numFmt w:val="decimal"/>
      <w:lvlText w:val="%2."/>
      <w:lvlJc w:val="left"/>
      <w:pPr>
        <w:tabs>
          <w:tab w:val="num" w:pos="1304"/>
        </w:tabs>
        <w:ind w:left="1304" w:hanging="584"/>
      </w:pPr>
      <w:rPr>
        <w:rFonts w:ascii="Times New Roman" w:eastAsia="Times New Roman" w:hAnsi="Times New Roman" w:cs="Times New Roman"/>
        <w:sz w:val="24"/>
        <w:szCs w:val="24"/>
      </w:rPr>
    </w:lvl>
    <w:lvl w:ilvl="2">
      <w:start w:val="1"/>
      <w:numFmt w:val="decimal"/>
      <w:lvlText w:val="%3)"/>
      <w:lvlJc w:val="left"/>
      <w:pPr>
        <w:tabs>
          <w:tab w:val="num" w:pos="2155"/>
        </w:tabs>
        <w:ind w:left="2155" w:hanging="715"/>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5575204C"/>
    <w:multiLevelType w:val="hybridMultilevel"/>
    <w:tmpl w:val="B0E84F80"/>
    <w:lvl w:ilvl="0" w:tplc="5FF0EDE6">
      <w:start w:val="6"/>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96B1C0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1460252"/>
    <w:multiLevelType w:val="hybridMultilevel"/>
    <w:tmpl w:val="0152F75A"/>
    <w:lvl w:ilvl="0" w:tplc="0405000F">
      <w:start w:val="1"/>
      <w:numFmt w:val="decimal"/>
      <w:lvlText w:val="%1."/>
      <w:lvlJc w:val="left"/>
      <w:pPr>
        <w:tabs>
          <w:tab w:val="num" w:pos="720"/>
        </w:tabs>
        <w:ind w:left="720" w:hanging="360"/>
      </w:pPr>
      <w:rPr>
        <w:rFonts w:hint="default"/>
      </w:rPr>
    </w:lvl>
    <w:lvl w:ilvl="1" w:tplc="04050019">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44F0272"/>
    <w:multiLevelType w:val="hybridMultilevel"/>
    <w:tmpl w:val="B71E9FC6"/>
    <w:lvl w:ilvl="0" w:tplc="81F2A1C6">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7880808"/>
    <w:multiLevelType w:val="multilevel"/>
    <w:tmpl w:val="73C6EF5C"/>
    <w:lvl w:ilvl="0">
      <w:start w:val="1"/>
      <w:numFmt w:val="decimal"/>
      <w:lvlText w:val="%1."/>
      <w:lvlJc w:val="left"/>
      <w:pPr>
        <w:tabs>
          <w:tab w:val="num" w:pos="360"/>
        </w:tabs>
        <w:ind w:left="360" w:hanging="36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C1F3E35"/>
    <w:multiLevelType w:val="hybridMultilevel"/>
    <w:tmpl w:val="7E367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7057BC"/>
    <w:multiLevelType w:val="hybridMultilevel"/>
    <w:tmpl w:val="125223DE"/>
    <w:lvl w:ilvl="0" w:tplc="0405000F">
      <w:start w:val="1"/>
      <w:numFmt w:val="decimal"/>
      <w:lvlText w:val="%1."/>
      <w:lvlJc w:val="left"/>
      <w:pPr>
        <w:tabs>
          <w:tab w:val="num" w:pos="720"/>
        </w:tabs>
        <w:ind w:left="720" w:hanging="360"/>
      </w:pPr>
      <w:rPr>
        <w:rFonts w:hint="default"/>
      </w:rPr>
    </w:lvl>
    <w:lvl w:ilvl="1" w:tplc="0405000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F2E1A09"/>
    <w:multiLevelType w:val="multilevel"/>
    <w:tmpl w:val="E0468CA4"/>
    <w:lvl w:ilvl="0">
      <w:start w:val="1"/>
      <w:numFmt w:val="none"/>
      <w:lvlText w:val="2."/>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70D31635"/>
    <w:multiLevelType w:val="hybridMultilevel"/>
    <w:tmpl w:val="E154E7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56E5E9E"/>
    <w:multiLevelType w:val="hybridMultilevel"/>
    <w:tmpl w:val="783ACB88"/>
    <w:lvl w:ilvl="0" w:tplc="F174A1B4">
      <w:start w:val="1"/>
      <w:numFmt w:val="lowerLetter"/>
      <w:lvlText w:val="%1)"/>
      <w:lvlJc w:val="left"/>
      <w:pPr>
        <w:tabs>
          <w:tab w:val="num" w:pos="283"/>
        </w:tabs>
        <w:ind w:left="283" w:hanging="283"/>
      </w:pPr>
      <w:rPr>
        <w:rFonts w:hint="default"/>
      </w:rPr>
    </w:lvl>
    <w:lvl w:ilvl="1" w:tplc="206EA552">
      <w:start w:val="1"/>
      <w:numFmt w:val="decimal"/>
      <w:lvlText w:val="%2."/>
      <w:lvlJc w:val="left"/>
      <w:pPr>
        <w:tabs>
          <w:tab w:val="num" w:pos="1440"/>
        </w:tabs>
        <w:ind w:left="1440" w:hanging="360"/>
      </w:pPr>
      <w:rPr>
        <w:rFonts w:hint="default"/>
        <w:b w:val="0"/>
        <w:i w:val="0"/>
        <w:caps w:val="0"/>
        <w:strike w:val="0"/>
        <w:dstrike w:val="0"/>
        <w:shadow w:val="0"/>
        <w:emboss w:val="0"/>
        <w:imprint w:val="0"/>
        <w:vanish w:val="0"/>
        <w:sz w:val="24"/>
        <w:vertAlign w:val="base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D282D7F"/>
    <w:multiLevelType w:val="hybridMultilevel"/>
    <w:tmpl w:val="9B56DD20"/>
    <w:lvl w:ilvl="0" w:tplc="F9B2C1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0">
    <w:nsid w:val="7EA2633D"/>
    <w:multiLevelType w:val="hybridMultilevel"/>
    <w:tmpl w:val="B08EB2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0"/>
  </w:num>
  <w:num w:numId="3">
    <w:abstractNumId w:val="7"/>
  </w:num>
  <w:num w:numId="4">
    <w:abstractNumId w:val="5"/>
  </w:num>
  <w:num w:numId="5">
    <w:abstractNumId w:val="12"/>
  </w:num>
  <w:num w:numId="6">
    <w:abstractNumId w:val="29"/>
  </w:num>
  <w:num w:numId="7">
    <w:abstractNumId w:val="14"/>
  </w:num>
  <w:num w:numId="8">
    <w:abstractNumId w:val="27"/>
  </w:num>
  <w:num w:numId="9">
    <w:abstractNumId w:val="13"/>
  </w:num>
  <w:num w:numId="10">
    <w:abstractNumId w:val="2"/>
  </w:num>
  <w:num w:numId="11">
    <w:abstractNumId w:val="1"/>
  </w:num>
  <w:num w:numId="12">
    <w:abstractNumId w:val="11"/>
  </w:num>
  <w:num w:numId="13">
    <w:abstractNumId w:val="10"/>
  </w:num>
  <w:num w:numId="14">
    <w:abstractNumId w:val="30"/>
  </w:num>
  <w:num w:numId="1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5"/>
  </w:num>
  <w:num w:numId="19">
    <w:abstractNumId w:val="17"/>
  </w:num>
  <w:num w:numId="20">
    <w:abstractNumId w:val="6"/>
  </w:num>
  <w:num w:numId="21">
    <w:abstractNumId w:val="8"/>
  </w:num>
  <w:num w:numId="22">
    <w:abstractNumId w:val="4"/>
  </w:num>
  <w:num w:numId="23">
    <w:abstractNumId w:val="28"/>
  </w:num>
  <w:num w:numId="24">
    <w:abstractNumId w:val="21"/>
  </w:num>
  <w:num w:numId="25">
    <w:abstractNumId w:val="22"/>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num>
  <w:num w:numId="29">
    <w:abstractNumId w:val="16"/>
  </w:num>
  <w:num w:numId="30">
    <w:abstractNumId w:val="24"/>
  </w:num>
  <w:num w:numId="31">
    <w:abstractNumId w:val="19"/>
  </w:num>
  <w:num w:numId="32">
    <w:abstractNumId w:val="0"/>
  </w:num>
  <w:num w:numId="33">
    <w:abstractNumId w:val="0"/>
    <w:lvlOverride w:ilvl="0">
      <w:startOverride w:val="1"/>
    </w:lvlOverride>
  </w:num>
  <w:num w:numId="34">
    <w:abstractNumId w:val="2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332D"/>
    <w:rsid w:val="00001F2C"/>
    <w:rsid w:val="00020FF3"/>
    <w:rsid w:val="00025A86"/>
    <w:rsid w:val="000302FC"/>
    <w:rsid w:val="00051E7B"/>
    <w:rsid w:val="00052674"/>
    <w:rsid w:val="00062D78"/>
    <w:rsid w:val="00072DFE"/>
    <w:rsid w:val="00082B36"/>
    <w:rsid w:val="000841A7"/>
    <w:rsid w:val="000B0EEA"/>
    <w:rsid w:val="000B2407"/>
    <w:rsid w:val="000B292D"/>
    <w:rsid w:val="000D3533"/>
    <w:rsid w:val="000D6C31"/>
    <w:rsid w:val="000E0A2B"/>
    <w:rsid w:val="000E44B9"/>
    <w:rsid w:val="000E7970"/>
    <w:rsid w:val="001067A4"/>
    <w:rsid w:val="00124160"/>
    <w:rsid w:val="00124C09"/>
    <w:rsid w:val="00127D9D"/>
    <w:rsid w:val="00144CBA"/>
    <w:rsid w:val="00155EF8"/>
    <w:rsid w:val="00161AEE"/>
    <w:rsid w:val="0016287C"/>
    <w:rsid w:val="00166AE5"/>
    <w:rsid w:val="00170701"/>
    <w:rsid w:val="00176A42"/>
    <w:rsid w:val="00176E91"/>
    <w:rsid w:val="001A0360"/>
    <w:rsid w:val="001A07B5"/>
    <w:rsid w:val="001A10AC"/>
    <w:rsid w:val="001A77F1"/>
    <w:rsid w:val="001A799B"/>
    <w:rsid w:val="001C6E47"/>
    <w:rsid w:val="001D660C"/>
    <w:rsid w:val="001E2625"/>
    <w:rsid w:val="001E2760"/>
    <w:rsid w:val="001F30A5"/>
    <w:rsid w:val="00215A8A"/>
    <w:rsid w:val="00231908"/>
    <w:rsid w:val="00232069"/>
    <w:rsid w:val="0023765A"/>
    <w:rsid w:val="00243B25"/>
    <w:rsid w:val="00246BBD"/>
    <w:rsid w:val="0025112E"/>
    <w:rsid w:val="00282106"/>
    <w:rsid w:val="0028373E"/>
    <w:rsid w:val="0029065D"/>
    <w:rsid w:val="00290BFA"/>
    <w:rsid w:val="00292476"/>
    <w:rsid w:val="002A1BBF"/>
    <w:rsid w:val="002A548B"/>
    <w:rsid w:val="002C39A8"/>
    <w:rsid w:val="002C5F44"/>
    <w:rsid w:val="002E317E"/>
    <w:rsid w:val="002E4C76"/>
    <w:rsid w:val="002F0F12"/>
    <w:rsid w:val="00317218"/>
    <w:rsid w:val="0032675A"/>
    <w:rsid w:val="00332B77"/>
    <w:rsid w:val="00360DCA"/>
    <w:rsid w:val="003726EF"/>
    <w:rsid w:val="00373F16"/>
    <w:rsid w:val="003751F1"/>
    <w:rsid w:val="00385497"/>
    <w:rsid w:val="003933B2"/>
    <w:rsid w:val="003A0BC1"/>
    <w:rsid w:val="003A14A0"/>
    <w:rsid w:val="003A57AE"/>
    <w:rsid w:val="003A6CAA"/>
    <w:rsid w:val="003A6EF2"/>
    <w:rsid w:val="003B3B8A"/>
    <w:rsid w:val="003D4042"/>
    <w:rsid w:val="003D76FA"/>
    <w:rsid w:val="003E3E1A"/>
    <w:rsid w:val="003E4A40"/>
    <w:rsid w:val="00407A16"/>
    <w:rsid w:val="00414126"/>
    <w:rsid w:val="004164E4"/>
    <w:rsid w:val="004237CB"/>
    <w:rsid w:val="004238CD"/>
    <w:rsid w:val="004247CC"/>
    <w:rsid w:val="00426008"/>
    <w:rsid w:val="00427837"/>
    <w:rsid w:val="00431205"/>
    <w:rsid w:val="004343D8"/>
    <w:rsid w:val="00436046"/>
    <w:rsid w:val="004400CA"/>
    <w:rsid w:val="00447DCC"/>
    <w:rsid w:val="004520AE"/>
    <w:rsid w:val="004520F9"/>
    <w:rsid w:val="0045302E"/>
    <w:rsid w:val="00473086"/>
    <w:rsid w:val="0047505B"/>
    <w:rsid w:val="00475DBA"/>
    <w:rsid w:val="00476D43"/>
    <w:rsid w:val="00486130"/>
    <w:rsid w:val="004945C1"/>
    <w:rsid w:val="00495732"/>
    <w:rsid w:val="004A3601"/>
    <w:rsid w:val="004A5D39"/>
    <w:rsid w:val="004B4721"/>
    <w:rsid w:val="004C05AB"/>
    <w:rsid w:val="004C0F48"/>
    <w:rsid w:val="004D62FC"/>
    <w:rsid w:val="0050386C"/>
    <w:rsid w:val="0050549A"/>
    <w:rsid w:val="0050573F"/>
    <w:rsid w:val="005062ED"/>
    <w:rsid w:val="0051481A"/>
    <w:rsid w:val="00514A96"/>
    <w:rsid w:val="00516F6C"/>
    <w:rsid w:val="00525692"/>
    <w:rsid w:val="00534F01"/>
    <w:rsid w:val="005360AD"/>
    <w:rsid w:val="00536E7C"/>
    <w:rsid w:val="005406E6"/>
    <w:rsid w:val="0055647D"/>
    <w:rsid w:val="00561159"/>
    <w:rsid w:val="00565C9E"/>
    <w:rsid w:val="0056797F"/>
    <w:rsid w:val="00570493"/>
    <w:rsid w:val="00574D51"/>
    <w:rsid w:val="005751AE"/>
    <w:rsid w:val="0057720E"/>
    <w:rsid w:val="0058074B"/>
    <w:rsid w:val="00581FC8"/>
    <w:rsid w:val="0059758C"/>
    <w:rsid w:val="005A0427"/>
    <w:rsid w:val="005B00B6"/>
    <w:rsid w:val="005B175B"/>
    <w:rsid w:val="005B4B92"/>
    <w:rsid w:val="005B61AE"/>
    <w:rsid w:val="005B6428"/>
    <w:rsid w:val="005B7E28"/>
    <w:rsid w:val="005C25A9"/>
    <w:rsid w:val="005D45EF"/>
    <w:rsid w:val="005E428F"/>
    <w:rsid w:val="005E4EC4"/>
    <w:rsid w:val="005E5E52"/>
    <w:rsid w:val="005F40E8"/>
    <w:rsid w:val="0060109E"/>
    <w:rsid w:val="006012DE"/>
    <w:rsid w:val="00602753"/>
    <w:rsid w:val="006041C4"/>
    <w:rsid w:val="006050C8"/>
    <w:rsid w:val="00607875"/>
    <w:rsid w:val="0061069D"/>
    <w:rsid w:val="00611699"/>
    <w:rsid w:val="0061506A"/>
    <w:rsid w:val="006218EA"/>
    <w:rsid w:val="00621C74"/>
    <w:rsid w:val="00635BE1"/>
    <w:rsid w:val="00642FD3"/>
    <w:rsid w:val="00650E57"/>
    <w:rsid w:val="006606FC"/>
    <w:rsid w:val="00664BC8"/>
    <w:rsid w:val="006A12DE"/>
    <w:rsid w:val="006A4A0B"/>
    <w:rsid w:val="006B38E7"/>
    <w:rsid w:val="006B4BD0"/>
    <w:rsid w:val="006C1018"/>
    <w:rsid w:val="006C4531"/>
    <w:rsid w:val="006E5B0A"/>
    <w:rsid w:val="006F0D1C"/>
    <w:rsid w:val="006F2BEE"/>
    <w:rsid w:val="00701591"/>
    <w:rsid w:val="00702B0D"/>
    <w:rsid w:val="00714075"/>
    <w:rsid w:val="007176D5"/>
    <w:rsid w:val="00721FC3"/>
    <w:rsid w:val="00721FC4"/>
    <w:rsid w:val="007246B1"/>
    <w:rsid w:val="00730BEA"/>
    <w:rsid w:val="00742887"/>
    <w:rsid w:val="00745242"/>
    <w:rsid w:val="00745C72"/>
    <w:rsid w:val="0074705A"/>
    <w:rsid w:val="00767A18"/>
    <w:rsid w:val="0077332D"/>
    <w:rsid w:val="0078353B"/>
    <w:rsid w:val="00783E49"/>
    <w:rsid w:val="00791AE2"/>
    <w:rsid w:val="00792F47"/>
    <w:rsid w:val="007A7030"/>
    <w:rsid w:val="007B5DC7"/>
    <w:rsid w:val="007D4B55"/>
    <w:rsid w:val="007D735F"/>
    <w:rsid w:val="007F6D2B"/>
    <w:rsid w:val="00802ADD"/>
    <w:rsid w:val="008037D8"/>
    <w:rsid w:val="00811335"/>
    <w:rsid w:val="0081686C"/>
    <w:rsid w:val="0084421A"/>
    <w:rsid w:val="008508B8"/>
    <w:rsid w:val="00861D6C"/>
    <w:rsid w:val="008725BE"/>
    <w:rsid w:val="00873F59"/>
    <w:rsid w:val="008878D4"/>
    <w:rsid w:val="008940E7"/>
    <w:rsid w:val="008B44A3"/>
    <w:rsid w:val="008E4855"/>
    <w:rsid w:val="0090107A"/>
    <w:rsid w:val="00905C5E"/>
    <w:rsid w:val="00906A83"/>
    <w:rsid w:val="0091070B"/>
    <w:rsid w:val="009307D7"/>
    <w:rsid w:val="00932779"/>
    <w:rsid w:val="009333B3"/>
    <w:rsid w:val="00947BEC"/>
    <w:rsid w:val="00947DDC"/>
    <w:rsid w:val="0095025E"/>
    <w:rsid w:val="00950C0C"/>
    <w:rsid w:val="009537CA"/>
    <w:rsid w:val="009637CC"/>
    <w:rsid w:val="009732A7"/>
    <w:rsid w:val="0098239C"/>
    <w:rsid w:val="009942B6"/>
    <w:rsid w:val="009A07A6"/>
    <w:rsid w:val="009A4A8D"/>
    <w:rsid w:val="009B7B54"/>
    <w:rsid w:val="009C37E9"/>
    <w:rsid w:val="009D18CE"/>
    <w:rsid w:val="009E55F4"/>
    <w:rsid w:val="009F7A48"/>
    <w:rsid w:val="00A017DD"/>
    <w:rsid w:val="00A12BD9"/>
    <w:rsid w:val="00A17ABB"/>
    <w:rsid w:val="00A2209C"/>
    <w:rsid w:val="00A337C0"/>
    <w:rsid w:val="00A425F2"/>
    <w:rsid w:val="00A76C86"/>
    <w:rsid w:val="00A81F94"/>
    <w:rsid w:val="00A91F0F"/>
    <w:rsid w:val="00A93E43"/>
    <w:rsid w:val="00AA11B4"/>
    <w:rsid w:val="00AA1A94"/>
    <w:rsid w:val="00AC43A6"/>
    <w:rsid w:val="00AC784F"/>
    <w:rsid w:val="00AD0B68"/>
    <w:rsid w:val="00AD23BD"/>
    <w:rsid w:val="00AE6B15"/>
    <w:rsid w:val="00AF29CA"/>
    <w:rsid w:val="00AF6680"/>
    <w:rsid w:val="00B05082"/>
    <w:rsid w:val="00B1437E"/>
    <w:rsid w:val="00B20399"/>
    <w:rsid w:val="00B371DA"/>
    <w:rsid w:val="00B425CF"/>
    <w:rsid w:val="00B55DE2"/>
    <w:rsid w:val="00B72597"/>
    <w:rsid w:val="00B9256A"/>
    <w:rsid w:val="00B92BFF"/>
    <w:rsid w:val="00B94DEF"/>
    <w:rsid w:val="00B959D6"/>
    <w:rsid w:val="00B96380"/>
    <w:rsid w:val="00B96E80"/>
    <w:rsid w:val="00BB0C87"/>
    <w:rsid w:val="00BB29EA"/>
    <w:rsid w:val="00BC535C"/>
    <w:rsid w:val="00BD1DFC"/>
    <w:rsid w:val="00BD6CED"/>
    <w:rsid w:val="00BD7712"/>
    <w:rsid w:val="00BF23F7"/>
    <w:rsid w:val="00C0010D"/>
    <w:rsid w:val="00C04D63"/>
    <w:rsid w:val="00C0502A"/>
    <w:rsid w:val="00C20A44"/>
    <w:rsid w:val="00C20F8E"/>
    <w:rsid w:val="00C4029B"/>
    <w:rsid w:val="00C44DA8"/>
    <w:rsid w:val="00C46B01"/>
    <w:rsid w:val="00C522D9"/>
    <w:rsid w:val="00C56183"/>
    <w:rsid w:val="00C56993"/>
    <w:rsid w:val="00C62739"/>
    <w:rsid w:val="00C64E7A"/>
    <w:rsid w:val="00C74AFE"/>
    <w:rsid w:val="00C94FC8"/>
    <w:rsid w:val="00CA64D0"/>
    <w:rsid w:val="00CA6C49"/>
    <w:rsid w:val="00CB26AD"/>
    <w:rsid w:val="00CB5507"/>
    <w:rsid w:val="00CE0A49"/>
    <w:rsid w:val="00CE47B1"/>
    <w:rsid w:val="00D10A91"/>
    <w:rsid w:val="00D152B3"/>
    <w:rsid w:val="00D1749D"/>
    <w:rsid w:val="00D27751"/>
    <w:rsid w:val="00D30C5F"/>
    <w:rsid w:val="00D44BF1"/>
    <w:rsid w:val="00D44FD7"/>
    <w:rsid w:val="00D57169"/>
    <w:rsid w:val="00D5718A"/>
    <w:rsid w:val="00D57835"/>
    <w:rsid w:val="00D660E6"/>
    <w:rsid w:val="00D8140B"/>
    <w:rsid w:val="00D87ADC"/>
    <w:rsid w:val="00DA4F74"/>
    <w:rsid w:val="00DA6DF2"/>
    <w:rsid w:val="00DB1BAD"/>
    <w:rsid w:val="00DD47B0"/>
    <w:rsid w:val="00DD6B3E"/>
    <w:rsid w:val="00DE271E"/>
    <w:rsid w:val="00E22815"/>
    <w:rsid w:val="00E37C0E"/>
    <w:rsid w:val="00E40151"/>
    <w:rsid w:val="00E41259"/>
    <w:rsid w:val="00E4721A"/>
    <w:rsid w:val="00E473CA"/>
    <w:rsid w:val="00E47CC8"/>
    <w:rsid w:val="00E50CC4"/>
    <w:rsid w:val="00E77937"/>
    <w:rsid w:val="00E91501"/>
    <w:rsid w:val="00EA197F"/>
    <w:rsid w:val="00EA1B42"/>
    <w:rsid w:val="00EA2C49"/>
    <w:rsid w:val="00EA5D39"/>
    <w:rsid w:val="00EB4164"/>
    <w:rsid w:val="00EB6265"/>
    <w:rsid w:val="00EC74A3"/>
    <w:rsid w:val="00ED075B"/>
    <w:rsid w:val="00EE00E6"/>
    <w:rsid w:val="00EE0324"/>
    <w:rsid w:val="00EE7FBD"/>
    <w:rsid w:val="00F05FD5"/>
    <w:rsid w:val="00F124A9"/>
    <w:rsid w:val="00F166A2"/>
    <w:rsid w:val="00F24C66"/>
    <w:rsid w:val="00F353F1"/>
    <w:rsid w:val="00F51237"/>
    <w:rsid w:val="00F53D77"/>
    <w:rsid w:val="00F62BFA"/>
    <w:rsid w:val="00F718D4"/>
    <w:rsid w:val="00F75FE5"/>
    <w:rsid w:val="00F813BF"/>
    <w:rsid w:val="00F967F9"/>
    <w:rsid w:val="00FA2C1F"/>
    <w:rsid w:val="00FA56B9"/>
    <w:rsid w:val="00FA7DE6"/>
    <w:rsid w:val="00FB2756"/>
    <w:rsid w:val="00FB5FC8"/>
    <w:rsid w:val="00FD2361"/>
    <w:rsid w:val="00FD6BA9"/>
    <w:rsid w:val="00FF4935"/>
    <w:rsid w:val="00FF5A49"/>
    <w:rsid w:val="00FF5A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332D"/>
  </w:style>
  <w:style w:type="paragraph" w:styleId="Nadpis1">
    <w:name w:val="heading 1"/>
    <w:basedOn w:val="Normln"/>
    <w:next w:val="Normln"/>
    <w:qFormat/>
    <w:rsid w:val="0077332D"/>
    <w:pPr>
      <w:keepNext/>
      <w:outlineLvl w:val="0"/>
    </w:pPr>
    <w:rPr>
      <w:sz w:val="24"/>
    </w:rPr>
  </w:style>
  <w:style w:type="paragraph" w:styleId="Nadpis2">
    <w:name w:val="heading 2"/>
    <w:basedOn w:val="Normln"/>
    <w:next w:val="Normln"/>
    <w:link w:val="Nadpis2Char"/>
    <w:unhideWhenUsed/>
    <w:qFormat/>
    <w:rsid w:val="0055647D"/>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55647D"/>
    <w:pPr>
      <w:keepNext/>
      <w:keepLines/>
      <w:tabs>
        <w:tab w:val="num" w:pos="2155"/>
      </w:tabs>
      <w:spacing w:before="60" w:after="60"/>
      <w:ind w:left="2155" w:hanging="715"/>
      <w:jc w:val="both"/>
      <w:outlineLvl w:val="2"/>
    </w:pPr>
    <w:rPr>
      <w:bCs/>
      <w:sz w:val="22"/>
      <w:szCs w:val="26"/>
    </w:rPr>
  </w:style>
  <w:style w:type="paragraph" w:styleId="Nadpis4">
    <w:name w:val="heading 4"/>
    <w:basedOn w:val="Normln"/>
    <w:next w:val="Normln"/>
    <w:link w:val="Nadpis4Char"/>
    <w:qFormat/>
    <w:rsid w:val="0055647D"/>
    <w:pPr>
      <w:keepNext/>
      <w:tabs>
        <w:tab w:val="num" w:pos="2880"/>
      </w:tabs>
      <w:spacing w:before="60" w:after="60"/>
      <w:ind w:left="2160"/>
      <w:jc w:val="both"/>
      <w:outlineLvl w:val="3"/>
    </w:pPr>
    <w:rPr>
      <w:iCs/>
      <w:sz w:val="22"/>
      <w:szCs w:val="28"/>
    </w:rPr>
  </w:style>
  <w:style w:type="paragraph" w:styleId="Nadpis5">
    <w:name w:val="heading 5"/>
    <w:basedOn w:val="Normln"/>
    <w:next w:val="Normln"/>
    <w:qFormat/>
    <w:rsid w:val="0077332D"/>
    <w:pPr>
      <w:keepNext/>
      <w:ind w:left="284" w:hanging="284"/>
      <w:jc w:val="center"/>
      <w:outlineLvl w:val="4"/>
    </w:pPr>
    <w:rPr>
      <w:b/>
      <w:sz w:val="28"/>
    </w:rPr>
  </w:style>
  <w:style w:type="paragraph" w:styleId="Nadpis6">
    <w:name w:val="heading 6"/>
    <w:basedOn w:val="Normln"/>
    <w:next w:val="Normln"/>
    <w:link w:val="Nadpis6Char"/>
    <w:qFormat/>
    <w:rsid w:val="0055647D"/>
    <w:pPr>
      <w:tabs>
        <w:tab w:val="num" w:pos="3960"/>
      </w:tabs>
      <w:spacing w:before="240" w:after="60"/>
      <w:ind w:left="3600"/>
      <w:outlineLvl w:val="5"/>
    </w:pPr>
    <w:rPr>
      <w:bCs/>
      <w:sz w:val="22"/>
      <w:szCs w:val="22"/>
    </w:rPr>
  </w:style>
  <w:style w:type="paragraph" w:styleId="Nadpis7">
    <w:name w:val="heading 7"/>
    <w:basedOn w:val="Normln"/>
    <w:next w:val="Normln"/>
    <w:link w:val="Nadpis7Char"/>
    <w:qFormat/>
    <w:rsid w:val="0055647D"/>
    <w:pPr>
      <w:tabs>
        <w:tab w:val="num" w:pos="4680"/>
      </w:tabs>
      <w:spacing w:before="240" w:after="60"/>
      <w:ind w:left="4320"/>
      <w:outlineLvl w:val="6"/>
    </w:pPr>
    <w:rPr>
      <w:sz w:val="24"/>
      <w:szCs w:val="24"/>
    </w:rPr>
  </w:style>
  <w:style w:type="paragraph" w:styleId="Nadpis8">
    <w:name w:val="heading 8"/>
    <w:basedOn w:val="Normln"/>
    <w:next w:val="Normln"/>
    <w:link w:val="Nadpis8Char"/>
    <w:qFormat/>
    <w:rsid w:val="0055647D"/>
    <w:pPr>
      <w:tabs>
        <w:tab w:val="num" w:pos="5400"/>
      </w:tabs>
      <w:spacing w:before="240" w:after="60"/>
      <w:ind w:left="5040"/>
      <w:outlineLvl w:val="7"/>
    </w:pPr>
    <w:rPr>
      <w:i/>
      <w:iCs/>
      <w:sz w:val="24"/>
      <w:szCs w:val="24"/>
    </w:rPr>
  </w:style>
  <w:style w:type="paragraph" w:styleId="Nadpis9">
    <w:name w:val="heading 9"/>
    <w:basedOn w:val="Normln"/>
    <w:next w:val="Normln"/>
    <w:link w:val="Nadpis9Char"/>
    <w:qFormat/>
    <w:rsid w:val="0055647D"/>
    <w:pPr>
      <w:tabs>
        <w:tab w:val="num" w:pos="6120"/>
      </w:tabs>
      <w:spacing w:before="240" w:after="60"/>
      <w:ind w:left="57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7332D"/>
    <w:pPr>
      <w:jc w:val="center"/>
    </w:pPr>
    <w:rPr>
      <w:sz w:val="24"/>
    </w:rPr>
  </w:style>
  <w:style w:type="paragraph" w:styleId="Zkladntext2">
    <w:name w:val="Body Text 2"/>
    <w:basedOn w:val="Normln"/>
    <w:rsid w:val="0077332D"/>
    <w:rPr>
      <w:sz w:val="24"/>
    </w:rPr>
  </w:style>
  <w:style w:type="paragraph" w:customStyle="1" w:styleId="WW-Zkladntext2">
    <w:name w:val="WW-Základní text 2"/>
    <w:basedOn w:val="Normln"/>
    <w:rsid w:val="0077332D"/>
    <w:pPr>
      <w:suppressAutoHyphens/>
    </w:pPr>
    <w:rPr>
      <w:sz w:val="24"/>
      <w:lang w:eastAsia="ar-SA"/>
    </w:rPr>
  </w:style>
  <w:style w:type="paragraph" w:styleId="Zpat">
    <w:name w:val="footer"/>
    <w:basedOn w:val="Normln"/>
    <w:rsid w:val="00664BC8"/>
    <w:pPr>
      <w:tabs>
        <w:tab w:val="center" w:pos="4536"/>
        <w:tab w:val="right" w:pos="9072"/>
      </w:tabs>
    </w:pPr>
  </w:style>
  <w:style w:type="character" w:styleId="slostrnky">
    <w:name w:val="page number"/>
    <w:basedOn w:val="Standardnpsmoodstavce"/>
    <w:rsid w:val="00664BC8"/>
  </w:style>
  <w:style w:type="paragraph" w:styleId="Zhlav">
    <w:name w:val="header"/>
    <w:basedOn w:val="Normln"/>
    <w:rsid w:val="003D76FA"/>
    <w:pPr>
      <w:tabs>
        <w:tab w:val="center" w:pos="4536"/>
        <w:tab w:val="right" w:pos="9072"/>
      </w:tabs>
    </w:pPr>
  </w:style>
  <w:style w:type="paragraph" w:styleId="Rozloendokumentu">
    <w:name w:val="Document Map"/>
    <w:basedOn w:val="Normln"/>
    <w:semiHidden/>
    <w:rsid w:val="003A6CAA"/>
    <w:pPr>
      <w:shd w:val="clear" w:color="auto" w:fill="000080"/>
    </w:pPr>
    <w:rPr>
      <w:rFonts w:ascii="Tahoma" w:hAnsi="Tahoma" w:cs="Tahoma"/>
    </w:rPr>
  </w:style>
  <w:style w:type="paragraph" w:styleId="Textbubliny">
    <w:name w:val="Balloon Text"/>
    <w:basedOn w:val="Normln"/>
    <w:semiHidden/>
    <w:rsid w:val="003A6CAA"/>
    <w:rPr>
      <w:rFonts w:ascii="Tahoma" w:hAnsi="Tahoma" w:cs="Tahoma"/>
      <w:sz w:val="16"/>
      <w:szCs w:val="16"/>
    </w:rPr>
  </w:style>
  <w:style w:type="character" w:styleId="Hypertextovodkaz">
    <w:name w:val="Hyperlink"/>
    <w:rsid w:val="00607875"/>
    <w:rPr>
      <w:color w:val="0000FF"/>
      <w:u w:val="single"/>
    </w:rPr>
  </w:style>
  <w:style w:type="character" w:styleId="Odkaznakoment">
    <w:name w:val="annotation reference"/>
    <w:rsid w:val="005C25A9"/>
    <w:rPr>
      <w:sz w:val="16"/>
      <w:szCs w:val="16"/>
    </w:rPr>
  </w:style>
  <w:style w:type="paragraph" w:styleId="Textkomente">
    <w:name w:val="annotation text"/>
    <w:basedOn w:val="Normln"/>
    <w:link w:val="TextkomenteChar"/>
    <w:rsid w:val="005C25A9"/>
  </w:style>
  <w:style w:type="character" w:customStyle="1" w:styleId="TextkomenteChar">
    <w:name w:val="Text komentáře Char"/>
    <w:basedOn w:val="Standardnpsmoodstavce"/>
    <w:link w:val="Textkomente"/>
    <w:rsid w:val="005C25A9"/>
  </w:style>
  <w:style w:type="paragraph" w:styleId="Pedmtkomente">
    <w:name w:val="annotation subject"/>
    <w:basedOn w:val="Textkomente"/>
    <w:next w:val="Textkomente"/>
    <w:link w:val="PedmtkomenteChar"/>
    <w:rsid w:val="005C25A9"/>
    <w:rPr>
      <w:b/>
      <w:bCs/>
    </w:rPr>
  </w:style>
  <w:style w:type="character" w:customStyle="1" w:styleId="PedmtkomenteChar">
    <w:name w:val="Předmět komentáře Char"/>
    <w:link w:val="Pedmtkomente"/>
    <w:rsid w:val="005C25A9"/>
    <w:rPr>
      <w:b/>
      <w:bCs/>
    </w:rPr>
  </w:style>
  <w:style w:type="paragraph" w:customStyle="1" w:styleId="Normln1">
    <w:name w:val="Normální1"/>
    <w:basedOn w:val="Normln"/>
    <w:rsid w:val="00581FC8"/>
    <w:pPr>
      <w:widowControl w:val="0"/>
    </w:pPr>
    <w:rPr>
      <w:noProof/>
    </w:rPr>
  </w:style>
  <w:style w:type="paragraph" w:styleId="Zkladntext3">
    <w:name w:val="Body Text 3"/>
    <w:basedOn w:val="Normln"/>
    <w:link w:val="Zkladntext3Char"/>
    <w:rsid w:val="0098239C"/>
    <w:pPr>
      <w:spacing w:after="120"/>
    </w:pPr>
    <w:rPr>
      <w:sz w:val="16"/>
      <w:szCs w:val="16"/>
    </w:rPr>
  </w:style>
  <w:style w:type="character" w:customStyle="1" w:styleId="Zkladntext3Char">
    <w:name w:val="Základní text 3 Char"/>
    <w:link w:val="Zkladntext3"/>
    <w:rsid w:val="0098239C"/>
    <w:rPr>
      <w:sz w:val="16"/>
      <w:szCs w:val="16"/>
    </w:rPr>
  </w:style>
  <w:style w:type="paragraph" w:customStyle="1" w:styleId="Char">
    <w:name w:val="Char"/>
    <w:basedOn w:val="Normln"/>
    <w:rsid w:val="005E4EC4"/>
    <w:pPr>
      <w:spacing w:after="160" w:line="240" w:lineRule="exact"/>
    </w:pPr>
    <w:rPr>
      <w:rFonts w:ascii="Verdana" w:hAnsi="Verdana"/>
      <w:lang w:val="en-US" w:eastAsia="en-US"/>
    </w:rPr>
  </w:style>
  <w:style w:type="character" w:customStyle="1" w:styleId="Nadpis2Char">
    <w:name w:val="Nadpis 2 Char"/>
    <w:link w:val="Nadpis2"/>
    <w:semiHidden/>
    <w:rsid w:val="0055647D"/>
    <w:rPr>
      <w:rFonts w:ascii="Cambria" w:eastAsia="Times New Roman" w:hAnsi="Cambria" w:cs="Times New Roman"/>
      <w:b/>
      <w:bCs/>
      <w:i/>
      <w:iCs/>
      <w:sz w:val="28"/>
      <w:szCs w:val="28"/>
    </w:rPr>
  </w:style>
  <w:style w:type="character" w:customStyle="1" w:styleId="Nadpis3Char">
    <w:name w:val="Nadpis 3 Char"/>
    <w:link w:val="Nadpis3"/>
    <w:rsid w:val="0055647D"/>
    <w:rPr>
      <w:bCs/>
      <w:sz w:val="22"/>
      <w:szCs w:val="26"/>
    </w:rPr>
  </w:style>
  <w:style w:type="character" w:customStyle="1" w:styleId="Nadpis4Char">
    <w:name w:val="Nadpis 4 Char"/>
    <w:link w:val="Nadpis4"/>
    <w:rsid w:val="0055647D"/>
    <w:rPr>
      <w:iCs/>
      <w:sz w:val="22"/>
      <w:szCs w:val="28"/>
    </w:rPr>
  </w:style>
  <w:style w:type="character" w:customStyle="1" w:styleId="Nadpis6Char">
    <w:name w:val="Nadpis 6 Char"/>
    <w:link w:val="Nadpis6"/>
    <w:rsid w:val="0055647D"/>
    <w:rPr>
      <w:bCs/>
      <w:sz w:val="22"/>
      <w:szCs w:val="22"/>
    </w:rPr>
  </w:style>
  <w:style w:type="character" w:customStyle="1" w:styleId="Nadpis7Char">
    <w:name w:val="Nadpis 7 Char"/>
    <w:link w:val="Nadpis7"/>
    <w:rsid w:val="0055647D"/>
    <w:rPr>
      <w:sz w:val="24"/>
      <w:szCs w:val="24"/>
    </w:rPr>
  </w:style>
  <w:style w:type="character" w:customStyle="1" w:styleId="Nadpis8Char">
    <w:name w:val="Nadpis 8 Char"/>
    <w:link w:val="Nadpis8"/>
    <w:rsid w:val="0055647D"/>
    <w:rPr>
      <w:i/>
      <w:iCs/>
      <w:sz w:val="24"/>
      <w:szCs w:val="24"/>
    </w:rPr>
  </w:style>
  <w:style w:type="character" w:customStyle="1" w:styleId="Nadpis9Char">
    <w:name w:val="Nadpis 9 Char"/>
    <w:link w:val="Nadpis9"/>
    <w:rsid w:val="0055647D"/>
    <w:rPr>
      <w:rFonts w:ascii="Arial" w:hAnsi="Arial" w:cs="Arial"/>
      <w:sz w:val="22"/>
      <w:szCs w:val="22"/>
    </w:rPr>
  </w:style>
  <w:style w:type="paragraph" w:customStyle="1" w:styleId="StylZkladntext3Ped18b">
    <w:name w:val="Styl Základní text 3 + Před:  18 b."/>
    <w:basedOn w:val="Zkladntext3"/>
    <w:rsid w:val="0055647D"/>
    <w:pPr>
      <w:spacing w:before="360" w:after="240" w:line="240" w:lineRule="atLeast"/>
    </w:pPr>
    <w:rPr>
      <w:sz w:val="22"/>
      <w:szCs w:val="20"/>
    </w:rPr>
  </w:style>
  <w:style w:type="paragraph" w:styleId="Zkladntext">
    <w:name w:val="Body Text"/>
    <w:basedOn w:val="Normln"/>
    <w:link w:val="ZkladntextChar"/>
    <w:rsid w:val="003751F1"/>
    <w:pPr>
      <w:spacing w:after="120"/>
      <w:jc w:val="both"/>
    </w:pPr>
    <w:rPr>
      <w:sz w:val="22"/>
      <w:szCs w:val="24"/>
    </w:rPr>
  </w:style>
  <w:style w:type="character" w:customStyle="1" w:styleId="ZkladntextChar">
    <w:name w:val="Základní text Char"/>
    <w:link w:val="Zkladntext"/>
    <w:rsid w:val="003751F1"/>
    <w:rPr>
      <w:sz w:val="22"/>
      <w:szCs w:val="24"/>
    </w:rPr>
  </w:style>
  <w:style w:type="paragraph" w:styleId="Odstavecseseznamem">
    <w:name w:val="List Paragraph"/>
    <w:basedOn w:val="Normln"/>
    <w:uiPriority w:val="34"/>
    <w:qFormat/>
    <w:rsid w:val="003751F1"/>
    <w:pPr>
      <w:ind w:left="708"/>
    </w:pPr>
  </w:style>
  <w:style w:type="paragraph" w:customStyle="1" w:styleId="Odstavec-slovan">
    <w:name w:val="Odstavec - číslovaný"/>
    <w:basedOn w:val="Normln"/>
    <w:rsid w:val="004343D8"/>
    <w:pPr>
      <w:numPr>
        <w:numId w:val="32"/>
      </w:numPr>
      <w:spacing w:before="60" w:after="20" w:line="276" w:lineRule="auto"/>
    </w:pPr>
    <w:rPr>
      <w:rFonts w:ascii="Calibri" w:hAnsi="Calibri"/>
      <w:sz w:val="22"/>
      <w:szCs w:val="24"/>
    </w:rPr>
  </w:style>
  <w:style w:type="paragraph" w:customStyle="1" w:styleId="AdresaNB">
    <w:name w:val="Adresa ČNB"/>
    <w:basedOn w:val="Normln"/>
    <w:rsid w:val="004343D8"/>
    <w:pPr>
      <w:widowControl w:val="0"/>
      <w:spacing w:line="276" w:lineRule="auto"/>
      <w:ind w:left="1080" w:hanging="360"/>
    </w:pPr>
    <w:rPr>
      <w:rFonts w:ascii="Calibri" w:hAnsi="Calibri"/>
      <w:sz w:val="22"/>
      <w:szCs w:val="22"/>
      <w:lang w:eastAsia="en-US"/>
    </w:rPr>
  </w:style>
  <w:style w:type="character" w:customStyle="1" w:styleId="Tun">
    <w:name w:val="Tučný"/>
    <w:rsid w:val="004343D8"/>
    <w:rPr>
      <w:b/>
      <w:lang w:val="cs-CZ" w:eastAsia="x-none"/>
    </w:rPr>
  </w:style>
  <w:style w:type="paragraph" w:styleId="Zkladntextodsazen3">
    <w:name w:val="Body Text Indent 3"/>
    <w:basedOn w:val="Normln"/>
    <w:link w:val="Zkladntextodsazen3Char"/>
    <w:rsid w:val="00745C72"/>
    <w:pPr>
      <w:spacing w:after="120"/>
      <w:ind w:left="283"/>
      <w:jc w:val="both"/>
    </w:pPr>
    <w:rPr>
      <w:sz w:val="16"/>
      <w:szCs w:val="16"/>
    </w:rPr>
  </w:style>
  <w:style w:type="character" w:customStyle="1" w:styleId="Zkladntextodsazen3Char">
    <w:name w:val="Základní text odsazený 3 Char"/>
    <w:link w:val="Zkladntextodsazen3"/>
    <w:rsid w:val="00745C72"/>
    <w:rPr>
      <w:sz w:val="16"/>
      <w:szCs w:val="16"/>
    </w:rPr>
  </w:style>
  <w:style w:type="paragraph" w:customStyle="1" w:styleId="Tlotextu">
    <w:name w:val="Tělo textu"/>
    <w:basedOn w:val="Normln"/>
    <w:rsid w:val="00745C72"/>
    <w:pPr>
      <w:jc w:val="both"/>
    </w:pPr>
    <w:rPr>
      <w:color w:val="00000A"/>
      <w:sz w:val="24"/>
      <w:szCs w:val="24"/>
      <w:lang w:eastAsia="zh-CN"/>
    </w:rPr>
  </w:style>
  <w:style w:type="character" w:customStyle="1" w:styleId="nowrap">
    <w:name w:val="nowrap"/>
    <w:rsid w:val="00283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332D"/>
  </w:style>
  <w:style w:type="paragraph" w:styleId="Nadpis1">
    <w:name w:val="heading 1"/>
    <w:basedOn w:val="Normln"/>
    <w:next w:val="Normln"/>
    <w:qFormat/>
    <w:rsid w:val="0077332D"/>
    <w:pPr>
      <w:keepNext/>
      <w:outlineLvl w:val="0"/>
    </w:pPr>
    <w:rPr>
      <w:sz w:val="24"/>
    </w:rPr>
  </w:style>
  <w:style w:type="paragraph" w:styleId="Nadpis2">
    <w:name w:val="heading 2"/>
    <w:basedOn w:val="Normln"/>
    <w:next w:val="Normln"/>
    <w:link w:val="Nadpis2Char"/>
    <w:unhideWhenUsed/>
    <w:qFormat/>
    <w:rsid w:val="0055647D"/>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55647D"/>
    <w:pPr>
      <w:keepNext/>
      <w:keepLines/>
      <w:tabs>
        <w:tab w:val="num" w:pos="2155"/>
      </w:tabs>
      <w:spacing w:before="60" w:after="60"/>
      <w:ind w:left="2155" w:hanging="715"/>
      <w:jc w:val="both"/>
      <w:outlineLvl w:val="2"/>
    </w:pPr>
    <w:rPr>
      <w:bCs/>
      <w:sz w:val="22"/>
      <w:szCs w:val="26"/>
    </w:rPr>
  </w:style>
  <w:style w:type="paragraph" w:styleId="Nadpis4">
    <w:name w:val="heading 4"/>
    <w:basedOn w:val="Normln"/>
    <w:next w:val="Normln"/>
    <w:link w:val="Nadpis4Char"/>
    <w:qFormat/>
    <w:rsid w:val="0055647D"/>
    <w:pPr>
      <w:keepNext/>
      <w:tabs>
        <w:tab w:val="num" w:pos="2880"/>
      </w:tabs>
      <w:spacing w:before="60" w:after="60"/>
      <w:ind w:left="2160"/>
      <w:jc w:val="both"/>
      <w:outlineLvl w:val="3"/>
    </w:pPr>
    <w:rPr>
      <w:iCs/>
      <w:sz w:val="22"/>
      <w:szCs w:val="28"/>
    </w:rPr>
  </w:style>
  <w:style w:type="paragraph" w:styleId="Nadpis5">
    <w:name w:val="heading 5"/>
    <w:basedOn w:val="Normln"/>
    <w:next w:val="Normln"/>
    <w:qFormat/>
    <w:rsid w:val="0077332D"/>
    <w:pPr>
      <w:keepNext/>
      <w:ind w:left="284" w:hanging="284"/>
      <w:jc w:val="center"/>
      <w:outlineLvl w:val="4"/>
    </w:pPr>
    <w:rPr>
      <w:b/>
      <w:sz w:val="28"/>
    </w:rPr>
  </w:style>
  <w:style w:type="paragraph" w:styleId="Nadpis6">
    <w:name w:val="heading 6"/>
    <w:basedOn w:val="Normln"/>
    <w:next w:val="Normln"/>
    <w:link w:val="Nadpis6Char"/>
    <w:qFormat/>
    <w:rsid w:val="0055647D"/>
    <w:pPr>
      <w:tabs>
        <w:tab w:val="num" w:pos="3960"/>
      </w:tabs>
      <w:spacing w:before="240" w:after="60"/>
      <w:ind w:left="3600"/>
      <w:outlineLvl w:val="5"/>
    </w:pPr>
    <w:rPr>
      <w:bCs/>
      <w:sz w:val="22"/>
      <w:szCs w:val="22"/>
    </w:rPr>
  </w:style>
  <w:style w:type="paragraph" w:styleId="Nadpis7">
    <w:name w:val="heading 7"/>
    <w:basedOn w:val="Normln"/>
    <w:next w:val="Normln"/>
    <w:link w:val="Nadpis7Char"/>
    <w:qFormat/>
    <w:rsid w:val="0055647D"/>
    <w:pPr>
      <w:tabs>
        <w:tab w:val="num" w:pos="4680"/>
      </w:tabs>
      <w:spacing w:before="240" w:after="60"/>
      <w:ind w:left="4320"/>
      <w:outlineLvl w:val="6"/>
    </w:pPr>
    <w:rPr>
      <w:sz w:val="24"/>
      <w:szCs w:val="24"/>
    </w:rPr>
  </w:style>
  <w:style w:type="paragraph" w:styleId="Nadpis8">
    <w:name w:val="heading 8"/>
    <w:basedOn w:val="Normln"/>
    <w:next w:val="Normln"/>
    <w:link w:val="Nadpis8Char"/>
    <w:qFormat/>
    <w:rsid w:val="0055647D"/>
    <w:pPr>
      <w:tabs>
        <w:tab w:val="num" w:pos="5400"/>
      </w:tabs>
      <w:spacing w:before="240" w:after="60"/>
      <w:ind w:left="5040"/>
      <w:outlineLvl w:val="7"/>
    </w:pPr>
    <w:rPr>
      <w:i/>
      <w:iCs/>
      <w:sz w:val="24"/>
      <w:szCs w:val="24"/>
    </w:rPr>
  </w:style>
  <w:style w:type="paragraph" w:styleId="Nadpis9">
    <w:name w:val="heading 9"/>
    <w:basedOn w:val="Normln"/>
    <w:next w:val="Normln"/>
    <w:link w:val="Nadpis9Char"/>
    <w:qFormat/>
    <w:rsid w:val="0055647D"/>
    <w:pPr>
      <w:tabs>
        <w:tab w:val="num" w:pos="6120"/>
      </w:tabs>
      <w:spacing w:before="240" w:after="60"/>
      <w:ind w:left="57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7332D"/>
    <w:pPr>
      <w:jc w:val="center"/>
    </w:pPr>
    <w:rPr>
      <w:sz w:val="24"/>
    </w:rPr>
  </w:style>
  <w:style w:type="paragraph" w:styleId="Zkladntext2">
    <w:name w:val="Body Text 2"/>
    <w:basedOn w:val="Normln"/>
    <w:rsid w:val="0077332D"/>
    <w:rPr>
      <w:sz w:val="24"/>
    </w:rPr>
  </w:style>
  <w:style w:type="paragraph" w:customStyle="1" w:styleId="WW-Zkladntext2">
    <w:name w:val="WW-Základní text 2"/>
    <w:basedOn w:val="Normln"/>
    <w:rsid w:val="0077332D"/>
    <w:pPr>
      <w:suppressAutoHyphens/>
    </w:pPr>
    <w:rPr>
      <w:sz w:val="24"/>
      <w:lang w:eastAsia="ar-SA"/>
    </w:rPr>
  </w:style>
  <w:style w:type="paragraph" w:styleId="Zpat">
    <w:name w:val="footer"/>
    <w:basedOn w:val="Normln"/>
    <w:rsid w:val="00664BC8"/>
    <w:pPr>
      <w:tabs>
        <w:tab w:val="center" w:pos="4536"/>
        <w:tab w:val="right" w:pos="9072"/>
      </w:tabs>
    </w:pPr>
  </w:style>
  <w:style w:type="character" w:styleId="slostrnky">
    <w:name w:val="page number"/>
    <w:basedOn w:val="Standardnpsmoodstavce"/>
    <w:rsid w:val="00664BC8"/>
  </w:style>
  <w:style w:type="paragraph" w:styleId="Zhlav">
    <w:name w:val="header"/>
    <w:basedOn w:val="Normln"/>
    <w:rsid w:val="003D76FA"/>
    <w:pPr>
      <w:tabs>
        <w:tab w:val="center" w:pos="4536"/>
        <w:tab w:val="right" w:pos="9072"/>
      </w:tabs>
    </w:pPr>
  </w:style>
  <w:style w:type="paragraph" w:styleId="Rozloendokumentu">
    <w:name w:val="Document Map"/>
    <w:basedOn w:val="Normln"/>
    <w:semiHidden/>
    <w:rsid w:val="003A6CAA"/>
    <w:pPr>
      <w:shd w:val="clear" w:color="auto" w:fill="000080"/>
    </w:pPr>
    <w:rPr>
      <w:rFonts w:ascii="Tahoma" w:hAnsi="Tahoma" w:cs="Tahoma"/>
    </w:rPr>
  </w:style>
  <w:style w:type="paragraph" w:styleId="Textbubliny">
    <w:name w:val="Balloon Text"/>
    <w:basedOn w:val="Normln"/>
    <w:semiHidden/>
    <w:rsid w:val="003A6CAA"/>
    <w:rPr>
      <w:rFonts w:ascii="Tahoma" w:hAnsi="Tahoma" w:cs="Tahoma"/>
      <w:sz w:val="16"/>
      <w:szCs w:val="16"/>
    </w:rPr>
  </w:style>
  <w:style w:type="character" w:styleId="Hypertextovodkaz">
    <w:name w:val="Hyperlink"/>
    <w:rsid w:val="00607875"/>
    <w:rPr>
      <w:color w:val="0000FF"/>
      <w:u w:val="single"/>
    </w:rPr>
  </w:style>
  <w:style w:type="character" w:styleId="Odkaznakoment">
    <w:name w:val="annotation reference"/>
    <w:rsid w:val="005C25A9"/>
    <w:rPr>
      <w:sz w:val="16"/>
      <w:szCs w:val="16"/>
    </w:rPr>
  </w:style>
  <w:style w:type="paragraph" w:styleId="Textkomente">
    <w:name w:val="annotation text"/>
    <w:basedOn w:val="Normln"/>
    <w:link w:val="TextkomenteChar"/>
    <w:rsid w:val="005C25A9"/>
  </w:style>
  <w:style w:type="character" w:customStyle="1" w:styleId="TextkomenteChar">
    <w:name w:val="Text komentáře Char"/>
    <w:basedOn w:val="Standardnpsmoodstavce"/>
    <w:link w:val="Textkomente"/>
    <w:rsid w:val="005C25A9"/>
  </w:style>
  <w:style w:type="paragraph" w:styleId="Pedmtkomente">
    <w:name w:val="annotation subject"/>
    <w:basedOn w:val="Textkomente"/>
    <w:next w:val="Textkomente"/>
    <w:link w:val="PedmtkomenteChar"/>
    <w:rsid w:val="005C25A9"/>
    <w:rPr>
      <w:b/>
      <w:bCs/>
    </w:rPr>
  </w:style>
  <w:style w:type="character" w:customStyle="1" w:styleId="PedmtkomenteChar">
    <w:name w:val="Předmět komentáře Char"/>
    <w:link w:val="Pedmtkomente"/>
    <w:rsid w:val="005C25A9"/>
    <w:rPr>
      <w:b/>
      <w:bCs/>
    </w:rPr>
  </w:style>
  <w:style w:type="paragraph" w:customStyle="1" w:styleId="Normln1">
    <w:name w:val="Normální1"/>
    <w:basedOn w:val="Normln"/>
    <w:rsid w:val="00581FC8"/>
    <w:pPr>
      <w:widowControl w:val="0"/>
    </w:pPr>
    <w:rPr>
      <w:noProof/>
    </w:rPr>
  </w:style>
  <w:style w:type="paragraph" w:styleId="Zkladntext3">
    <w:name w:val="Body Text 3"/>
    <w:basedOn w:val="Normln"/>
    <w:link w:val="Zkladntext3Char"/>
    <w:rsid w:val="0098239C"/>
    <w:pPr>
      <w:spacing w:after="120"/>
    </w:pPr>
    <w:rPr>
      <w:sz w:val="16"/>
      <w:szCs w:val="16"/>
    </w:rPr>
  </w:style>
  <w:style w:type="character" w:customStyle="1" w:styleId="Zkladntext3Char">
    <w:name w:val="Základní text 3 Char"/>
    <w:link w:val="Zkladntext3"/>
    <w:rsid w:val="0098239C"/>
    <w:rPr>
      <w:sz w:val="16"/>
      <w:szCs w:val="16"/>
    </w:rPr>
  </w:style>
  <w:style w:type="paragraph" w:customStyle="1" w:styleId="Char">
    <w:name w:val="Char"/>
    <w:basedOn w:val="Normln"/>
    <w:rsid w:val="005E4EC4"/>
    <w:pPr>
      <w:spacing w:after="160" w:line="240" w:lineRule="exact"/>
    </w:pPr>
    <w:rPr>
      <w:rFonts w:ascii="Verdana" w:hAnsi="Verdana"/>
      <w:lang w:val="en-US" w:eastAsia="en-US"/>
    </w:rPr>
  </w:style>
  <w:style w:type="character" w:customStyle="1" w:styleId="Nadpis2Char">
    <w:name w:val="Nadpis 2 Char"/>
    <w:link w:val="Nadpis2"/>
    <w:semiHidden/>
    <w:rsid w:val="0055647D"/>
    <w:rPr>
      <w:rFonts w:ascii="Cambria" w:eastAsia="Times New Roman" w:hAnsi="Cambria" w:cs="Times New Roman"/>
      <w:b/>
      <w:bCs/>
      <w:i/>
      <w:iCs/>
      <w:sz w:val="28"/>
      <w:szCs w:val="28"/>
    </w:rPr>
  </w:style>
  <w:style w:type="character" w:customStyle="1" w:styleId="Nadpis3Char">
    <w:name w:val="Nadpis 3 Char"/>
    <w:link w:val="Nadpis3"/>
    <w:rsid w:val="0055647D"/>
    <w:rPr>
      <w:bCs/>
      <w:sz w:val="22"/>
      <w:szCs w:val="26"/>
    </w:rPr>
  </w:style>
  <w:style w:type="character" w:customStyle="1" w:styleId="Nadpis4Char">
    <w:name w:val="Nadpis 4 Char"/>
    <w:link w:val="Nadpis4"/>
    <w:rsid w:val="0055647D"/>
    <w:rPr>
      <w:iCs/>
      <w:sz w:val="22"/>
      <w:szCs w:val="28"/>
    </w:rPr>
  </w:style>
  <w:style w:type="character" w:customStyle="1" w:styleId="Nadpis6Char">
    <w:name w:val="Nadpis 6 Char"/>
    <w:link w:val="Nadpis6"/>
    <w:rsid w:val="0055647D"/>
    <w:rPr>
      <w:bCs/>
      <w:sz w:val="22"/>
      <w:szCs w:val="22"/>
    </w:rPr>
  </w:style>
  <w:style w:type="character" w:customStyle="1" w:styleId="Nadpis7Char">
    <w:name w:val="Nadpis 7 Char"/>
    <w:link w:val="Nadpis7"/>
    <w:rsid w:val="0055647D"/>
    <w:rPr>
      <w:sz w:val="24"/>
      <w:szCs w:val="24"/>
    </w:rPr>
  </w:style>
  <w:style w:type="character" w:customStyle="1" w:styleId="Nadpis8Char">
    <w:name w:val="Nadpis 8 Char"/>
    <w:link w:val="Nadpis8"/>
    <w:rsid w:val="0055647D"/>
    <w:rPr>
      <w:i/>
      <w:iCs/>
      <w:sz w:val="24"/>
      <w:szCs w:val="24"/>
    </w:rPr>
  </w:style>
  <w:style w:type="character" w:customStyle="1" w:styleId="Nadpis9Char">
    <w:name w:val="Nadpis 9 Char"/>
    <w:link w:val="Nadpis9"/>
    <w:rsid w:val="0055647D"/>
    <w:rPr>
      <w:rFonts w:ascii="Arial" w:hAnsi="Arial" w:cs="Arial"/>
      <w:sz w:val="22"/>
      <w:szCs w:val="22"/>
    </w:rPr>
  </w:style>
  <w:style w:type="paragraph" w:customStyle="1" w:styleId="StylZkladntext3Ped18b">
    <w:name w:val="Styl Základní text 3 + Před:  18 b."/>
    <w:basedOn w:val="Zkladntext3"/>
    <w:rsid w:val="0055647D"/>
    <w:pPr>
      <w:spacing w:before="360" w:after="240" w:line="240" w:lineRule="atLeast"/>
    </w:pPr>
    <w:rPr>
      <w:sz w:val="22"/>
      <w:szCs w:val="20"/>
    </w:rPr>
  </w:style>
  <w:style w:type="paragraph" w:styleId="Zkladntext">
    <w:name w:val="Body Text"/>
    <w:basedOn w:val="Normln"/>
    <w:link w:val="ZkladntextChar"/>
    <w:rsid w:val="003751F1"/>
    <w:pPr>
      <w:spacing w:after="120"/>
      <w:jc w:val="both"/>
    </w:pPr>
    <w:rPr>
      <w:sz w:val="22"/>
      <w:szCs w:val="24"/>
    </w:rPr>
  </w:style>
  <w:style w:type="character" w:customStyle="1" w:styleId="ZkladntextChar">
    <w:name w:val="Základní text Char"/>
    <w:link w:val="Zkladntext"/>
    <w:rsid w:val="003751F1"/>
    <w:rPr>
      <w:sz w:val="22"/>
      <w:szCs w:val="24"/>
    </w:rPr>
  </w:style>
  <w:style w:type="paragraph" w:styleId="Odstavecseseznamem">
    <w:name w:val="List Paragraph"/>
    <w:basedOn w:val="Normln"/>
    <w:uiPriority w:val="34"/>
    <w:qFormat/>
    <w:rsid w:val="003751F1"/>
    <w:pPr>
      <w:ind w:left="708"/>
    </w:pPr>
  </w:style>
  <w:style w:type="paragraph" w:customStyle="1" w:styleId="Odstavec-slovan">
    <w:name w:val="Odstavec - číslovaný"/>
    <w:basedOn w:val="Normln"/>
    <w:rsid w:val="004343D8"/>
    <w:pPr>
      <w:numPr>
        <w:numId w:val="32"/>
      </w:numPr>
      <w:spacing w:before="60" w:after="20" w:line="276" w:lineRule="auto"/>
    </w:pPr>
    <w:rPr>
      <w:rFonts w:ascii="Calibri" w:hAnsi="Calibri"/>
      <w:sz w:val="22"/>
      <w:szCs w:val="24"/>
    </w:rPr>
  </w:style>
  <w:style w:type="paragraph" w:customStyle="1" w:styleId="AdresaNB">
    <w:name w:val="Adresa ČNB"/>
    <w:basedOn w:val="Normln"/>
    <w:rsid w:val="004343D8"/>
    <w:pPr>
      <w:widowControl w:val="0"/>
      <w:spacing w:line="276" w:lineRule="auto"/>
      <w:ind w:left="1080" w:hanging="360"/>
    </w:pPr>
    <w:rPr>
      <w:rFonts w:ascii="Calibri" w:hAnsi="Calibri"/>
      <w:sz w:val="22"/>
      <w:szCs w:val="22"/>
      <w:lang w:eastAsia="en-US"/>
    </w:rPr>
  </w:style>
  <w:style w:type="character" w:customStyle="1" w:styleId="Tun">
    <w:name w:val="Tučný"/>
    <w:rsid w:val="004343D8"/>
    <w:rPr>
      <w:b/>
      <w:lang w:val="cs-CZ" w:eastAsia="x-none"/>
    </w:rPr>
  </w:style>
  <w:style w:type="paragraph" w:styleId="Zkladntextodsazen3">
    <w:name w:val="Body Text Indent 3"/>
    <w:basedOn w:val="Normln"/>
    <w:link w:val="Zkladntextodsazen3Char"/>
    <w:rsid w:val="00745C72"/>
    <w:pPr>
      <w:spacing w:after="120"/>
      <w:ind w:left="283"/>
      <w:jc w:val="both"/>
    </w:pPr>
    <w:rPr>
      <w:sz w:val="16"/>
      <w:szCs w:val="16"/>
    </w:rPr>
  </w:style>
  <w:style w:type="character" w:customStyle="1" w:styleId="Zkladntextodsazen3Char">
    <w:name w:val="Základní text odsazený 3 Char"/>
    <w:link w:val="Zkladntextodsazen3"/>
    <w:rsid w:val="00745C72"/>
    <w:rPr>
      <w:sz w:val="16"/>
      <w:szCs w:val="16"/>
    </w:rPr>
  </w:style>
  <w:style w:type="paragraph" w:customStyle="1" w:styleId="Tlotextu">
    <w:name w:val="Tělo textu"/>
    <w:basedOn w:val="Normln"/>
    <w:rsid w:val="00745C72"/>
    <w:pPr>
      <w:jc w:val="both"/>
    </w:pPr>
    <w:rPr>
      <w:color w:val="00000A"/>
      <w:sz w:val="24"/>
      <w:szCs w:val="24"/>
      <w:lang w:eastAsia="zh-CN"/>
    </w:rPr>
  </w:style>
  <w:style w:type="character" w:customStyle="1" w:styleId="nowrap">
    <w:name w:val="nowrap"/>
    <w:rsid w:val="0028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cnb.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omas.machacek@cnb.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2F3C-2579-49E0-9AC1-3A453810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2232</Words>
  <Characters>12789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sdružených službách dodávky a odběru zemního plynu</vt:lpstr>
    </vt:vector>
  </TitlesOfParts>
  <Company>Česká národní banka</Company>
  <LinksUpToDate>false</LinksUpToDate>
  <CharactersWithSpaces>14992</CharactersWithSpaces>
  <SharedDoc>false</SharedDoc>
  <HLinks>
    <vt:vector size="18" baseType="variant">
      <vt:variant>
        <vt:i4>5046352</vt:i4>
      </vt:variant>
      <vt:variant>
        <vt:i4>6</vt:i4>
      </vt:variant>
      <vt:variant>
        <vt:i4>0</vt:i4>
      </vt:variant>
      <vt:variant>
        <vt:i4>5</vt:i4>
      </vt:variant>
      <vt:variant>
        <vt:lpwstr>https://ezak.cnb.cz/</vt:lpwstr>
      </vt:variant>
      <vt:variant>
        <vt:lpwstr/>
      </vt:variant>
      <vt:variant>
        <vt:i4>7864329</vt:i4>
      </vt:variant>
      <vt:variant>
        <vt:i4>3</vt:i4>
      </vt:variant>
      <vt:variant>
        <vt:i4>0</vt:i4>
      </vt:variant>
      <vt:variant>
        <vt:i4>5</vt:i4>
      </vt:variant>
      <vt:variant>
        <vt:lpwstr>mailto:tomas.machacek@cnb.cz</vt:lpwstr>
      </vt:variant>
      <vt:variant>
        <vt:lpwstr/>
      </vt:variant>
      <vt:variant>
        <vt:i4>65581</vt:i4>
      </vt:variant>
      <vt:variant>
        <vt:i4>0</vt:i4>
      </vt:variant>
      <vt:variant>
        <vt:i4>0</vt:i4>
      </vt:variant>
      <vt:variant>
        <vt:i4>5</vt:i4>
      </vt:variant>
      <vt:variant>
        <vt:lpwstr>mailto:faktury@cnb.cz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sdružených službách dodávky a odběru zemního plynu</dc:title>
  <dc:creator>u04499</dc:creator>
  <cp:lastModifiedBy>Bolfová Petra</cp:lastModifiedBy>
  <cp:revision>15</cp:revision>
  <cp:lastPrinted>2011-03-23T07:59:00Z</cp:lastPrinted>
  <dcterms:created xsi:type="dcterms:W3CDTF">2018-05-03T08:52:00Z</dcterms:created>
  <dcterms:modified xsi:type="dcterms:W3CDTF">2018-06-26T11:56:00Z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-1859054572</vt:i4>
  </property>
  <property fmtid="{D5CDD505-2E9C-101B-9397-08002B2CF9AE}" pid="4" name="_EmailSubject">
    <vt:lpwstr>dokumentace_energie</vt:lpwstr>
  </property>
  <property fmtid="{D5CDD505-2E9C-101B-9397-08002B2CF9AE}" pid="5" name="_AuthorEmail">
    <vt:lpwstr>Petra.Bolfova@cnb.cz</vt:lpwstr>
  </property>
  <property fmtid="{D5CDD505-2E9C-101B-9397-08002B2CF9AE}" pid="6" name="_AuthorEmailDisplayName">
    <vt:lpwstr>Bolfová Petra</vt:lpwstr>
  </property>
  <property fmtid="{D5CDD505-2E9C-101B-9397-08002B2CF9AE}" pid="7" name="_PreviousAdHocReviewCycleID">
    <vt:i4>-1859054572</vt:i4>
  </property>
  <property fmtid="{D5CDD505-2E9C-101B-9397-08002B2CF9AE}" pid="8" name="_ReviewingToolsShownOnce">
    <vt:lpwstr/>
  </property>
</Properties>
</file>