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08" w:rsidRPr="00E17E32" w:rsidRDefault="00504508" w:rsidP="00504508">
      <w:pPr>
        <w:pStyle w:val="VYHLKA"/>
        <w:spacing w:after="120"/>
        <w:rPr>
          <w:b w:val="0"/>
          <w:szCs w:val="24"/>
        </w:rPr>
      </w:pPr>
      <w:r w:rsidRPr="00E17E32">
        <w:rPr>
          <w:b w:val="0"/>
          <w:szCs w:val="24"/>
        </w:rPr>
        <w:t>N</w:t>
      </w:r>
      <w:r>
        <w:rPr>
          <w:b w:val="0"/>
          <w:szCs w:val="24"/>
        </w:rPr>
        <w:t xml:space="preserve"> </w:t>
      </w:r>
      <w:r w:rsidRPr="00E17E32">
        <w:rPr>
          <w:b w:val="0"/>
          <w:szCs w:val="24"/>
        </w:rPr>
        <w:t>Á</w:t>
      </w:r>
      <w:r>
        <w:rPr>
          <w:b w:val="0"/>
          <w:szCs w:val="24"/>
        </w:rPr>
        <w:t xml:space="preserve"> </w:t>
      </w:r>
      <w:r w:rsidRPr="00E17E32">
        <w:rPr>
          <w:b w:val="0"/>
          <w:szCs w:val="24"/>
        </w:rPr>
        <w:t>V</w:t>
      </w:r>
      <w:r>
        <w:rPr>
          <w:b w:val="0"/>
          <w:szCs w:val="24"/>
        </w:rPr>
        <w:t> </w:t>
      </w:r>
      <w:r w:rsidRPr="00E17E32">
        <w:rPr>
          <w:b w:val="0"/>
          <w:szCs w:val="24"/>
        </w:rPr>
        <w:t>R</w:t>
      </w:r>
      <w:r>
        <w:rPr>
          <w:b w:val="0"/>
          <w:szCs w:val="24"/>
        </w:rPr>
        <w:t xml:space="preserve"> </w:t>
      </w:r>
      <w:r w:rsidRPr="00E17E32">
        <w:rPr>
          <w:b w:val="0"/>
          <w:szCs w:val="24"/>
        </w:rPr>
        <w:t>H</w:t>
      </w:r>
    </w:p>
    <w:p w:rsidR="00504508" w:rsidRDefault="00504508" w:rsidP="00504508">
      <w:pPr>
        <w:pStyle w:val="VYHLKA"/>
        <w:spacing w:after="120"/>
        <w:rPr>
          <w:szCs w:val="24"/>
        </w:rPr>
      </w:pPr>
      <w:r>
        <w:rPr>
          <w:szCs w:val="24"/>
        </w:rPr>
        <w:t>VYHLÁŠKA</w:t>
      </w:r>
    </w:p>
    <w:p w:rsidR="00504508" w:rsidRPr="008445E7" w:rsidRDefault="00504508" w:rsidP="00504508">
      <w:pPr>
        <w:spacing w:after="120"/>
        <w:jc w:val="center"/>
        <w:rPr>
          <w:b/>
        </w:rPr>
      </w:pPr>
      <w:r>
        <w:rPr>
          <w:b/>
        </w:rPr>
        <w:t>č</w:t>
      </w:r>
      <w:r w:rsidR="00D148CC">
        <w:rPr>
          <w:b/>
        </w:rPr>
        <w:t>. …/2017</w:t>
      </w:r>
      <w:r w:rsidRPr="008445E7">
        <w:rPr>
          <w:b/>
        </w:rPr>
        <w:t xml:space="preserve"> Sb.</w:t>
      </w:r>
    </w:p>
    <w:p w:rsidR="00504508" w:rsidRPr="008445E7" w:rsidRDefault="0030709A" w:rsidP="0030709A">
      <w:pPr>
        <w:pStyle w:val="nadpisvyhlky"/>
        <w:tabs>
          <w:tab w:val="center" w:pos="4535"/>
          <w:tab w:val="right" w:pos="9070"/>
        </w:tabs>
        <w:spacing w:before="0" w:after="120"/>
        <w:jc w:val="left"/>
        <w:rPr>
          <w:b w:val="0"/>
          <w:szCs w:val="24"/>
        </w:rPr>
      </w:pPr>
      <w:bookmarkStart w:id="0" w:name="_GoBack"/>
      <w:r>
        <w:rPr>
          <w:b w:val="0"/>
          <w:szCs w:val="24"/>
        </w:rPr>
        <w:tab/>
      </w:r>
      <w:r w:rsidR="00504508" w:rsidRPr="008445E7">
        <w:rPr>
          <w:b w:val="0"/>
          <w:szCs w:val="24"/>
        </w:rPr>
        <w:t xml:space="preserve">ze </w:t>
      </w:r>
      <w:r w:rsidR="00504508" w:rsidRPr="001B7B11">
        <w:rPr>
          <w:b w:val="0"/>
          <w:szCs w:val="24"/>
        </w:rPr>
        <w:t>dne … . ……….</w:t>
      </w:r>
      <w:r w:rsidR="00050511">
        <w:rPr>
          <w:b w:val="0"/>
          <w:szCs w:val="24"/>
        </w:rPr>
        <w:t xml:space="preserve"> 2017</w:t>
      </w:r>
      <w:r>
        <w:rPr>
          <w:b w:val="0"/>
          <w:szCs w:val="24"/>
        </w:rPr>
        <w:tab/>
      </w:r>
    </w:p>
    <w:bookmarkEnd w:id="0"/>
    <w:p w:rsidR="00504508" w:rsidRPr="008445E7" w:rsidRDefault="00504508" w:rsidP="00504508">
      <w:pPr>
        <w:pStyle w:val="nadpisvyhlky"/>
      </w:pPr>
      <w:r w:rsidRPr="008445E7">
        <w:t xml:space="preserve">o odborné způsobilosti </w:t>
      </w:r>
      <w:r w:rsidR="00D148CC">
        <w:t xml:space="preserve">pro distribuci </w:t>
      </w:r>
      <w:r w:rsidRPr="008445E7">
        <w:t>na kapitálovém trhu</w:t>
      </w:r>
    </w:p>
    <w:p w:rsidR="00504508" w:rsidRPr="008445E7" w:rsidRDefault="00504508" w:rsidP="00504508">
      <w:pPr>
        <w:pStyle w:val="Ministerstvo"/>
        <w:spacing w:before="240"/>
      </w:pPr>
      <w:r w:rsidRPr="008445E7">
        <w:t>Česká národní banka stanoví podle § 199 odst. 2 zákona č. 256/2004 Sb., o podnikání na kapit</w:t>
      </w:r>
      <w:r w:rsidR="002633A0">
        <w:t>álovém trhu, ve znění zákona č. 204</w:t>
      </w:r>
      <w:r w:rsidRPr="001B7B11">
        <w:t>/</w:t>
      </w:r>
      <w:r w:rsidR="00AB1626">
        <w:t>2017</w:t>
      </w:r>
      <w:r w:rsidRPr="008445E7">
        <w:t xml:space="preserve"> Sb.</w:t>
      </w:r>
      <w:r w:rsidR="009745DC">
        <w:t xml:space="preserve"> (dále jen „zákon“)</w:t>
      </w:r>
      <w:r w:rsidRPr="008445E7">
        <w:t>, k provedení § 14h písm.</w:t>
      </w:r>
      <w:r w:rsidR="009745DC">
        <w:t> </w:t>
      </w:r>
      <w:r w:rsidRPr="008445E7">
        <w:t xml:space="preserve">a), </w:t>
      </w:r>
      <w:r w:rsidR="009A047A">
        <w:t>b), f) až h</w:t>
      </w:r>
      <w:r w:rsidRPr="008445E7">
        <w:t>) tohoto zákona:</w:t>
      </w:r>
    </w:p>
    <w:p w:rsidR="00504508" w:rsidRPr="008445E7" w:rsidRDefault="00504508" w:rsidP="00504508">
      <w:pPr>
        <w:pStyle w:val="Paragraf"/>
        <w:numPr>
          <w:ilvl w:val="0"/>
          <w:numId w:val="0"/>
        </w:numPr>
        <w:spacing w:before="0"/>
      </w:pPr>
      <w:r w:rsidRPr="008445E7">
        <w:t>§ </w:t>
      </w:r>
      <w:r w:rsidR="0030709A">
        <w:fldChar w:fldCharType="begin"/>
      </w:r>
      <w:r w:rsidR="0030709A">
        <w:instrText xml:space="preserve"> SEQ § \* ARABIC </w:instrText>
      </w:r>
      <w:r w:rsidR="0030709A">
        <w:fldChar w:fldCharType="separate"/>
      </w:r>
      <w:r w:rsidR="007E7C1D">
        <w:rPr>
          <w:noProof/>
        </w:rPr>
        <w:t>1</w:t>
      </w:r>
      <w:r w:rsidR="0030709A">
        <w:rPr>
          <w:noProof/>
        </w:rPr>
        <w:fldChar w:fldCharType="end"/>
      </w:r>
    </w:p>
    <w:p w:rsidR="00504508" w:rsidRPr="008445E7" w:rsidRDefault="00504508" w:rsidP="00504508">
      <w:pPr>
        <w:pStyle w:val="Nadpisparagrafu"/>
        <w:tabs>
          <w:tab w:val="clear" w:pos="360"/>
        </w:tabs>
        <w:spacing w:before="0"/>
      </w:pPr>
      <w:r w:rsidRPr="008445E7">
        <w:t>Předmět úpravy</w:t>
      </w:r>
    </w:p>
    <w:p w:rsidR="00504508" w:rsidRPr="008445E7" w:rsidRDefault="00504508" w:rsidP="00504508">
      <w:pPr>
        <w:pStyle w:val="Textparagrafu"/>
        <w:spacing w:before="120" w:after="120"/>
      </w:pPr>
      <w:r w:rsidRPr="008445E7">
        <w:t>Tato vyhláška upravuje</w:t>
      </w:r>
    </w:p>
    <w:p w:rsidR="00504508" w:rsidRPr="00127811" w:rsidRDefault="00504508" w:rsidP="0055354A">
      <w:pPr>
        <w:pStyle w:val="Nadpis1"/>
        <w:keepNext/>
        <w:keepLines/>
        <w:numPr>
          <w:ilvl w:val="0"/>
          <w:numId w:val="14"/>
        </w:numPr>
        <w:spacing w:after="120"/>
        <w:jc w:val="both"/>
        <w:rPr>
          <w:rFonts w:ascii="Times New Roman" w:hAnsi="Times New Roman"/>
        </w:rPr>
      </w:pPr>
      <w:r w:rsidRPr="00127811">
        <w:rPr>
          <w:rFonts w:ascii="Times New Roman" w:hAnsi="Times New Roman"/>
        </w:rPr>
        <w:t>rozsah odborných znalostí a dovedností</w:t>
      </w:r>
      <w:r w:rsidR="001A5070">
        <w:rPr>
          <w:rFonts w:ascii="Times New Roman" w:hAnsi="Times New Roman"/>
        </w:rPr>
        <w:t xml:space="preserve"> nezbytných pro jednání se zákazníkem nebo potenciálním zákazníkem (dále jen „zákazník“) v rámci poskytování investičních služeb</w:t>
      </w:r>
      <w:r w:rsidRPr="00127811">
        <w:rPr>
          <w:rFonts w:ascii="Times New Roman" w:hAnsi="Times New Roman"/>
        </w:rPr>
        <w:t>,</w:t>
      </w:r>
    </w:p>
    <w:p w:rsidR="00504508" w:rsidRPr="00127811" w:rsidRDefault="00504508" w:rsidP="0055354A">
      <w:pPr>
        <w:pStyle w:val="Nadpis1"/>
        <w:keepNext/>
        <w:keepLines/>
        <w:numPr>
          <w:ilvl w:val="0"/>
          <w:numId w:val="14"/>
        </w:numPr>
        <w:spacing w:after="120"/>
        <w:jc w:val="both"/>
        <w:rPr>
          <w:rFonts w:ascii="Times New Roman" w:hAnsi="Times New Roman"/>
        </w:rPr>
      </w:pPr>
      <w:r w:rsidRPr="00127811">
        <w:rPr>
          <w:rFonts w:ascii="Times New Roman" w:hAnsi="Times New Roman"/>
        </w:rPr>
        <w:t xml:space="preserve">minimální rozsah požadavků na věcné, </w:t>
      </w:r>
      <w:r w:rsidR="00D148CC" w:rsidRPr="00127811">
        <w:rPr>
          <w:rFonts w:ascii="Times New Roman" w:hAnsi="Times New Roman"/>
        </w:rPr>
        <w:t>kvalifikační</w:t>
      </w:r>
      <w:r w:rsidR="001A5070">
        <w:rPr>
          <w:rFonts w:ascii="Times New Roman" w:hAnsi="Times New Roman"/>
        </w:rPr>
        <w:t xml:space="preserve">, </w:t>
      </w:r>
      <w:r w:rsidR="001A5070" w:rsidRPr="00127811">
        <w:rPr>
          <w:rFonts w:ascii="Times New Roman" w:hAnsi="Times New Roman"/>
        </w:rPr>
        <w:t>organizační</w:t>
      </w:r>
      <w:r w:rsidRPr="00127811">
        <w:rPr>
          <w:rFonts w:ascii="Times New Roman" w:hAnsi="Times New Roman"/>
        </w:rPr>
        <w:t xml:space="preserve"> a personální předpoklady</w:t>
      </w:r>
      <w:r w:rsidR="001A5070">
        <w:rPr>
          <w:rFonts w:ascii="Times New Roman" w:hAnsi="Times New Roman"/>
        </w:rPr>
        <w:t xml:space="preserve"> pro činnost akreditované osoby</w:t>
      </w:r>
      <w:r w:rsidRPr="00127811">
        <w:rPr>
          <w:rFonts w:ascii="Times New Roman" w:hAnsi="Times New Roman"/>
        </w:rPr>
        <w:t>,</w:t>
      </w:r>
    </w:p>
    <w:p w:rsidR="00504508" w:rsidRPr="00127811" w:rsidRDefault="00504508" w:rsidP="0055354A">
      <w:pPr>
        <w:pStyle w:val="Nadpis1"/>
        <w:keepNext/>
        <w:keepLines/>
        <w:numPr>
          <w:ilvl w:val="0"/>
          <w:numId w:val="14"/>
        </w:numPr>
        <w:spacing w:after="120"/>
        <w:jc w:val="both"/>
        <w:rPr>
          <w:rFonts w:ascii="Times New Roman" w:hAnsi="Times New Roman"/>
        </w:rPr>
      </w:pPr>
      <w:r w:rsidRPr="00127811">
        <w:rPr>
          <w:rFonts w:ascii="Times New Roman" w:hAnsi="Times New Roman"/>
        </w:rPr>
        <w:t xml:space="preserve">požadavky na průběh, formu, rozsah a způsob hodnocení </w:t>
      </w:r>
      <w:r w:rsidR="009A047A" w:rsidRPr="00127811">
        <w:rPr>
          <w:rFonts w:ascii="Times New Roman" w:hAnsi="Times New Roman"/>
        </w:rPr>
        <w:t xml:space="preserve">a minimální standard </w:t>
      </w:r>
      <w:r w:rsidRPr="00127811">
        <w:rPr>
          <w:rFonts w:ascii="Times New Roman" w:hAnsi="Times New Roman"/>
        </w:rPr>
        <w:t xml:space="preserve">odborné zkoušky, </w:t>
      </w:r>
    </w:p>
    <w:p w:rsidR="00504508" w:rsidRPr="00127811" w:rsidRDefault="00504508" w:rsidP="0055354A">
      <w:pPr>
        <w:pStyle w:val="Nadpis1"/>
        <w:keepNext/>
        <w:keepLines/>
        <w:numPr>
          <w:ilvl w:val="0"/>
          <w:numId w:val="14"/>
        </w:numPr>
        <w:spacing w:after="120"/>
        <w:jc w:val="both"/>
        <w:rPr>
          <w:rFonts w:ascii="Times New Roman" w:hAnsi="Times New Roman"/>
        </w:rPr>
      </w:pPr>
      <w:r w:rsidRPr="00127811">
        <w:rPr>
          <w:rFonts w:ascii="Times New Roman" w:hAnsi="Times New Roman"/>
        </w:rPr>
        <w:t>pravidla pro poskytování souboru vypracovaných zkouškových otázek akreditovaným osobám, nakládání s nimi a jejich aktualizaci,</w:t>
      </w:r>
    </w:p>
    <w:p w:rsidR="00504508" w:rsidRPr="00127811" w:rsidRDefault="00504508" w:rsidP="008F25E5">
      <w:pPr>
        <w:pStyle w:val="Nadpis1"/>
        <w:keepNext/>
        <w:keepLines/>
        <w:numPr>
          <w:ilvl w:val="0"/>
          <w:numId w:val="14"/>
        </w:numPr>
        <w:ind w:left="357" w:hanging="357"/>
        <w:jc w:val="both"/>
        <w:rPr>
          <w:rFonts w:ascii="Times New Roman" w:hAnsi="Times New Roman"/>
        </w:rPr>
      </w:pPr>
      <w:r w:rsidRPr="00127811">
        <w:rPr>
          <w:rFonts w:ascii="Times New Roman" w:hAnsi="Times New Roman"/>
        </w:rPr>
        <w:t>požadavky na zkouškový řád a</w:t>
      </w:r>
      <w:r w:rsidR="009A047A" w:rsidRPr="00127811">
        <w:rPr>
          <w:rFonts w:ascii="Times New Roman" w:hAnsi="Times New Roman"/>
        </w:rPr>
        <w:t xml:space="preserve"> </w:t>
      </w:r>
      <w:r w:rsidRPr="00127811">
        <w:rPr>
          <w:rFonts w:ascii="Times New Roman" w:hAnsi="Times New Roman"/>
        </w:rPr>
        <w:t>způsob jednání a složení komise.</w:t>
      </w:r>
    </w:p>
    <w:p w:rsidR="00504508" w:rsidRPr="007D17D7" w:rsidRDefault="00504508" w:rsidP="00504508">
      <w:pPr>
        <w:pStyle w:val="Default"/>
      </w:pPr>
    </w:p>
    <w:p w:rsidR="00504508" w:rsidRPr="007D17D7" w:rsidRDefault="00504508" w:rsidP="00504508">
      <w:pPr>
        <w:pStyle w:val="Textparagrafu"/>
        <w:spacing w:before="0"/>
        <w:ind w:firstLine="0"/>
        <w:jc w:val="center"/>
      </w:pPr>
      <w:r w:rsidRPr="007D17D7">
        <w:t>§ 2</w:t>
      </w:r>
    </w:p>
    <w:p w:rsidR="00504508" w:rsidRPr="007D17D7" w:rsidRDefault="00504508" w:rsidP="00504508">
      <w:pPr>
        <w:pStyle w:val="Textparagrafu"/>
        <w:spacing w:before="0"/>
        <w:ind w:firstLine="0"/>
        <w:jc w:val="center"/>
        <w:rPr>
          <w:b/>
          <w:u w:val="single"/>
        </w:rPr>
      </w:pPr>
      <w:r w:rsidRPr="007D17D7">
        <w:rPr>
          <w:b/>
        </w:rPr>
        <w:t>Rozsah odborných znalostí</w:t>
      </w:r>
    </w:p>
    <w:p w:rsidR="00504508" w:rsidRPr="007D17D7" w:rsidRDefault="00434ECC" w:rsidP="00504508">
      <w:pPr>
        <w:pStyle w:val="Textparagrafu"/>
        <w:spacing w:before="0" w:after="120"/>
        <w:ind w:firstLine="0"/>
        <w:jc w:val="center"/>
      </w:pPr>
      <w:r>
        <w:t>[</w:t>
      </w:r>
      <w:r w:rsidR="00504508" w:rsidRPr="007D17D7">
        <w:t>K § 14b odst. 4</w:t>
      </w:r>
      <w:r w:rsidR="00843724">
        <w:t xml:space="preserve"> písm. a)</w:t>
      </w:r>
      <w:r>
        <w:t xml:space="preserve"> zákona]</w:t>
      </w:r>
    </w:p>
    <w:p w:rsidR="00504508" w:rsidRPr="007D17D7" w:rsidRDefault="00504508" w:rsidP="00A87BC5">
      <w:pPr>
        <w:pStyle w:val="Textpsmene"/>
        <w:tabs>
          <w:tab w:val="clear" w:pos="785"/>
        </w:tabs>
        <w:spacing w:after="120"/>
        <w:ind w:left="0" w:firstLine="539"/>
      </w:pPr>
      <w:r w:rsidRPr="007D17D7">
        <w:t xml:space="preserve">(1) Rozsah odborných znalostí </w:t>
      </w:r>
      <w:r w:rsidR="00843724">
        <w:t>osoby uvedené v § 14a</w:t>
      </w:r>
      <w:r w:rsidRPr="007D17D7">
        <w:t xml:space="preserve"> </w:t>
      </w:r>
      <w:r w:rsidR="009B1BC8" w:rsidRPr="008445E7">
        <w:t xml:space="preserve">zákona </w:t>
      </w:r>
      <w:r w:rsidRPr="007D17D7">
        <w:t xml:space="preserve">musí odpovídat věcné náplni činnosti této osoby </w:t>
      </w:r>
      <w:r w:rsidR="00A222B7">
        <w:t>pro jednání se zákazníky v rámci</w:t>
      </w:r>
      <w:r w:rsidRPr="007D17D7">
        <w:t xml:space="preserve"> poskytování investičních služeb tak, aby byl zabezpečen jejich kvalifikovaný výkon.</w:t>
      </w:r>
    </w:p>
    <w:p w:rsidR="00504508" w:rsidRPr="007D17D7" w:rsidRDefault="00504508" w:rsidP="00A87BC5">
      <w:pPr>
        <w:pStyle w:val="Textpsmene"/>
        <w:tabs>
          <w:tab w:val="clear" w:pos="785"/>
        </w:tabs>
        <w:ind w:left="0" w:firstLine="539"/>
      </w:pPr>
      <w:r w:rsidRPr="007D17D7">
        <w:t>(2) Podrobnější rozsah odborných znalostí po</w:t>
      </w:r>
      <w:r w:rsidR="00843724">
        <w:t>dle § 14b odst. 4 písm. a)</w:t>
      </w:r>
      <w:r w:rsidRPr="007D17D7">
        <w:t xml:space="preserve"> zákona je uveden v příloze k této vyhlášce.</w:t>
      </w:r>
    </w:p>
    <w:p w:rsidR="00504508" w:rsidRPr="007D17D7" w:rsidRDefault="00504508" w:rsidP="00504508">
      <w:pPr>
        <w:pStyle w:val="Textpsmene"/>
        <w:tabs>
          <w:tab w:val="clear" w:pos="785"/>
        </w:tabs>
        <w:ind w:left="0" w:firstLine="357"/>
      </w:pPr>
    </w:p>
    <w:p w:rsidR="00504508" w:rsidRPr="00A64BB8" w:rsidRDefault="00504508" w:rsidP="00504508">
      <w:pPr>
        <w:pStyle w:val="Textparagrafu"/>
        <w:spacing w:before="0"/>
        <w:ind w:firstLine="0"/>
        <w:jc w:val="center"/>
      </w:pPr>
      <w:r w:rsidRPr="00A64BB8">
        <w:t>§ 3</w:t>
      </w:r>
    </w:p>
    <w:p w:rsidR="00504508" w:rsidRPr="00FA7633" w:rsidRDefault="00504508" w:rsidP="00504508">
      <w:pPr>
        <w:pStyle w:val="Textparagrafu"/>
        <w:spacing w:before="0"/>
        <w:ind w:firstLine="0"/>
        <w:jc w:val="center"/>
        <w:rPr>
          <w:b/>
          <w:u w:val="single"/>
        </w:rPr>
      </w:pPr>
      <w:r w:rsidRPr="00FA7633">
        <w:rPr>
          <w:b/>
        </w:rPr>
        <w:t>Rozsah dovedností</w:t>
      </w:r>
    </w:p>
    <w:p w:rsidR="00504508" w:rsidRPr="00FA7633" w:rsidRDefault="00434ECC" w:rsidP="00504508">
      <w:pPr>
        <w:pStyle w:val="Textparagrafu"/>
        <w:spacing w:before="0" w:after="120"/>
        <w:ind w:firstLine="0"/>
        <w:jc w:val="center"/>
      </w:pPr>
      <w:r w:rsidRPr="00FA7633">
        <w:t>[</w:t>
      </w:r>
      <w:r w:rsidR="00504508" w:rsidRPr="00FA7633">
        <w:t xml:space="preserve">K § 14b odst. 4 </w:t>
      </w:r>
      <w:r w:rsidR="00843724" w:rsidRPr="00FA7633">
        <w:t xml:space="preserve">písm. b) </w:t>
      </w:r>
      <w:r w:rsidRPr="00FA7633">
        <w:t>zákona]</w:t>
      </w:r>
    </w:p>
    <w:p w:rsidR="00495F7B" w:rsidRPr="00FA7633" w:rsidRDefault="00495F7B" w:rsidP="00A87BC5">
      <w:pPr>
        <w:pStyle w:val="Textparagrafu"/>
        <w:spacing w:before="0" w:after="120"/>
        <w:ind w:firstLine="539"/>
      </w:pPr>
      <w:r w:rsidRPr="00FA7633">
        <w:t xml:space="preserve">Osoby uvedené v § 14a zákona </w:t>
      </w:r>
      <w:r>
        <w:t>musí mít</w:t>
      </w:r>
      <w:r w:rsidRPr="00FA7633">
        <w:t xml:space="preserve"> </w:t>
      </w:r>
      <w:r>
        <w:t xml:space="preserve">pro jednání se zákazníky </w:t>
      </w:r>
      <w:r w:rsidR="00A222B7">
        <w:t>v rámci</w:t>
      </w:r>
      <w:r w:rsidRPr="00FA7633">
        <w:t xml:space="preserve"> poskytován</w:t>
      </w:r>
      <w:r>
        <w:t>í investičních služeb</w:t>
      </w:r>
      <w:r w:rsidRPr="00FA7633">
        <w:t xml:space="preserve"> odborné </w:t>
      </w:r>
      <w:r w:rsidRPr="00FA7633">
        <w:rPr>
          <w:szCs w:val="24"/>
        </w:rPr>
        <w:t>dovednosti</w:t>
      </w:r>
      <w:r>
        <w:rPr>
          <w:szCs w:val="24"/>
        </w:rPr>
        <w:t xml:space="preserve"> spočívající ve schopnostech</w:t>
      </w:r>
    </w:p>
    <w:p w:rsidR="00495F7B" w:rsidRPr="00504187" w:rsidRDefault="00495F7B" w:rsidP="00495F7B">
      <w:pPr>
        <w:pStyle w:val="Textparagrafu"/>
        <w:numPr>
          <w:ilvl w:val="0"/>
          <w:numId w:val="47"/>
        </w:numPr>
        <w:spacing w:before="0"/>
        <w:rPr>
          <w:szCs w:val="24"/>
        </w:rPr>
      </w:pPr>
      <w:r w:rsidRPr="00504187">
        <w:rPr>
          <w:szCs w:val="24"/>
        </w:rPr>
        <w:t>kvalifikovaně získat informace</w:t>
      </w:r>
      <w:r>
        <w:rPr>
          <w:szCs w:val="24"/>
        </w:rPr>
        <w:t xml:space="preserve"> od zákazníka</w:t>
      </w:r>
      <w:r w:rsidRPr="00504187">
        <w:rPr>
          <w:szCs w:val="24"/>
        </w:rPr>
        <w:t xml:space="preserve"> </w:t>
      </w:r>
      <w:r>
        <w:rPr>
          <w:szCs w:val="24"/>
        </w:rPr>
        <w:t xml:space="preserve">o jeho </w:t>
      </w:r>
      <w:r w:rsidRPr="00FA7633">
        <w:t>odborn</w:t>
      </w:r>
      <w:r>
        <w:t>ých</w:t>
      </w:r>
      <w:r w:rsidRPr="00FA7633">
        <w:t xml:space="preserve"> znalost</w:t>
      </w:r>
      <w:r>
        <w:t>ech</w:t>
      </w:r>
      <w:r w:rsidRPr="00FA7633">
        <w:t xml:space="preserve"> a zkušenost</w:t>
      </w:r>
      <w:r>
        <w:t>ech</w:t>
      </w:r>
      <w:r w:rsidRPr="00FA7633">
        <w:t xml:space="preserve"> v oblasti investic</w:t>
      </w:r>
      <w:r>
        <w:t xml:space="preserve">, </w:t>
      </w:r>
      <w:r>
        <w:rPr>
          <w:szCs w:val="24"/>
        </w:rPr>
        <w:t>finančním zázemí a</w:t>
      </w:r>
      <w:r w:rsidRPr="00504187">
        <w:rPr>
          <w:szCs w:val="24"/>
        </w:rPr>
        <w:t xml:space="preserve"> </w:t>
      </w:r>
      <w:r>
        <w:rPr>
          <w:szCs w:val="24"/>
        </w:rPr>
        <w:t>investičních cílech</w:t>
      </w:r>
      <w:r w:rsidRPr="00504187">
        <w:rPr>
          <w:szCs w:val="24"/>
        </w:rPr>
        <w:t>,</w:t>
      </w:r>
    </w:p>
    <w:p w:rsidR="00495F7B" w:rsidRDefault="00495F7B" w:rsidP="00495F7B">
      <w:pPr>
        <w:pStyle w:val="Textparagrafu"/>
        <w:numPr>
          <w:ilvl w:val="0"/>
          <w:numId w:val="47"/>
        </w:numPr>
        <w:spacing w:before="0"/>
        <w:rPr>
          <w:szCs w:val="24"/>
        </w:rPr>
      </w:pPr>
      <w:r w:rsidRPr="00504187">
        <w:rPr>
          <w:szCs w:val="24"/>
        </w:rPr>
        <w:t xml:space="preserve">kvalifikovaně a srozumitelně poskytovat informace při komunikaci se </w:t>
      </w:r>
      <w:r>
        <w:rPr>
          <w:szCs w:val="24"/>
        </w:rPr>
        <w:t>zákazníkem</w:t>
      </w:r>
      <w:r w:rsidRPr="00504187">
        <w:rPr>
          <w:szCs w:val="24"/>
        </w:rPr>
        <w:t xml:space="preserve"> tak, aby tento sám mohl posoudit, zda nabízený </w:t>
      </w:r>
      <w:r>
        <w:rPr>
          <w:szCs w:val="24"/>
        </w:rPr>
        <w:t>investiční nástroj</w:t>
      </w:r>
      <w:r w:rsidRPr="00504187">
        <w:rPr>
          <w:szCs w:val="24"/>
        </w:rPr>
        <w:t xml:space="preserve"> odpovídá jeho </w:t>
      </w:r>
      <w:r>
        <w:rPr>
          <w:szCs w:val="24"/>
        </w:rPr>
        <w:t xml:space="preserve">finančnímu zázemí a </w:t>
      </w:r>
      <w:r w:rsidRPr="00504187">
        <w:rPr>
          <w:szCs w:val="24"/>
        </w:rPr>
        <w:t>i</w:t>
      </w:r>
      <w:r>
        <w:rPr>
          <w:szCs w:val="24"/>
        </w:rPr>
        <w:t>nvestičním cílům,</w:t>
      </w:r>
    </w:p>
    <w:p w:rsidR="00495F7B" w:rsidRPr="00105B86" w:rsidRDefault="00495F7B" w:rsidP="00495F7B">
      <w:pPr>
        <w:pStyle w:val="Textparagrafu"/>
        <w:numPr>
          <w:ilvl w:val="0"/>
          <w:numId w:val="47"/>
        </w:numPr>
        <w:spacing w:before="0"/>
      </w:pPr>
      <w:r w:rsidRPr="00FA7633">
        <w:lastRenderedPageBreak/>
        <w:t>řádně vyhodnotit odborné znalosti a zkušenosti v oblasti investic</w:t>
      </w:r>
      <w:r>
        <w:t>,</w:t>
      </w:r>
      <w:r w:rsidRPr="00FA7633">
        <w:t xml:space="preserve"> finanční zázemí a investiční cíle zákazníka a nabídnout mu pro něj vhodný investiční</w:t>
      </w:r>
      <w:r>
        <w:t xml:space="preserve"> nástroj nebo investiční službu</w:t>
      </w:r>
      <w:r w:rsidRPr="006654D2">
        <w:rPr>
          <w:szCs w:val="24"/>
        </w:rPr>
        <w:t>, a</w:t>
      </w:r>
    </w:p>
    <w:p w:rsidR="00495F7B" w:rsidRDefault="00495F7B" w:rsidP="00495F7B">
      <w:pPr>
        <w:pStyle w:val="Textparagrafu"/>
        <w:numPr>
          <w:ilvl w:val="0"/>
          <w:numId w:val="47"/>
        </w:numPr>
        <w:spacing w:before="0" w:after="120"/>
        <w:ind w:left="357" w:hanging="357"/>
        <w:rPr>
          <w:szCs w:val="24"/>
        </w:rPr>
      </w:pPr>
      <w:r w:rsidRPr="00BB20D7">
        <w:rPr>
          <w:szCs w:val="24"/>
        </w:rPr>
        <w:t>řádně provádět na účet zákazníka činnosti, kterých se poskytnutá investiční služba týká.</w:t>
      </w:r>
    </w:p>
    <w:p w:rsidR="00504508" w:rsidRPr="002A40CC" w:rsidRDefault="00504508" w:rsidP="00504508">
      <w:pPr>
        <w:pStyle w:val="Textpsmene"/>
        <w:tabs>
          <w:tab w:val="clear" w:pos="785"/>
        </w:tabs>
        <w:ind w:left="425"/>
        <w:jc w:val="center"/>
      </w:pPr>
      <w:r>
        <w:t>§ 4</w:t>
      </w:r>
    </w:p>
    <w:p w:rsidR="00504508" w:rsidRDefault="00504508" w:rsidP="00504508">
      <w:pPr>
        <w:pStyle w:val="Textpsmene"/>
        <w:tabs>
          <w:tab w:val="clear" w:pos="785"/>
        </w:tabs>
        <w:ind w:left="425"/>
        <w:jc w:val="center"/>
        <w:rPr>
          <w:b/>
        </w:rPr>
      </w:pPr>
      <w:r w:rsidRPr="002A40CC">
        <w:rPr>
          <w:b/>
        </w:rPr>
        <w:t>Věcné předpoklady</w:t>
      </w:r>
    </w:p>
    <w:p w:rsidR="00504508" w:rsidRPr="005F4122" w:rsidRDefault="00434ECC" w:rsidP="00504508">
      <w:pPr>
        <w:pStyle w:val="Textparagrafu"/>
        <w:spacing w:before="0" w:after="120"/>
        <w:ind w:firstLine="0"/>
        <w:jc w:val="center"/>
      </w:pPr>
      <w:r>
        <w:t>[K § 14c odst. 3 písm. b) zákona]</w:t>
      </w:r>
    </w:p>
    <w:p w:rsidR="00504508" w:rsidRDefault="00504508" w:rsidP="00504508">
      <w:pPr>
        <w:pStyle w:val="Textpsmene"/>
        <w:tabs>
          <w:tab w:val="clear" w:pos="785"/>
        </w:tabs>
        <w:spacing w:before="120" w:after="120"/>
        <w:ind w:left="0" w:firstLine="540"/>
      </w:pPr>
      <w:r w:rsidRPr="002A40CC">
        <w:t xml:space="preserve">(1) </w:t>
      </w:r>
      <w:r>
        <w:t xml:space="preserve">Akreditovaná osoba </w:t>
      </w:r>
      <w:r w:rsidR="0085247C">
        <w:t>musí mít</w:t>
      </w:r>
      <w:r>
        <w:t xml:space="preserve"> k dispozici</w:t>
      </w:r>
      <w:r w:rsidRPr="002A40CC">
        <w:t xml:space="preserve"> </w:t>
      </w:r>
      <w:r>
        <w:t>prostory</w:t>
      </w:r>
      <w:r w:rsidRPr="002A40CC">
        <w:t xml:space="preserve"> vhodn</w:t>
      </w:r>
      <w:r>
        <w:t>é</w:t>
      </w:r>
      <w:r w:rsidRPr="002A40CC">
        <w:t xml:space="preserve"> k pořádání odborných zkoušek, s přiměřeným počtem </w:t>
      </w:r>
      <w:r>
        <w:t>a kapacitou zkušebních místností.</w:t>
      </w:r>
    </w:p>
    <w:p w:rsidR="00504508" w:rsidRPr="00977411" w:rsidRDefault="00504508" w:rsidP="00C650AC">
      <w:pPr>
        <w:pStyle w:val="Textparagrafu"/>
        <w:spacing w:before="0"/>
        <w:ind w:firstLine="539"/>
      </w:pPr>
      <w:r w:rsidRPr="00977411">
        <w:t xml:space="preserve">(2) Akreditovaná osoba </w:t>
      </w:r>
      <w:r w:rsidR="0085247C">
        <w:t>musí mít</w:t>
      </w:r>
      <w:r w:rsidRPr="00977411">
        <w:t xml:space="preserve"> k dispozici </w:t>
      </w:r>
      <w:r>
        <w:t>technické a programové prostředky</w:t>
      </w:r>
      <w:r w:rsidRPr="00977411">
        <w:t xml:space="preserve"> pro pořádání odborných zkoušek.</w:t>
      </w:r>
    </w:p>
    <w:p w:rsidR="00504508" w:rsidRPr="002A40CC" w:rsidRDefault="00504508" w:rsidP="00504508">
      <w:pPr>
        <w:pStyle w:val="Textpsmene"/>
        <w:tabs>
          <w:tab w:val="clear" w:pos="785"/>
        </w:tabs>
        <w:ind w:left="425"/>
        <w:jc w:val="center"/>
      </w:pPr>
    </w:p>
    <w:p w:rsidR="00504508" w:rsidRPr="00F87CA8" w:rsidRDefault="00504508" w:rsidP="00504508">
      <w:pPr>
        <w:pStyle w:val="Textpsmene"/>
        <w:tabs>
          <w:tab w:val="clear" w:pos="785"/>
        </w:tabs>
        <w:ind w:left="425"/>
        <w:jc w:val="center"/>
      </w:pPr>
      <w:r>
        <w:t>§ 5</w:t>
      </w:r>
    </w:p>
    <w:p w:rsidR="00504508" w:rsidRDefault="00504508" w:rsidP="00504508">
      <w:pPr>
        <w:pStyle w:val="Textpsmene"/>
        <w:tabs>
          <w:tab w:val="clear" w:pos="785"/>
        </w:tabs>
        <w:ind w:left="425"/>
        <w:jc w:val="center"/>
        <w:rPr>
          <w:b/>
        </w:rPr>
      </w:pPr>
      <w:r w:rsidRPr="00F87CA8">
        <w:rPr>
          <w:b/>
        </w:rPr>
        <w:t>Organizační předpoklady</w:t>
      </w:r>
    </w:p>
    <w:p w:rsidR="00504508" w:rsidRPr="005F4122" w:rsidRDefault="00434ECC" w:rsidP="00504508">
      <w:pPr>
        <w:pStyle w:val="Textparagrafu"/>
        <w:spacing w:before="0" w:after="120"/>
        <w:ind w:firstLine="0"/>
        <w:jc w:val="center"/>
      </w:pPr>
      <w:r>
        <w:t>[K § 14c odst. 3 písm. b) zákona]</w:t>
      </w:r>
    </w:p>
    <w:p w:rsidR="00504508" w:rsidRDefault="00504508" w:rsidP="00504508">
      <w:pPr>
        <w:pStyle w:val="Textpsmene"/>
        <w:tabs>
          <w:tab w:val="clear" w:pos="785"/>
        </w:tabs>
        <w:spacing w:before="120" w:after="120"/>
        <w:ind w:left="0" w:firstLine="538"/>
      </w:pPr>
      <w:r>
        <w:t xml:space="preserve">(1) Akreditovaná osoba </w:t>
      </w:r>
      <w:r w:rsidR="0085247C">
        <w:t>musí mít</w:t>
      </w:r>
      <w:r>
        <w:t xml:space="preserve"> organizační uspořádání</w:t>
      </w:r>
      <w:r w:rsidR="00096167">
        <w:t xml:space="preserve"> s řádným, průhledným, jasným a </w:t>
      </w:r>
      <w:r>
        <w:t xml:space="preserve">uceleným vymezením činností a s nimi spojených působností a rozhodovacích </w:t>
      </w:r>
      <w:r w:rsidRPr="004343A2">
        <w:t>pravomoc</w:t>
      </w:r>
      <w:r>
        <w:t xml:space="preserve">í, </w:t>
      </w:r>
      <w:r w:rsidR="00843724">
        <w:t>které upraví ve vnitřním předpise</w:t>
      </w:r>
      <w:r>
        <w:t>.</w:t>
      </w:r>
    </w:p>
    <w:p w:rsidR="00504508" w:rsidRDefault="00504508" w:rsidP="00096167">
      <w:pPr>
        <w:pStyle w:val="Textpsmene"/>
        <w:tabs>
          <w:tab w:val="clear" w:pos="785"/>
        </w:tabs>
        <w:spacing w:before="120" w:after="120"/>
        <w:ind w:hanging="247"/>
      </w:pPr>
      <w:r>
        <w:t xml:space="preserve">(2) </w:t>
      </w:r>
      <w:r w:rsidRPr="00F87CA8">
        <w:t>Akreditovaná osoba v</w:t>
      </w:r>
      <w:r w:rsidR="009B1BC8">
        <w:t>e vnitřním předpise</w:t>
      </w:r>
      <w:r w:rsidRPr="00F87CA8">
        <w:t xml:space="preserve"> </w:t>
      </w:r>
      <w:r>
        <w:t>uvede také</w:t>
      </w:r>
    </w:p>
    <w:p w:rsidR="00504508" w:rsidRDefault="00504508" w:rsidP="00504508">
      <w:pPr>
        <w:pStyle w:val="Textbodu"/>
        <w:tabs>
          <w:tab w:val="clear" w:pos="851"/>
          <w:tab w:val="num" w:pos="540"/>
          <w:tab w:val="num" w:pos="3827"/>
        </w:tabs>
        <w:spacing w:after="120"/>
        <w:ind w:left="357" w:hanging="357"/>
      </w:pPr>
      <w:r w:rsidRPr="00DB67FC">
        <w:t>bezpečnostní a kontrolní opatření</w:t>
      </w:r>
      <w:r>
        <w:t xml:space="preserve"> při zpracování a evidenci informací týkajících se odborných zkoušek a</w:t>
      </w:r>
    </w:p>
    <w:p w:rsidR="00504508" w:rsidRDefault="00995F34" w:rsidP="00504508">
      <w:pPr>
        <w:pStyle w:val="Textpsmene"/>
        <w:numPr>
          <w:ilvl w:val="1"/>
          <w:numId w:val="3"/>
        </w:numPr>
        <w:tabs>
          <w:tab w:val="num" w:pos="540"/>
        </w:tabs>
        <w:ind w:left="357" w:hanging="357"/>
      </w:pPr>
      <w:r>
        <w:t>pravidla pro</w:t>
      </w:r>
      <w:r w:rsidR="00504508">
        <w:t xml:space="preserve"> jmenování předsedy komise a </w:t>
      </w:r>
      <w:r w:rsidR="00406597">
        <w:t xml:space="preserve">dalších </w:t>
      </w:r>
      <w:r w:rsidR="00504508" w:rsidRPr="00F87CA8">
        <w:t>členů</w:t>
      </w:r>
      <w:r w:rsidR="00406597">
        <w:t xml:space="preserve"> komise</w:t>
      </w:r>
      <w:r w:rsidR="00504508">
        <w:t>.</w:t>
      </w:r>
    </w:p>
    <w:p w:rsidR="00843724" w:rsidRDefault="00260B11" w:rsidP="00096167">
      <w:pPr>
        <w:pStyle w:val="Textodstavce"/>
        <w:numPr>
          <w:ilvl w:val="0"/>
          <w:numId w:val="0"/>
        </w:numPr>
        <w:ind w:firstLine="539"/>
      </w:pPr>
      <w:r>
        <w:t xml:space="preserve">(3) </w:t>
      </w:r>
      <w:r w:rsidR="00843724">
        <w:t>Akreditovaná osoba zajistí, aby v době konání odborných zkoušek byla ustavena alespoň jedna komise.</w:t>
      </w:r>
    </w:p>
    <w:p w:rsidR="00843724" w:rsidRDefault="00260B11" w:rsidP="00096167">
      <w:pPr>
        <w:pStyle w:val="Textodstavce"/>
        <w:numPr>
          <w:ilvl w:val="0"/>
          <w:numId w:val="0"/>
        </w:numPr>
        <w:spacing w:after="0"/>
        <w:ind w:firstLine="539"/>
      </w:pPr>
      <w:r>
        <w:t>(4) Odborná zkouška probíhá pod přímým dohledem komise.</w:t>
      </w:r>
    </w:p>
    <w:p w:rsidR="00A96DD9" w:rsidRDefault="00A96DD9" w:rsidP="00504508">
      <w:pPr>
        <w:pStyle w:val="Textpsmene"/>
        <w:tabs>
          <w:tab w:val="clear" w:pos="785"/>
        </w:tabs>
        <w:ind w:left="360" w:hanging="360"/>
        <w:jc w:val="center"/>
      </w:pPr>
    </w:p>
    <w:p w:rsidR="00504508" w:rsidRPr="003C1DF8" w:rsidRDefault="00504508" w:rsidP="00504508">
      <w:pPr>
        <w:pStyle w:val="Textpsmene"/>
        <w:tabs>
          <w:tab w:val="clear" w:pos="785"/>
        </w:tabs>
        <w:ind w:left="360" w:hanging="360"/>
        <w:jc w:val="center"/>
      </w:pPr>
      <w:r>
        <w:t>§ 6</w:t>
      </w:r>
    </w:p>
    <w:p w:rsidR="00504508" w:rsidRDefault="00504508" w:rsidP="00504508">
      <w:pPr>
        <w:pStyle w:val="Textpsmene"/>
        <w:tabs>
          <w:tab w:val="clear" w:pos="785"/>
        </w:tabs>
        <w:ind w:left="425"/>
        <w:jc w:val="center"/>
        <w:rPr>
          <w:b/>
        </w:rPr>
      </w:pPr>
      <w:r>
        <w:rPr>
          <w:b/>
        </w:rPr>
        <w:t>Kvalifikační a p</w:t>
      </w:r>
      <w:r w:rsidRPr="003C1DF8">
        <w:rPr>
          <w:b/>
        </w:rPr>
        <w:t>ersonální předpoklady</w:t>
      </w:r>
    </w:p>
    <w:p w:rsidR="00504508" w:rsidRPr="005F4122" w:rsidRDefault="00434ECC" w:rsidP="00504508">
      <w:pPr>
        <w:pStyle w:val="Textparagrafu"/>
        <w:spacing w:before="0" w:after="120"/>
        <w:ind w:firstLine="0"/>
        <w:jc w:val="center"/>
      </w:pPr>
      <w:r>
        <w:t>[</w:t>
      </w:r>
      <w:r w:rsidR="00504508" w:rsidRPr="00D94152">
        <w:t>K §</w:t>
      </w:r>
      <w:r>
        <w:t xml:space="preserve"> 14c odst. 3 písm. b) zákona]</w:t>
      </w:r>
    </w:p>
    <w:p w:rsidR="00504508" w:rsidRDefault="00504508" w:rsidP="00504508">
      <w:pPr>
        <w:pStyle w:val="Textpsmene"/>
        <w:tabs>
          <w:tab w:val="clear" w:pos="785"/>
        </w:tabs>
        <w:spacing w:before="120" w:after="120"/>
        <w:ind w:left="0" w:firstLine="538"/>
      </w:pPr>
      <w:r>
        <w:t>(1) Komise je nejméně tříčlenná.</w:t>
      </w:r>
    </w:p>
    <w:p w:rsidR="00504508" w:rsidRDefault="00504508" w:rsidP="00504508">
      <w:pPr>
        <w:pStyle w:val="Textpsmene"/>
        <w:tabs>
          <w:tab w:val="clear" w:pos="785"/>
        </w:tabs>
        <w:spacing w:before="120" w:after="120"/>
        <w:ind w:left="0" w:firstLine="538"/>
      </w:pPr>
      <w:r>
        <w:t>(2) Člen komise je důvěryhodný a má ukončený alespoň magisterský studijní program</w:t>
      </w:r>
      <w:r w:rsidRPr="001F6F21">
        <w:rPr>
          <w:rStyle w:val="Znakapoznpodarou"/>
        </w:rPr>
        <w:footnoteReference w:id="1"/>
      </w:r>
      <w:r w:rsidRPr="001F6F21">
        <w:rPr>
          <w:vertAlign w:val="superscript"/>
        </w:rPr>
        <w:t>)</w:t>
      </w:r>
      <w:r>
        <w:t>.</w:t>
      </w:r>
    </w:p>
    <w:p w:rsidR="00504508" w:rsidRDefault="00504508" w:rsidP="00504508">
      <w:pPr>
        <w:pStyle w:val="Textpsmene"/>
        <w:tabs>
          <w:tab w:val="clear" w:pos="785"/>
        </w:tabs>
        <w:spacing w:before="120" w:after="120"/>
        <w:ind w:left="0" w:firstLine="538"/>
      </w:pPr>
      <w:r>
        <w:t xml:space="preserve">(3) Pokud je akreditovaná osoba poskytovatelem investičních služeb nebo je </w:t>
      </w:r>
      <w:r w:rsidR="00260B11">
        <w:t xml:space="preserve">takovou osobou </w:t>
      </w:r>
      <w:r>
        <w:t>jiný člen podnikatelského seskupení</w:t>
      </w:r>
      <w:r w:rsidRPr="00E5651E">
        <w:rPr>
          <w:rStyle w:val="Znakapoznpodarou"/>
        </w:rPr>
        <w:footnoteReference w:id="2"/>
      </w:r>
      <w:r w:rsidRPr="00E5651E">
        <w:rPr>
          <w:vertAlign w:val="superscript"/>
        </w:rPr>
        <w:t>)</w:t>
      </w:r>
      <w:r>
        <w:t xml:space="preserve">, </w:t>
      </w:r>
      <w:r w:rsidR="00260B11">
        <w:t xml:space="preserve">jehož členem je i akreditovaná osoba, </w:t>
      </w:r>
      <w:r>
        <w:t>musí být většina členů komise nezá</w:t>
      </w:r>
      <w:r w:rsidR="00260B11">
        <w:t>vislých na akreditované osobě,</w:t>
      </w:r>
      <w:r>
        <w:t xml:space="preserve"> podnikatelském seskupení, jehož je akreditovaná osoba členem</w:t>
      </w:r>
      <w:r w:rsidR="00260B11">
        <w:t>, a na dalších členech podnikatelského seskupení</w:t>
      </w:r>
      <w:r>
        <w:t>.</w:t>
      </w:r>
    </w:p>
    <w:p w:rsidR="00A96DD9" w:rsidRDefault="00504508" w:rsidP="00504508">
      <w:pPr>
        <w:pStyle w:val="Textpsmene"/>
        <w:tabs>
          <w:tab w:val="clear" w:pos="785"/>
        </w:tabs>
        <w:ind w:left="0" w:firstLine="539"/>
      </w:pPr>
      <w:r w:rsidRPr="00FA5FB5">
        <w:t>(4)</w:t>
      </w:r>
      <w:r w:rsidR="00260B11">
        <w:t xml:space="preserve"> Odměňování člena komise nesmí být odvozeno od úspěšnosti skládaných odborných zkoušek</w:t>
      </w:r>
      <w:r>
        <w:t>.</w:t>
      </w:r>
    </w:p>
    <w:p w:rsidR="00A96DD9" w:rsidRDefault="00A96DD9">
      <w:pPr>
        <w:spacing w:after="200" w:line="276" w:lineRule="auto"/>
        <w:jc w:val="left"/>
      </w:pPr>
      <w:r>
        <w:br w:type="page"/>
      </w:r>
    </w:p>
    <w:p w:rsidR="00504508" w:rsidRDefault="00504508" w:rsidP="00504508">
      <w:pPr>
        <w:pStyle w:val="Textpsmene"/>
        <w:tabs>
          <w:tab w:val="clear" w:pos="785"/>
        </w:tabs>
        <w:ind w:left="425"/>
        <w:jc w:val="center"/>
      </w:pPr>
      <w:r>
        <w:lastRenderedPageBreak/>
        <w:t>§ 7</w:t>
      </w:r>
    </w:p>
    <w:p w:rsidR="00504508" w:rsidRDefault="00504508" w:rsidP="00504508">
      <w:pPr>
        <w:pStyle w:val="Textpsmene"/>
        <w:tabs>
          <w:tab w:val="clear" w:pos="785"/>
        </w:tabs>
        <w:ind w:left="425"/>
        <w:jc w:val="center"/>
        <w:rPr>
          <w:b/>
        </w:rPr>
      </w:pPr>
      <w:r w:rsidRPr="00334122">
        <w:rPr>
          <w:b/>
        </w:rPr>
        <w:t>Zkouškový řád</w:t>
      </w:r>
    </w:p>
    <w:p w:rsidR="00504508" w:rsidRPr="005F4122" w:rsidRDefault="00504508" w:rsidP="00504508">
      <w:pPr>
        <w:pStyle w:val="Textparagrafu"/>
        <w:spacing w:before="0" w:after="120"/>
        <w:ind w:firstLine="0"/>
        <w:jc w:val="center"/>
      </w:pPr>
      <w:r>
        <w:t>(K § 14f odst. 2 zákona)</w:t>
      </w:r>
    </w:p>
    <w:p w:rsidR="00504508" w:rsidRPr="00C10ED9" w:rsidRDefault="00504508" w:rsidP="00504508">
      <w:pPr>
        <w:pStyle w:val="Textpsmene"/>
        <w:tabs>
          <w:tab w:val="clear" w:pos="785"/>
        </w:tabs>
        <w:spacing w:before="120" w:after="120"/>
        <w:ind w:left="0" w:firstLine="538"/>
      </w:pPr>
      <w:r>
        <w:t xml:space="preserve">(1) Akreditovaná osoba má zkouškový řád, </w:t>
      </w:r>
      <w:r w:rsidR="000E0ED5">
        <w:t>jehož prostřednictvím</w:t>
      </w:r>
      <w:r>
        <w:t xml:space="preserve"> zajišťuje </w:t>
      </w:r>
      <w:r w:rsidRPr="00C10ED9">
        <w:t>alespoň</w:t>
      </w:r>
      <w:r>
        <w:t xml:space="preserve"> následující požadavky</w:t>
      </w:r>
      <w:r w:rsidR="00A77BD5">
        <w:t>:</w:t>
      </w:r>
    </w:p>
    <w:p w:rsidR="00504508" w:rsidRDefault="00504508" w:rsidP="0055354A">
      <w:pPr>
        <w:numPr>
          <w:ilvl w:val="0"/>
          <w:numId w:val="7"/>
        </w:numPr>
        <w:rPr>
          <w:color w:val="000000"/>
        </w:rPr>
      </w:pPr>
      <w:r w:rsidRPr="00334122">
        <w:rPr>
          <w:color w:val="000000"/>
        </w:rPr>
        <w:t xml:space="preserve">objektivní </w:t>
      </w:r>
      <w:r>
        <w:rPr>
          <w:color w:val="000000"/>
        </w:rPr>
        <w:t xml:space="preserve">a nestranný </w:t>
      </w:r>
      <w:r w:rsidRPr="00334122">
        <w:rPr>
          <w:color w:val="000000"/>
        </w:rPr>
        <w:t>přístup pro všechny z</w:t>
      </w:r>
      <w:r>
        <w:rPr>
          <w:color w:val="000000"/>
        </w:rPr>
        <w:t>koušené</w:t>
      </w:r>
      <w:r w:rsidRPr="00334122">
        <w:rPr>
          <w:color w:val="000000"/>
        </w:rPr>
        <w:t xml:space="preserve">; v případě překročení kapacity zkouškového termínu </w:t>
      </w:r>
      <w:r>
        <w:rPr>
          <w:color w:val="000000"/>
        </w:rPr>
        <w:t>musí</w:t>
      </w:r>
      <w:r w:rsidRPr="00334122">
        <w:rPr>
          <w:color w:val="000000"/>
        </w:rPr>
        <w:t xml:space="preserve"> být z</w:t>
      </w:r>
      <w:r>
        <w:rPr>
          <w:color w:val="000000"/>
        </w:rPr>
        <w:t>koušení</w:t>
      </w:r>
      <w:r w:rsidRPr="00334122">
        <w:rPr>
          <w:color w:val="000000"/>
        </w:rPr>
        <w:t xml:space="preserve"> pozvaní ke zkoušce vybíráni objektivním </w:t>
      </w:r>
      <w:r>
        <w:rPr>
          <w:color w:val="000000"/>
        </w:rPr>
        <w:t xml:space="preserve">a nestranným </w:t>
      </w:r>
      <w:r w:rsidRPr="00334122">
        <w:rPr>
          <w:color w:val="000000"/>
        </w:rPr>
        <w:t>způsobem,</w:t>
      </w:r>
    </w:p>
    <w:p w:rsidR="00260B11" w:rsidRDefault="00504508" w:rsidP="0055354A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řádnou identifikaci zkoušeného</w:t>
      </w:r>
      <w:r w:rsidR="00260B11">
        <w:rPr>
          <w:color w:val="000000"/>
        </w:rPr>
        <w:t xml:space="preserve"> před zahájením odborné zkoušky,</w:t>
      </w:r>
    </w:p>
    <w:p w:rsidR="00504508" w:rsidRPr="00334122" w:rsidRDefault="00504508" w:rsidP="0055354A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zabezpečení ochrany osobních údajů</w:t>
      </w:r>
      <w:r w:rsidR="00406597">
        <w:rPr>
          <w:color w:val="000000"/>
        </w:rPr>
        <w:t xml:space="preserve"> zkoušených</w:t>
      </w:r>
      <w:r>
        <w:rPr>
          <w:color w:val="000000"/>
        </w:rPr>
        <w:t>,</w:t>
      </w:r>
    </w:p>
    <w:p w:rsidR="00504508" w:rsidRDefault="00504508" w:rsidP="0055354A">
      <w:pPr>
        <w:numPr>
          <w:ilvl w:val="0"/>
          <w:numId w:val="7"/>
        </w:numPr>
        <w:ind w:left="357" w:hanging="357"/>
        <w:rPr>
          <w:color w:val="000000"/>
        </w:rPr>
      </w:pPr>
      <w:r w:rsidRPr="00334122">
        <w:rPr>
          <w:color w:val="000000"/>
        </w:rPr>
        <w:t>o</w:t>
      </w:r>
      <w:r>
        <w:rPr>
          <w:color w:val="000000"/>
        </w:rPr>
        <w:t>bjektivní a nestranný průběh odborné zkoušky</w:t>
      </w:r>
      <w:r w:rsidRPr="00334122">
        <w:rPr>
          <w:color w:val="000000"/>
        </w:rPr>
        <w:t>,</w:t>
      </w:r>
    </w:p>
    <w:p w:rsidR="00504508" w:rsidRDefault="00504508" w:rsidP="0055354A">
      <w:pPr>
        <w:numPr>
          <w:ilvl w:val="0"/>
          <w:numId w:val="7"/>
        </w:numPr>
        <w:ind w:left="357" w:hanging="357"/>
        <w:rPr>
          <w:color w:val="000000"/>
        </w:rPr>
      </w:pPr>
      <w:r w:rsidRPr="00334122">
        <w:rPr>
          <w:color w:val="000000"/>
        </w:rPr>
        <w:t>obje</w:t>
      </w:r>
      <w:r>
        <w:rPr>
          <w:color w:val="000000"/>
        </w:rPr>
        <w:t>ktivní a nestranný výběr zkušební varia</w:t>
      </w:r>
      <w:r w:rsidR="00260B11">
        <w:rPr>
          <w:color w:val="000000"/>
        </w:rPr>
        <w:t>nty</w:t>
      </w:r>
      <w:r w:rsidR="00406597">
        <w:rPr>
          <w:color w:val="000000"/>
        </w:rPr>
        <w:t xml:space="preserve"> pro daný termín a</w:t>
      </w:r>
      <w:r w:rsidR="00260B11">
        <w:rPr>
          <w:color w:val="000000"/>
        </w:rPr>
        <w:t xml:space="preserve"> způsob vytváření zkouškového testu,</w:t>
      </w:r>
    </w:p>
    <w:p w:rsidR="00504508" w:rsidRPr="00334122" w:rsidRDefault="00504508" w:rsidP="0055354A">
      <w:pPr>
        <w:numPr>
          <w:ilvl w:val="0"/>
          <w:numId w:val="7"/>
        </w:numPr>
        <w:ind w:left="357" w:hanging="357"/>
        <w:rPr>
          <w:color w:val="000000"/>
        </w:rPr>
      </w:pPr>
      <w:r>
        <w:rPr>
          <w:color w:val="000000"/>
        </w:rPr>
        <w:t>utajení obsahu jednotlivých zkušebních variant,</w:t>
      </w:r>
    </w:p>
    <w:p w:rsidR="00504508" w:rsidRDefault="00504508" w:rsidP="0055354A">
      <w:pPr>
        <w:numPr>
          <w:ilvl w:val="0"/>
          <w:numId w:val="7"/>
        </w:numPr>
        <w:ind w:left="357" w:hanging="357"/>
        <w:rPr>
          <w:color w:val="000000"/>
        </w:rPr>
      </w:pPr>
      <w:r>
        <w:rPr>
          <w:color w:val="000000"/>
        </w:rPr>
        <w:t>tematicky vyvážený obsah odborné zkoušky,</w:t>
      </w:r>
    </w:p>
    <w:p w:rsidR="00504508" w:rsidRPr="00334122" w:rsidRDefault="00504508" w:rsidP="0055354A">
      <w:pPr>
        <w:numPr>
          <w:ilvl w:val="0"/>
          <w:numId w:val="7"/>
        </w:numPr>
        <w:ind w:left="357" w:hanging="357"/>
        <w:rPr>
          <w:color w:val="000000"/>
        </w:rPr>
      </w:pPr>
      <w:r>
        <w:rPr>
          <w:color w:val="000000"/>
        </w:rPr>
        <w:t xml:space="preserve">přezkoumatelné zaznamenání výsledku odborné zkoušky </w:t>
      </w:r>
      <w:r w:rsidR="007353AA">
        <w:rPr>
          <w:color w:val="000000"/>
        </w:rPr>
        <w:t>a jejich ověření komisí</w:t>
      </w:r>
      <w:r w:rsidR="00F9501E">
        <w:rPr>
          <w:color w:val="000000"/>
        </w:rPr>
        <w:t>,</w:t>
      </w:r>
    </w:p>
    <w:p w:rsidR="007353AA" w:rsidRDefault="00504508" w:rsidP="007353AA">
      <w:pPr>
        <w:numPr>
          <w:ilvl w:val="0"/>
          <w:numId w:val="7"/>
        </w:numPr>
        <w:ind w:left="357" w:hanging="357"/>
        <w:rPr>
          <w:color w:val="000000"/>
        </w:rPr>
      </w:pPr>
      <w:r w:rsidRPr="00334122">
        <w:rPr>
          <w:color w:val="000000"/>
        </w:rPr>
        <w:t>možnost a postup pro od</w:t>
      </w:r>
      <w:r>
        <w:rPr>
          <w:color w:val="000000"/>
        </w:rPr>
        <w:t xml:space="preserve">volání </w:t>
      </w:r>
      <w:r w:rsidR="0079134B">
        <w:rPr>
          <w:color w:val="000000"/>
        </w:rPr>
        <w:t>a</w:t>
      </w:r>
      <w:r>
        <w:rPr>
          <w:color w:val="000000"/>
        </w:rPr>
        <w:t xml:space="preserve"> přezkoumání výsledku</w:t>
      </w:r>
      <w:r w:rsidRPr="00334122">
        <w:rPr>
          <w:color w:val="000000"/>
        </w:rPr>
        <w:t xml:space="preserve"> </w:t>
      </w:r>
      <w:r>
        <w:rPr>
          <w:color w:val="000000"/>
        </w:rPr>
        <w:t xml:space="preserve">odborné </w:t>
      </w:r>
      <w:r w:rsidRPr="00334122">
        <w:rPr>
          <w:color w:val="000000"/>
        </w:rPr>
        <w:t>zkoušky</w:t>
      </w:r>
      <w:r w:rsidR="007353AA">
        <w:rPr>
          <w:color w:val="000000"/>
        </w:rPr>
        <w:t xml:space="preserve"> a</w:t>
      </w:r>
    </w:p>
    <w:p w:rsidR="00504508" w:rsidRPr="00F66855" w:rsidRDefault="007353AA" w:rsidP="007353AA">
      <w:pPr>
        <w:numPr>
          <w:ilvl w:val="0"/>
          <w:numId w:val="7"/>
        </w:numPr>
        <w:spacing w:after="120"/>
        <w:ind w:left="357" w:hanging="357"/>
        <w:rPr>
          <w:color w:val="000000"/>
        </w:rPr>
      </w:pPr>
      <w:r>
        <w:rPr>
          <w:color w:val="000000"/>
        </w:rPr>
        <w:t xml:space="preserve">možnost zkoušeného nahlédnout do vyhodnoceného testu </w:t>
      </w:r>
      <w:r w:rsidR="00EB07CE">
        <w:rPr>
          <w:color w:val="000000"/>
        </w:rPr>
        <w:t xml:space="preserve">nebo protokolu ze zkoušky </w:t>
      </w:r>
      <w:r>
        <w:rPr>
          <w:color w:val="000000"/>
        </w:rPr>
        <w:t xml:space="preserve">a pořídit si </w:t>
      </w:r>
      <w:r w:rsidR="00E645C3">
        <w:rPr>
          <w:color w:val="000000"/>
        </w:rPr>
        <w:t>je</w:t>
      </w:r>
      <w:r w:rsidR="00EB07CE">
        <w:rPr>
          <w:color w:val="000000"/>
        </w:rPr>
        <w:t>jich</w:t>
      </w:r>
      <w:r w:rsidR="00E645C3">
        <w:rPr>
          <w:color w:val="000000"/>
        </w:rPr>
        <w:t xml:space="preserve"> </w:t>
      </w:r>
      <w:r>
        <w:rPr>
          <w:color w:val="000000"/>
        </w:rPr>
        <w:t>kopii</w:t>
      </w:r>
      <w:r w:rsidR="00504508" w:rsidRPr="00F66855">
        <w:rPr>
          <w:color w:val="000000"/>
        </w:rPr>
        <w:t>.</w:t>
      </w:r>
    </w:p>
    <w:p w:rsidR="00504508" w:rsidRDefault="00504508" w:rsidP="007353AA">
      <w:pPr>
        <w:spacing w:after="120"/>
        <w:ind w:firstLine="540"/>
      </w:pPr>
      <w:r>
        <w:t>(2) Zkouškový řád obsahuje alespoň</w:t>
      </w:r>
    </w:p>
    <w:p w:rsidR="00504508" w:rsidRDefault="00504508" w:rsidP="0055354A">
      <w:pPr>
        <w:numPr>
          <w:ilvl w:val="1"/>
          <w:numId w:val="9"/>
        </w:numPr>
      </w:pPr>
      <w:r>
        <w:t>rozpracování požadavků podle odstavce 1 do konkrétních postupů a vzorové dokumentace,</w:t>
      </w:r>
    </w:p>
    <w:p w:rsidR="00504508" w:rsidRPr="00752501" w:rsidRDefault="00504508" w:rsidP="0055354A">
      <w:pPr>
        <w:numPr>
          <w:ilvl w:val="1"/>
          <w:numId w:val="9"/>
        </w:numPr>
        <w:rPr>
          <w:color w:val="000000"/>
        </w:rPr>
      </w:pPr>
      <w:r>
        <w:t>pravidla stanovení a uveřejnění zkouškových termínů;</w:t>
      </w:r>
      <w:r w:rsidRPr="00752501">
        <w:t xml:space="preserve"> </w:t>
      </w:r>
      <w:r>
        <w:t>akreditovaná osoba zajistí konání alespoň jednoho termínu zkoušek čtvrtletně, pokud se na daný termín přihlásí alespoň 10 zkoušených,</w:t>
      </w:r>
    </w:p>
    <w:p w:rsidR="00504508" w:rsidRDefault="001D5E1B" w:rsidP="0055354A">
      <w:pPr>
        <w:numPr>
          <w:ilvl w:val="1"/>
          <w:numId w:val="9"/>
        </w:numPr>
      </w:pPr>
      <w:r>
        <w:t>obsah a rozsah odborné zkoušky,</w:t>
      </w:r>
    </w:p>
    <w:p w:rsidR="00504508" w:rsidRDefault="00504508" w:rsidP="00E57DAF">
      <w:pPr>
        <w:numPr>
          <w:ilvl w:val="1"/>
          <w:numId w:val="9"/>
        </w:numPr>
        <w:rPr>
          <w:color w:val="000000"/>
        </w:rPr>
      </w:pPr>
      <w:r w:rsidRPr="00334122">
        <w:rPr>
          <w:color w:val="000000"/>
        </w:rPr>
        <w:t>počet</w:t>
      </w:r>
      <w:r>
        <w:rPr>
          <w:color w:val="000000"/>
        </w:rPr>
        <w:t xml:space="preserve"> členů komise a </w:t>
      </w:r>
      <w:r w:rsidRPr="00334122">
        <w:rPr>
          <w:color w:val="000000"/>
        </w:rPr>
        <w:t xml:space="preserve">způsob </w:t>
      </w:r>
      <w:r>
        <w:rPr>
          <w:color w:val="000000"/>
        </w:rPr>
        <w:t xml:space="preserve">jejich </w:t>
      </w:r>
      <w:r w:rsidRPr="00334122">
        <w:rPr>
          <w:color w:val="000000"/>
        </w:rPr>
        <w:t>rozhodování,</w:t>
      </w:r>
    </w:p>
    <w:p w:rsidR="00504508" w:rsidRDefault="00504508" w:rsidP="0055354A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pravidla pro vyloučení zkoušeného z odborné zkoušky a možnost</w:t>
      </w:r>
      <w:r w:rsidR="001D5E1B">
        <w:rPr>
          <w:color w:val="000000"/>
        </w:rPr>
        <w:t xml:space="preserve"> přezkoumání rozhodnutí,</w:t>
      </w:r>
      <w:r w:rsidR="00406597">
        <w:rPr>
          <w:color w:val="000000"/>
        </w:rPr>
        <w:t xml:space="preserve"> kterým došlo k vyloučení zkoušeného, </w:t>
      </w:r>
    </w:p>
    <w:p w:rsidR="001D5E1B" w:rsidRPr="001D5E1B" w:rsidRDefault="00504508" w:rsidP="0055354A">
      <w:pPr>
        <w:numPr>
          <w:ilvl w:val="1"/>
          <w:numId w:val="9"/>
        </w:numPr>
        <w:rPr>
          <w:color w:val="000000"/>
        </w:rPr>
      </w:pPr>
      <w:r w:rsidRPr="00382D35">
        <w:t>údaj o vý</w:t>
      </w:r>
      <w:r w:rsidR="00135DE7">
        <w:t>ši úplaty spojené</w:t>
      </w:r>
      <w:r>
        <w:t xml:space="preserve"> se složením odborné zkoušky</w:t>
      </w:r>
      <w:r w:rsidR="001D5E1B">
        <w:t>,</w:t>
      </w:r>
    </w:p>
    <w:p w:rsidR="001D5E1B" w:rsidRPr="001D5E1B" w:rsidRDefault="001D5E1B" w:rsidP="0055354A">
      <w:pPr>
        <w:numPr>
          <w:ilvl w:val="1"/>
          <w:numId w:val="9"/>
        </w:numPr>
        <w:rPr>
          <w:color w:val="000000"/>
        </w:rPr>
      </w:pPr>
      <w:r>
        <w:t>uvedení, zda je odborná zkouška písemná, ústní nebo kombinovaná,</w:t>
      </w:r>
    </w:p>
    <w:p w:rsidR="001D5E1B" w:rsidRPr="001D5E1B" w:rsidRDefault="001D5E1B" w:rsidP="0055354A">
      <w:pPr>
        <w:numPr>
          <w:ilvl w:val="1"/>
          <w:numId w:val="9"/>
        </w:numPr>
        <w:rPr>
          <w:color w:val="000000"/>
        </w:rPr>
      </w:pPr>
      <w:r>
        <w:t>pravidla upravující postup pro případ podjatosti člena komise a</w:t>
      </w:r>
    </w:p>
    <w:p w:rsidR="00504508" w:rsidRPr="00127811" w:rsidRDefault="001D5E1B" w:rsidP="0055354A">
      <w:pPr>
        <w:numPr>
          <w:ilvl w:val="1"/>
          <w:numId w:val="9"/>
        </w:numPr>
        <w:rPr>
          <w:color w:val="000000"/>
        </w:rPr>
      </w:pPr>
      <w:r>
        <w:t xml:space="preserve">pravidla upravující odhlašování od odborné zkoušky </w:t>
      </w:r>
      <w:r w:rsidRPr="00127811">
        <w:t xml:space="preserve">a </w:t>
      </w:r>
      <w:r w:rsidRPr="00127811">
        <w:rPr>
          <w:color w:val="000000" w:themeColor="text1"/>
        </w:rPr>
        <w:t>neúčast zkoušeného</w:t>
      </w:r>
      <w:r w:rsidR="00504508" w:rsidRPr="00127811">
        <w:rPr>
          <w:color w:val="000000" w:themeColor="text1"/>
        </w:rPr>
        <w:t>.</w:t>
      </w:r>
    </w:p>
    <w:p w:rsidR="00504508" w:rsidRDefault="00504508" w:rsidP="00504508">
      <w:pPr>
        <w:jc w:val="center"/>
        <w:rPr>
          <w:color w:val="000000"/>
        </w:rPr>
      </w:pPr>
    </w:p>
    <w:p w:rsidR="00504508" w:rsidRDefault="00504508" w:rsidP="00E66C8F">
      <w:pPr>
        <w:spacing w:line="276" w:lineRule="auto"/>
        <w:jc w:val="center"/>
        <w:rPr>
          <w:color w:val="000000"/>
        </w:rPr>
      </w:pPr>
      <w:r>
        <w:rPr>
          <w:color w:val="000000"/>
        </w:rPr>
        <w:t>§ 8</w:t>
      </w:r>
    </w:p>
    <w:p w:rsidR="00504508" w:rsidRPr="004446D3" w:rsidRDefault="00504508" w:rsidP="00E66C8F">
      <w:pPr>
        <w:pStyle w:val="Textpsmene"/>
        <w:tabs>
          <w:tab w:val="clear" w:pos="785"/>
        </w:tabs>
        <w:ind w:left="0" w:firstLine="0"/>
        <w:jc w:val="center"/>
        <w:rPr>
          <w:b/>
          <w:u w:val="single"/>
        </w:rPr>
      </w:pPr>
      <w:r w:rsidRPr="004446D3">
        <w:rPr>
          <w:b/>
          <w:color w:val="000000"/>
        </w:rPr>
        <w:t>Minimální standard odborné zkoušky</w:t>
      </w:r>
    </w:p>
    <w:p w:rsidR="00504508" w:rsidRPr="004446D3" w:rsidRDefault="00504508" w:rsidP="00504508">
      <w:pPr>
        <w:pStyle w:val="Textparagrafu"/>
        <w:spacing w:before="0" w:after="120"/>
        <w:ind w:firstLine="0"/>
        <w:jc w:val="center"/>
      </w:pPr>
      <w:r w:rsidRPr="004446D3">
        <w:t xml:space="preserve">(K </w:t>
      </w:r>
      <w:r>
        <w:t>§ 14f zákona</w:t>
      </w:r>
      <w:r w:rsidRPr="004446D3">
        <w:t>)</w:t>
      </w:r>
    </w:p>
    <w:p w:rsidR="00495F7B" w:rsidRDefault="00495F7B" w:rsidP="00495F7B">
      <w:pPr>
        <w:spacing w:after="120"/>
        <w:ind w:firstLine="357"/>
        <w:rPr>
          <w:color w:val="000000"/>
        </w:rPr>
      </w:pPr>
      <w:r w:rsidRPr="00F500AC">
        <w:rPr>
          <w:color w:val="000000"/>
        </w:rPr>
        <w:t>(</w:t>
      </w:r>
      <w:r>
        <w:rPr>
          <w:color w:val="000000"/>
        </w:rPr>
        <w:t>1</w:t>
      </w:r>
      <w:r w:rsidRPr="00F500AC">
        <w:rPr>
          <w:color w:val="000000"/>
        </w:rPr>
        <w:t>)</w:t>
      </w:r>
      <w:r>
        <w:rPr>
          <w:color w:val="000000"/>
        </w:rPr>
        <w:t xml:space="preserve"> </w:t>
      </w:r>
      <w:r w:rsidRPr="00F500AC">
        <w:rPr>
          <w:color w:val="000000"/>
        </w:rPr>
        <w:t xml:space="preserve">Odborná zkouška </w:t>
      </w:r>
      <w:r>
        <w:rPr>
          <w:color w:val="000000"/>
        </w:rPr>
        <w:t>pro jednání se zákazníky v rámci</w:t>
      </w:r>
      <w:r w:rsidRPr="00F500AC">
        <w:rPr>
          <w:color w:val="000000"/>
        </w:rPr>
        <w:t xml:space="preserve"> </w:t>
      </w:r>
      <w:r>
        <w:rPr>
          <w:color w:val="000000"/>
        </w:rPr>
        <w:t xml:space="preserve">poskytování investičních </w:t>
      </w:r>
      <w:r>
        <w:rPr>
          <w:color w:val="000000"/>
          <w:szCs w:val="24"/>
        </w:rPr>
        <w:t>služe</w:t>
      </w:r>
      <w:r w:rsidRPr="002F7E5E">
        <w:rPr>
          <w:color w:val="000000"/>
          <w:szCs w:val="24"/>
        </w:rPr>
        <w:t>b</w:t>
      </w:r>
      <w:r>
        <w:rPr>
          <w:color w:val="000000"/>
          <w:szCs w:val="24"/>
        </w:rPr>
        <w:t xml:space="preserve"> týkající</w:t>
      </w:r>
      <w:r w:rsidR="00A87BC5">
        <w:rPr>
          <w:color w:val="000000"/>
          <w:szCs w:val="24"/>
        </w:rPr>
        <w:t>ho</w:t>
      </w:r>
      <w:r>
        <w:rPr>
          <w:color w:val="000000"/>
          <w:szCs w:val="24"/>
        </w:rPr>
        <w:t xml:space="preserve"> se</w:t>
      </w:r>
      <w:r w:rsidRPr="002F7E5E">
        <w:rPr>
          <w:color w:val="000000"/>
          <w:szCs w:val="24"/>
        </w:rPr>
        <w:t xml:space="preserve"> </w:t>
      </w:r>
      <w:r w:rsidRPr="002F7E5E">
        <w:rPr>
          <w:szCs w:val="24"/>
        </w:rPr>
        <w:t>pouze investiční</w:t>
      </w:r>
      <w:r>
        <w:rPr>
          <w:szCs w:val="24"/>
        </w:rPr>
        <w:t xml:space="preserve">ch nástrojů </w:t>
      </w:r>
      <w:r>
        <w:rPr>
          <w:color w:val="000000"/>
        </w:rPr>
        <w:t>uvedených v § 29 odst. 3 zákona</w:t>
      </w:r>
      <w:r w:rsidR="00A87BC5">
        <w:rPr>
          <w:color w:val="000000"/>
        </w:rPr>
        <w:t xml:space="preserve"> </w:t>
      </w:r>
      <w:r>
        <w:rPr>
          <w:color w:val="000000"/>
        </w:rPr>
        <w:t xml:space="preserve">trvá </w:t>
      </w:r>
      <w:r>
        <w:t xml:space="preserve">celkem 135 minut. </w:t>
      </w:r>
      <w:r w:rsidRPr="00F500AC">
        <w:rPr>
          <w:color w:val="000000"/>
        </w:rPr>
        <w:t xml:space="preserve">Zkoušenému </w:t>
      </w:r>
      <w:r>
        <w:rPr>
          <w:color w:val="000000"/>
        </w:rPr>
        <w:t>je položeno celkem 60</w:t>
      </w:r>
      <w:r w:rsidRPr="00F500AC">
        <w:rPr>
          <w:color w:val="000000"/>
        </w:rPr>
        <w:t xml:space="preserve"> zkouškových otázek určených k přezkoušení odborných znalostí</w:t>
      </w:r>
      <w:r>
        <w:rPr>
          <w:color w:val="000000"/>
        </w:rPr>
        <w:t>. Dovednosti zkoušeného</w:t>
      </w:r>
      <w:r w:rsidRPr="00D242E7">
        <w:rPr>
          <w:color w:val="000000"/>
        </w:rPr>
        <w:t xml:space="preserve"> se přezkušují 3 případovými studiemi; v každé z nich je obsaženo 5 zkouškových otázek zaměřených na prokázání dovedností podle § 3.</w:t>
      </w:r>
    </w:p>
    <w:p w:rsidR="00495F7B" w:rsidRPr="009D0CB8" w:rsidRDefault="00495F7B" w:rsidP="00495F7B">
      <w:pPr>
        <w:spacing w:after="120"/>
        <w:ind w:firstLine="357"/>
        <w:rPr>
          <w:color w:val="000000"/>
        </w:rPr>
      </w:pPr>
      <w:r>
        <w:t xml:space="preserve">(2) </w:t>
      </w:r>
      <w:r w:rsidRPr="00F500AC">
        <w:rPr>
          <w:color w:val="000000"/>
        </w:rPr>
        <w:t xml:space="preserve">Odborná zkouška </w:t>
      </w:r>
      <w:r>
        <w:rPr>
          <w:color w:val="000000"/>
        </w:rPr>
        <w:t>pro jednání se zákazníky v rámci</w:t>
      </w:r>
      <w:r w:rsidRPr="00F500AC">
        <w:rPr>
          <w:color w:val="000000"/>
        </w:rPr>
        <w:t xml:space="preserve"> </w:t>
      </w:r>
      <w:r>
        <w:rPr>
          <w:color w:val="000000"/>
        </w:rPr>
        <w:t xml:space="preserve">poskytování investičních </w:t>
      </w:r>
      <w:r>
        <w:rPr>
          <w:color w:val="000000"/>
          <w:szCs w:val="24"/>
        </w:rPr>
        <w:t>služe</w:t>
      </w:r>
      <w:r w:rsidRPr="002F7E5E">
        <w:rPr>
          <w:color w:val="000000"/>
          <w:szCs w:val="24"/>
        </w:rPr>
        <w:t>b</w:t>
      </w:r>
      <w:r>
        <w:rPr>
          <w:color w:val="000000"/>
          <w:szCs w:val="24"/>
        </w:rPr>
        <w:t xml:space="preserve"> týkající</w:t>
      </w:r>
      <w:r w:rsidR="00A87BC5">
        <w:rPr>
          <w:color w:val="000000"/>
          <w:szCs w:val="24"/>
        </w:rPr>
        <w:t>ho</w:t>
      </w:r>
      <w:r>
        <w:rPr>
          <w:color w:val="000000"/>
          <w:szCs w:val="24"/>
        </w:rPr>
        <w:t xml:space="preserve"> se </w:t>
      </w:r>
      <w:r>
        <w:rPr>
          <w:szCs w:val="24"/>
        </w:rPr>
        <w:t xml:space="preserve">všech </w:t>
      </w:r>
      <w:r w:rsidRPr="002F7E5E">
        <w:rPr>
          <w:szCs w:val="24"/>
        </w:rPr>
        <w:t>investiční</w:t>
      </w:r>
      <w:r>
        <w:rPr>
          <w:szCs w:val="24"/>
        </w:rPr>
        <w:t>ch</w:t>
      </w:r>
      <w:r w:rsidRPr="002F7E5E">
        <w:rPr>
          <w:szCs w:val="24"/>
        </w:rPr>
        <w:t xml:space="preserve"> </w:t>
      </w:r>
      <w:r>
        <w:rPr>
          <w:szCs w:val="24"/>
        </w:rPr>
        <w:t xml:space="preserve">nástrojů </w:t>
      </w:r>
      <w:r>
        <w:rPr>
          <w:color w:val="000000"/>
        </w:rPr>
        <w:t xml:space="preserve">uvedených v § 3 odst. 1 </w:t>
      </w:r>
      <w:r w:rsidR="008F45AD">
        <w:rPr>
          <w:color w:val="000000"/>
        </w:rPr>
        <w:t xml:space="preserve">zákona </w:t>
      </w:r>
      <w:r>
        <w:t>trvá celkem 180</w:t>
      </w:r>
      <w:r w:rsidRPr="00F500AC">
        <w:t xml:space="preserve"> minu</w:t>
      </w:r>
      <w:r>
        <w:t>t</w:t>
      </w:r>
      <w:r w:rsidRPr="00F500AC">
        <w:t>.</w:t>
      </w:r>
      <w:r>
        <w:rPr>
          <w:color w:val="000000"/>
        </w:rPr>
        <w:t> </w:t>
      </w:r>
      <w:r w:rsidRPr="00F500AC">
        <w:rPr>
          <w:color w:val="000000"/>
        </w:rPr>
        <w:t xml:space="preserve">Zkoušenému </w:t>
      </w:r>
      <w:r>
        <w:rPr>
          <w:color w:val="000000"/>
        </w:rPr>
        <w:t>je položeno celkem 92</w:t>
      </w:r>
      <w:r w:rsidRPr="00F500AC">
        <w:rPr>
          <w:color w:val="000000"/>
        </w:rPr>
        <w:t xml:space="preserve"> zkouškových otázek určených k přezkoušení odborných znalostí</w:t>
      </w:r>
      <w:r>
        <w:rPr>
          <w:color w:val="000000"/>
        </w:rPr>
        <w:t xml:space="preserve">. </w:t>
      </w:r>
      <w:r w:rsidRPr="00D242E7">
        <w:rPr>
          <w:color w:val="000000"/>
        </w:rPr>
        <w:t>Dovednosti zkoušeného se přezkušují 3 případovými studiemi; v každé z nich je obsaženo 5 zkouškových otázek zaměřených na prokázání dovedností podle § 3.</w:t>
      </w:r>
    </w:p>
    <w:p w:rsidR="00504508" w:rsidRPr="004446D3" w:rsidRDefault="00504508" w:rsidP="00F94886">
      <w:pPr>
        <w:spacing w:before="120" w:after="120"/>
        <w:ind w:firstLine="357"/>
        <w:rPr>
          <w:color w:val="000000"/>
        </w:rPr>
      </w:pPr>
      <w:r w:rsidRPr="004446D3">
        <w:rPr>
          <w:color w:val="000000"/>
        </w:rPr>
        <w:lastRenderedPageBreak/>
        <w:t>(</w:t>
      </w:r>
      <w:r w:rsidR="00A96DD9">
        <w:rPr>
          <w:color w:val="000000"/>
        </w:rPr>
        <w:t>3</w:t>
      </w:r>
      <w:r w:rsidRPr="004446D3">
        <w:rPr>
          <w:color w:val="000000"/>
        </w:rPr>
        <w:t>) Každá ze zkouškových otázek má čt</w:t>
      </w:r>
      <w:r w:rsidR="00186D61">
        <w:rPr>
          <w:color w:val="000000"/>
        </w:rPr>
        <w:t>yři možné varianty odpovědi. Tři čtvrtiny</w:t>
      </w:r>
      <w:r w:rsidRPr="004446D3">
        <w:rPr>
          <w:color w:val="000000"/>
        </w:rPr>
        <w:t xml:space="preserve"> zkouškových otázek určených k přezkoušení odborných znalostí a všechny zkouškové otázky určené k přezkoušení dovedností mají jednu správnou </w:t>
      </w:r>
      <w:r w:rsidR="00186D61">
        <w:rPr>
          <w:color w:val="000000"/>
        </w:rPr>
        <w:t>variantu odpovědi. Jedna čtvrtina</w:t>
      </w:r>
      <w:r w:rsidRPr="004446D3">
        <w:rPr>
          <w:color w:val="000000"/>
        </w:rPr>
        <w:t xml:space="preserve"> zkouškových otázek určených k přezkoušení odborných znalostí má</w:t>
      </w:r>
      <w:r w:rsidR="00186D61">
        <w:rPr>
          <w:color w:val="000000"/>
        </w:rPr>
        <w:t xml:space="preserve"> jednu nebo více správných</w:t>
      </w:r>
      <w:r w:rsidR="009B1BC8">
        <w:rPr>
          <w:color w:val="000000"/>
        </w:rPr>
        <w:t xml:space="preserve"> odpovědí</w:t>
      </w:r>
      <w:r w:rsidRPr="004446D3">
        <w:rPr>
          <w:color w:val="000000"/>
        </w:rPr>
        <w:t>; každá nesprávně vybraná varianta odpovědi činí celou zodpověze</w:t>
      </w:r>
      <w:r w:rsidR="00995F34">
        <w:rPr>
          <w:color w:val="000000"/>
        </w:rPr>
        <w:t>nou zkouškovou otázku nesprávně zodpovězenou</w:t>
      </w:r>
      <w:r w:rsidRPr="004446D3">
        <w:rPr>
          <w:color w:val="000000"/>
        </w:rPr>
        <w:t>.</w:t>
      </w:r>
      <w:r w:rsidR="00186D61">
        <w:rPr>
          <w:color w:val="000000"/>
        </w:rPr>
        <w:t xml:space="preserve"> Správně zodpovězené otázky, které mají jednu správnou variantu odpov</w:t>
      </w:r>
      <w:r w:rsidR="00995F34">
        <w:rPr>
          <w:color w:val="000000"/>
        </w:rPr>
        <w:t>ědi, se ohodnocují jedním bodem</w:t>
      </w:r>
      <w:r w:rsidR="00186D61">
        <w:rPr>
          <w:color w:val="000000"/>
        </w:rPr>
        <w:t xml:space="preserve"> a správně zodpovězené otázky, které mají jednu nebo více správných odpovědí, a otázk</w:t>
      </w:r>
      <w:r w:rsidR="00995F34">
        <w:rPr>
          <w:color w:val="000000"/>
        </w:rPr>
        <w:t>y z okruhu odborných dovedností</w:t>
      </w:r>
      <w:r w:rsidR="00186D61">
        <w:rPr>
          <w:color w:val="000000"/>
        </w:rPr>
        <w:t xml:space="preserve"> se ohodnocují dvěma body.</w:t>
      </w:r>
    </w:p>
    <w:p w:rsidR="00186D61" w:rsidRDefault="00504508" w:rsidP="00F94886">
      <w:pPr>
        <w:ind w:firstLine="357"/>
        <w:rPr>
          <w:color w:val="000000"/>
        </w:rPr>
      </w:pPr>
      <w:r w:rsidRPr="004446D3">
        <w:rPr>
          <w:color w:val="000000"/>
        </w:rPr>
        <w:t>(</w:t>
      </w:r>
      <w:r w:rsidR="00A96DD9">
        <w:rPr>
          <w:color w:val="000000"/>
        </w:rPr>
        <w:t>4</w:t>
      </w:r>
      <w:r w:rsidRPr="004446D3">
        <w:rPr>
          <w:color w:val="000000"/>
        </w:rPr>
        <w:t xml:space="preserve">) K úspěšnému složení odborné zkoušky je zapotřebí, </w:t>
      </w:r>
      <w:r w:rsidR="00186D61">
        <w:rPr>
          <w:color w:val="000000"/>
        </w:rPr>
        <w:t xml:space="preserve">aby zkoušený získal </w:t>
      </w:r>
      <w:r w:rsidRPr="004446D3">
        <w:rPr>
          <w:color w:val="000000"/>
        </w:rPr>
        <w:t xml:space="preserve">alespoň </w:t>
      </w:r>
    </w:p>
    <w:p w:rsidR="00504508" w:rsidRDefault="00F9501E" w:rsidP="00F9501E">
      <w:pPr>
        <w:ind w:left="425" w:hanging="425"/>
      </w:pPr>
      <w:r>
        <w:rPr>
          <w:color w:val="000000"/>
        </w:rPr>
        <w:t>a)</w:t>
      </w:r>
      <w:r>
        <w:rPr>
          <w:color w:val="000000"/>
        </w:rPr>
        <w:tab/>
      </w:r>
      <w:r w:rsidR="00504508" w:rsidRPr="004446D3">
        <w:rPr>
          <w:color w:val="000000"/>
        </w:rPr>
        <w:t xml:space="preserve">tři čtvrtiny </w:t>
      </w:r>
      <w:r w:rsidR="00186D61">
        <w:rPr>
          <w:color w:val="000000"/>
        </w:rPr>
        <w:t xml:space="preserve">dosažitelných bodů ze všech </w:t>
      </w:r>
      <w:r w:rsidR="00504508" w:rsidRPr="004446D3">
        <w:rPr>
          <w:color w:val="000000"/>
        </w:rPr>
        <w:t>zkouškových otázek</w:t>
      </w:r>
      <w:r w:rsidR="00186D61">
        <w:t>,</w:t>
      </w:r>
    </w:p>
    <w:p w:rsidR="00186D61" w:rsidRDefault="00F9501E" w:rsidP="00F9501E">
      <w:pPr>
        <w:ind w:left="425" w:hanging="425"/>
        <w:rPr>
          <w:color w:val="000000"/>
        </w:rPr>
      </w:pPr>
      <w:r>
        <w:t>b)</w:t>
      </w:r>
      <w:r>
        <w:tab/>
      </w:r>
      <w:r w:rsidR="00186D61">
        <w:t>tři pět</w:t>
      </w:r>
      <w:r w:rsidR="00186D61">
        <w:rPr>
          <w:color w:val="000000"/>
        </w:rPr>
        <w:t xml:space="preserve">iny dosažitelných bodů ze </w:t>
      </w:r>
      <w:r w:rsidR="00504508">
        <w:rPr>
          <w:color w:val="000000"/>
        </w:rPr>
        <w:t>zkouškových otázek týkajících se odborných znalostí</w:t>
      </w:r>
      <w:r w:rsidR="004D0E7D">
        <w:rPr>
          <w:color w:val="000000"/>
        </w:rPr>
        <w:t> a</w:t>
      </w:r>
    </w:p>
    <w:p w:rsidR="00504508" w:rsidRPr="00186D61" w:rsidRDefault="00F9501E" w:rsidP="00F9501E">
      <w:pPr>
        <w:ind w:left="425" w:hanging="425"/>
      </w:pPr>
      <w:r>
        <w:rPr>
          <w:color w:val="000000"/>
        </w:rPr>
        <w:t>c)</w:t>
      </w:r>
      <w:r>
        <w:rPr>
          <w:color w:val="000000"/>
        </w:rPr>
        <w:tab/>
      </w:r>
      <w:r w:rsidR="00186D61">
        <w:rPr>
          <w:color w:val="000000"/>
        </w:rPr>
        <w:t>tři pětiny dosažitelných bodů ze zkouškových otázek</w:t>
      </w:r>
      <w:r w:rsidR="00504508" w:rsidRPr="0072435E">
        <w:rPr>
          <w:color w:val="000000"/>
        </w:rPr>
        <w:t xml:space="preserve"> týkajících se </w:t>
      </w:r>
      <w:r w:rsidR="00186D61">
        <w:rPr>
          <w:color w:val="000000"/>
        </w:rPr>
        <w:t xml:space="preserve">odborných </w:t>
      </w:r>
      <w:r w:rsidR="00504508" w:rsidRPr="0072435E">
        <w:rPr>
          <w:color w:val="000000"/>
        </w:rPr>
        <w:t>dovedností.</w:t>
      </w:r>
    </w:p>
    <w:p w:rsidR="00504508" w:rsidRPr="001003F0" w:rsidRDefault="00504508" w:rsidP="008F25E5">
      <w:pPr>
        <w:jc w:val="left"/>
        <w:rPr>
          <w:b/>
          <w:color w:val="000000"/>
        </w:rPr>
      </w:pPr>
    </w:p>
    <w:p w:rsidR="00504508" w:rsidRPr="004446D3" w:rsidRDefault="00504508" w:rsidP="00504508">
      <w:pPr>
        <w:jc w:val="center"/>
        <w:rPr>
          <w:color w:val="000000"/>
        </w:rPr>
      </w:pPr>
      <w:r>
        <w:rPr>
          <w:color w:val="000000"/>
        </w:rPr>
        <w:t>§ 9</w:t>
      </w:r>
    </w:p>
    <w:p w:rsidR="00B3071A" w:rsidRDefault="00504508" w:rsidP="00504508">
      <w:pPr>
        <w:jc w:val="center"/>
        <w:rPr>
          <w:b/>
          <w:color w:val="000000"/>
        </w:rPr>
      </w:pPr>
      <w:r w:rsidRPr="004446D3">
        <w:rPr>
          <w:b/>
          <w:color w:val="000000"/>
        </w:rPr>
        <w:t xml:space="preserve">Pravidla aktualizace otázek, jejich poskytování akreditovaným osobám </w:t>
      </w:r>
    </w:p>
    <w:p w:rsidR="00504508" w:rsidRPr="004446D3" w:rsidRDefault="00504508" w:rsidP="00504508">
      <w:pPr>
        <w:jc w:val="center"/>
        <w:rPr>
          <w:b/>
          <w:color w:val="000000"/>
        </w:rPr>
      </w:pPr>
      <w:r w:rsidRPr="004446D3">
        <w:rPr>
          <w:b/>
          <w:color w:val="000000"/>
        </w:rPr>
        <w:t xml:space="preserve">a nakládání s nimi </w:t>
      </w:r>
    </w:p>
    <w:p w:rsidR="00504508" w:rsidRPr="004446D3" w:rsidRDefault="00655247" w:rsidP="00504508">
      <w:pPr>
        <w:pStyle w:val="Textparagrafu"/>
        <w:spacing w:before="0" w:after="120"/>
        <w:ind w:firstLine="0"/>
        <w:jc w:val="center"/>
      </w:pPr>
      <w:r>
        <w:t>(K § 14f</w:t>
      </w:r>
      <w:r w:rsidR="00504508" w:rsidRPr="004446D3">
        <w:t xml:space="preserve"> zákona)</w:t>
      </w:r>
    </w:p>
    <w:p w:rsidR="00504508" w:rsidRPr="004446D3" w:rsidRDefault="00504508" w:rsidP="00523F60">
      <w:pPr>
        <w:spacing w:before="120" w:after="120"/>
        <w:ind w:firstLine="539"/>
        <w:rPr>
          <w:color w:val="000000"/>
        </w:rPr>
      </w:pPr>
      <w:r w:rsidRPr="004446D3">
        <w:rPr>
          <w:color w:val="000000"/>
        </w:rPr>
        <w:t xml:space="preserve">(1) </w:t>
      </w:r>
      <w:r w:rsidR="00655247">
        <w:rPr>
          <w:color w:val="000000"/>
        </w:rPr>
        <w:t xml:space="preserve">Soubor zkouškových otázek se aktualizuje alespoň jednou za každý rok. </w:t>
      </w:r>
      <w:r w:rsidRPr="004446D3">
        <w:rPr>
          <w:color w:val="000000"/>
        </w:rPr>
        <w:t xml:space="preserve">Počet připravených zkouškových otázek prověřujících odborné znalosti nesmí při aktualizaci klesnout pod </w:t>
      </w:r>
      <w:r>
        <w:rPr>
          <w:color w:val="000000"/>
        </w:rPr>
        <w:t>6</w:t>
      </w:r>
      <w:r w:rsidRPr="00DB02C8">
        <w:rPr>
          <w:color w:val="000000"/>
        </w:rPr>
        <w:t>00, počet</w:t>
      </w:r>
      <w:r w:rsidR="00655247">
        <w:rPr>
          <w:color w:val="000000"/>
        </w:rPr>
        <w:t xml:space="preserve"> případových studií pod 40</w:t>
      </w:r>
      <w:r w:rsidRPr="004446D3">
        <w:rPr>
          <w:color w:val="000000"/>
        </w:rPr>
        <w:t>. Odborné zkoušky lze pořádat podle znění souboru otázek před aktualizací nejdéle měsíc po uveřejnění této aktualizace Českou národní bankou</w:t>
      </w:r>
      <w:r w:rsidR="007353AA">
        <w:rPr>
          <w:color w:val="000000"/>
        </w:rPr>
        <w:t>, pokud Česká národní banka s ohledem na rozsah aktualizace nestanoví lhůtu delší</w:t>
      </w:r>
      <w:r w:rsidRPr="004446D3">
        <w:rPr>
          <w:color w:val="000000"/>
        </w:rPr>
        <w:t>.</w:t>
      </w:r>
    </w:p>
    <w:p w:rsidR="002A6AB3" w:rsidRDefault="00504508" w:rsidP="00086B91">
      <w:pPr>
        <w:spacing w:before="120" w:after="120"/>
        <w:ind w:firstLine="539"/>
        <w:rPr>
          <w:color w:val="000000"/>
        </w:rPr>
      </w:pPr>
      <w:r w:rsidRPr="004446D3">
        <w:rPr>
          <w:color w:val="000000"/>
        </w:rPr>
        <w:t xml:space="preserve">(2) </w:t>
      </w:r>
      <w:r w:rsidRPr="004446D3" w:rsidDel="00DF3615">
        <w:rPr>
          <w:color w:val="000000"/>
        </w:rPr>
        <w:t xml:space="preserve">Soubor zkouškových otázek se správnými odpověďmi uveřejňuje Česká národní banka na svých internetových stránkách. Soubor zkouškových otázek se správnými odpověďmi zašle Česká národní banka akreditovaným osobám pomocí datové schránky </w:t>
      </w:r>
      <w:r w:rsidR="009B1BC8" w:rsidDel="00DF3615">
        <w:rPr>
          <w:color w:val="000000"/>
        </w:rPr>
        <w:t>po</w:t>
      </w:r>
      <w:r w:rsidRPr="004446D3" w:rsidDel="00DF3615">
        <w:rPr>
          <w:color w:val="000000"/>
        </w:rPr>
        <w:t xml:space="preserve">každé, </w:t>
      </w:r>
      <w:r w:rsidR="00533DAE">
        <w:rPr>
          <w:color w:val="000000"/>
        </w:rPr>
        <w:t>když</w:t>
      </w:r>
      <w:r w:rsidR="00533DAE" w:rsidRPr="004446D3" w:rsidDel="00DF3615">
        <w:rPr>
          <w:color w:val="000000"/>
        </w:rPr>
        <w:t xml:space="preserve"> </w:t>
      </w:r>
      <w:r w:rsidRPr="004446D3" w:rsidDel="00DF3615">
        <w:rPr>
          <w:color w:val="000000"/>
        </w:rPr>
        <w:t>došlo k jeho změně.</w:t>
      </w:r>
    </w:p>
    <w:p w:rsidR="00504508" w:rsidRPr="004446D3" w:rsidRDefault="00504508" w:rsidP="00C650AC">
      <w:pPr>
        <w:spacing w:before="120"/>
        <w:ind w:firstLine="539"/>
        <w:rPr>
          <w:color w:val="000000"/>
        </w:rPr>
      </w:pPr>
      <w:r w:rsidRPr="004446D3">
        <w:rPr>
          <w:color w:val="000000"/>
        </w:rPr>
        <w:t>(3) Akreditovaná osoba vytváří jednotlivé zkušební varianty krátce před konáním odborné zkoušky. Pořadí správných odpovědí u jednotlivých zkouškových otázek se</w:t>
      </w:r>
      <w:r w:rsidR="002A6AB3">
        <w:rPr>
          <w:color w:val="000000"/>
        </w:rPr>
        <w:t xml:space="preserve"> </w:t>
      </w:r>
      <w:r w:rsidRPr="004446D3">
        <w:rPr>
          <w:color w:val="000000"/>
        </w:rPr>
        <w:t>pro každou zkušební variantu stanoví</w:t>
      </w:r>
      <w:r w:rsidR="00485600">
        <w:rPr>
          <w:color w:val="000000"/>
        </w:rPr>
        <w:t xml:space="preserve"> nahodile</w:t>
      </w:r>
      <w:r w:rsidRPr="004446D3">
        <w:rPr>
          <w:color w:val="000000"/>
        </w:rPr>
        <w:t xml:space="preserve">. </w:t>
      </w:r>
      <w:r w:rsidR="00655247">
        <w:rPr>
          <w:color w:val="000000"/>
        </w:rPr>
        <w:t xml:space="preserve">Každý zkoušený obdrží vlastní zkušební variantu. </w:t>
      </w:r>
      <w:r w:rsidR="00995F34">
        <w:rPr>
          <w:color w:val="000000"/>
        </w:rPr>
        <w:t>A</w:t>
      </w:r>
      <w:r w:rsidRPr="004446D3">
        <w:rPr>
          <w:color w:val="000000"/>
        </w:rPr>
        <w:t>kreditovaná osoba provede veškerá potřebná opatření k utajení jednotlivých zkušebních variant.</w:t>
      </w:r>
    </w:p>
    <w:p w:rsidR="00504508" w:rsidRDefault="00504508" w:rsidP="00504508">
      <w:pPr>
        <w:widowControl w:val="0"/>
        <w:autoSpaceDE w:val="0"/>
        <w:autoSpaceDN w:val="0"/>
        <w:adjustRightInd w:val="0"/>
        <w:jc w:val="center"/>
      </w:pPr>
    </w:p>
    <w:p w:rsidR="00504508" w:rsidRPr="00603CD2" w:rsidRDefault="00504508" w:rsidP="00504508">
      <w:pPr>
        <w:pStyle w:val="Textparagrafu"/>
        <w:spacing w:before="0"/>
        <w:ind w:firstLine="0"/>
        <w:jc w:val="center"/>
      </w:pPr>
      <w:r w:rsidRPr="00603CD2">
        <w:t>§ </w:t>
      </w:r>
      <w:r>
        <w:t>10</w:t>
      </w:r>
    </w:p>
    <w:p w:rsidR="00504508" w:rsidRPr="00603CD2" w:rsidRDefault="00504508" w:rsidP="00504508">
      <w:pPr>
        <w:pStyle w:val="Nadpisparagrafu"/>
        <w:tabs>
          <w:tab w:val="clear" w:pos="360"/>
        </w:tabs>
        <w:spacing w:before="120"/>
      </w:pPr>
      <w:r w:rsidRPr="00603CD2">
        <w:t>Účinnost</w:t>
      </w:r>
    </w:p>
    <w:p w:rsidR="00504508" w:rsidRDefault="00504508" w:rsidP="00504508">
      <w:pPr>
        <w:pStyle w:val="Textparagrafu"/>
        <w:spacing w:before="120"/>
      </w:pPr>
      <w:r w:rsidRPr="00603CD2">
        <w:t xml:space="preserve">Tato vyhláška nabývá </w:t>
      </w:r>
      <w:r w:rsidR="00655247">
        <w:t>účinnosti dnem 3. ledna 2018</w:t>
      </w:r>
      <w:r>
        <w:t>.</w:t>
      </w:r>
    </w:p>
    <w:p w:rsidR="00504508" w:rsidRDefault="00504508" w:rsidP="00504508">
      <w:pPr>
        <w:pStyle w:val="Textparagrafu"/>
        <w:spacing w:before="120"/>
        <w:ind w:firstLine="0"/>
        <w:jc w:val="center"/>
      </w:pPr>
    </w:p>
    <w:p w:rsidR="00B3071A" w:rsidRDefault="00504508" w:rsidP="00504508">
      <w:pPr>
        <w:pStyle w:val="Textparagrafu"/>
        <w:spacing w:before="120"/>
        <w:ind w:firstLine="0"/>
        <w:jc w:val="center"/>
        <w:sectPr w:rsidR="00B3071A" w:rsidSect="002A6307">
          <w:headerReference w:type="default" r:id="rId9"/>
          <w:footerReference w:type="default" r:id="rId10"/>
          <w:footnotePr>
            <w:numRestart w:val="eachSect"/>
          </w:footnotePr>
          <w:pgSz w:w="11906" w:h="16838"/>
          <w:pgMar w:top="1418" w:right="1418" w:bottom="1418" w:left="1418" w:header="709" w:footer="709" w:gutter="0"/>
          <w:pgNumType w:start="1"/>
          <w:cols w:space="708"/>
        </w:sectPr>
      </w:pPr>
      <w:r>
        <w:t>Guvernér:</w:t>
      </w:r>
    </w:p>
    <w:p w:rsidR="00504508" w:rsidRDefault="00504508" w:rsidP="00504508">
      <w:pPr>
        <w:jc w:val="right"/>
      </w:pPr>
      <w:r>
        <w:lastRenderedPageBreak/>
        <w:t xml:space="preserve">Příloha k vyhlášce č. </w:t>
      </w:r>
      <w:r w:rsidRPr="00B3071A">
        <w:t>…/</w:t>
      </w:r>
      <w:r w:rsidR="008D286C">
        <w:t>2017</w:t>
      </w:r>
      <w:r>
        <w:t xml:space="preserve"> Sb.</w:t>
      </w:r>
    </w:p>
    <w:p w:rsidR="00504508" w:rsidRDefault="00504508" w:rsidP="00504508">
      <w:pPr>
        <w:jc w:val="right"/>
        <w:rPr>
          <w:sz w:val="16"/>
          <w:szCs w:val="16"/>
        </w:rPr>
      </w:pPr>
    </w:p>
    <w:p w:rsidR="00504508" w:rsidRDefault="00504508" w:rsidP="00504508">
      <w:pPr>
        <w:pStyle w:val="Textpsmene"/>
        <w:tabs>
          <w:tab w:val="clear" w:pos="785"/>
        </w:tabs>
        <w:ind w:left="0" w:firstLine="0"/>
        <w:jc w:val="center"/>
        <w:rPr>
          <w:sz w:val="28"/>
          <w:szCs w:val="28"/>
        </w:rPr>
      </w:pPr>
      <w:r w:rsidRPr="00AB64B2">
        <w:rPr>
          <w:sz w:val="28"/>
          <w:szCs w:val="28"/>
        </w:rPr>
        <w:t>Rozsah odborných znalostí</w:t>
      </w:r>
    </w:p>
    <w:p w:rsidR="00504508" w:rsidRPr="002528B2" w:rsidRDefault="00504508" w:rsidP="00504508">
      <w:pPr>
        <w:pStyle w:val="Textpsmene"/>
        <w:tabs>
          <w:tab w:val="clear" w:pos="785"/>
        </w:tabs>
        <w:ind w:left="0" w:firstLine="0"/>
        <w:jc w:val="center"/>
        <w:rPr>
          <w:sz w:val="22"/>
          <w:szCs w:val="22"/>
        </w:rPr>
      </w:pPr>
    </w:p>
    <w:p w:rsidR="00504508" w:rsidRPr="00EC7626" w:rsidRDefault="00504508" w:rsidP="00092D2D">
      <w:pPr>
        <w:rPr>
          <w:szCs w:val="24"/>
          <w:u w:val="single"/>
        </w:rPr>
      </w:pPr>
      <w:r w:rsidRPr="00EC7626">
        <w:rPr>
          <w:szCs w:val="24"/>
          <w:u w:val="single"/>
        </w:rPr>
        <w:t xml:space="preserve">I. Tematické oblasti potřebných znalostí pro </w:t>
      </w:r>
      <w:r w:rsidR="00AE1180" w:rsidRPr="00EC7626">
        <w:rPr>
          <w:szCs w:val="24"/>
          <w:u w:val="single"/>
        </w:rPr>
        <w:t xml:space="preserve">jednání se zákazníky v rámci </w:t>
      </w:r>
      <w:r w:rsidRPr="00EC7626">
        <w:rPr>
          <w:szCs w:val="24"/>
          <w:u w:val="single"/>
        </w:rPr>
        <w:t>poskytování investiční</w:t>
      </w:r>
      <w:r w:rsidR="00AE1180" w:rsidRPr="00EC7626">
        <w:rPr>
          <w:szCs w:val="24"/>
          <w:u w:val="single"/>
        </w:rPr>
        <w:t>ch</w:t>
      </w:r>
      <w:r w:rsidRPr="00EC7626">
        <w:rPr>
          <w:szCs w:val="24"/>
          <w:u w:val="single"/>
        </w:rPr>
        <w:t xml:space="preserve"> služ</w:t>
      </w:r>
      <w:r w:rsidR="00AE1180" w:rsidRPr="00EC7626">
        <w:rPr>
          <w:szCs w:val="24"/>
          <w:u w:val="single"/>
        </w:rPr>
        <w:t>e</w:t>
      </w:r>
      <w:r w:rsidRPr="00EC7626">
        <w:rPr>
          <w:szCs w:val="24"/>
          <w:u w:val="single"/>
        </w:rPr>
        <w:t>b týkající</w:t>
      </w:r>
      <w:r w:rsidR="002C5D8D">
        <w:rPr>
          <w:szCs w:val="24"/>
          <w:u w:val="single"/>
        </w:rPr>
        <w:t>ch</w:t>
      </w:r>
      <w:r w:rsidRPr="00EC7626">
        <w:rPr>
          <w:szCs w:val="24"/>
          <w:u w:val="single"/>
        </w:rPr>
        <w:t xml:space="preserve"> se pouze investičních nástrojů </w:t>
      </w:r>
      <w:r w:rsidRPr="00EC7626">
        <w:rPr>
          <w:color w:val="000000"/>
          <w:u w:val="single"/>
        </w:rPr>
        <w:t>uvedených v § 29 odst. 3 zákona</w:t>
      </w:r>
      <w:r w:rsidR="000065CF" w:rsidRPr="00EC7626">
        <w:rPr>
          <w:color w:val="000000"/>
          <w:u w:val="single"/>
        </w:rPr>
        <w:t xml:space="preserve"> zahrnují</w:t>
      </w:r>
      <w:r w:rsidRPr="00EC7626">
        <w:rPr>
          <w:szCs w:val="24"/>
          <w:u w:val="single"/>
        </w:rPr>
        <w:t>:</w:t>
      </w:r>
    </w:p>
    <w:p w:rsidR="00C831D7" w:rsidRPr="0077629B" w:rsidRDefault="00C831D7" w:rsidP="00096554">
      <w:pPr>
        <w:pStyle w:val="Textpsmene"/>
        <w:numPr>
          <w:ilvl w:val="0"/>
          <w:numId w:val="48"/>
        </w:numPr>
        <w:rPr>
          <w:szCs w:val="24"/>
        </w:rPr>
      </w:pPr>
      <w:r>
        <w:rPr>
          <w:szCs w:val="24"/>
        </w:rPr>
        <w:t>odborné minimum o finančním trhu</w:t>
      </w:r>
    </w:p>
    <w:p w:rsidR="00C831D7" w:rsidRDefault="00C831D7" w:rsidP="00096554">
      <w:pPr>
        <w:pStyle w:val="Textpsmene"/>
        <w:numPr>
          <w:ilvl w:val="1"/>
          <w:numId w:val="48"/>
        </w:numPr>
        <w:rPr>
          <w:bCs/>
          <w:color w:val="000000"/>
          <w:szCs w:val="24"/>
        </w:rPr>
      </w:pPr>
      <w:r w:rsidRPr="0077629B">
        <w:rPr>
          <w:szCs w:val="24"/>
        </w:rPr>
        <w:t>finanční</w:t>
      </w:r>
      <w:r w:rsidRPr="0077629B">
        <w:rPr>
          <w:bCs/>
          <w:color w:val="000000"/>
          <w:szCs w:val="24"/>
        </w:rPr>
        <w:t xml:space="preserve"> trh</w:t>
      </w:r>
      <w:r>
        <w:rPr>
          <w:bCs/>
          <w:color w:val="000000"/>
          <w:szCs w:val="24"/>
        </w:rPr>
        <w:t>, jeho definice, úloha a význam</w:t>
      </w:r>
      <w:r w:rsidR="00523F60">
        <w:rPr>
          <w:bCs/>
          <w:color w:val="000000"/>
          <w:szCs w:val="24"/>
        </w:rPr>
        <w:t xml:space="preserve">, </w:t>
      </w:r>
    </w:p>
    <w:p w:rsidR="00C831D7" w:rsidRPr="00B93B43" w:rsidRDefault="00C831D7" w:rsidP="00096554">
      <w:pPr>
        <w:pStyle w:val="Textpsmene"/>
        <w:numPr>
          <w:ilvl w:val="1"/>
          <w:numId w:val="48"/>
        </w:numPr>
        <w:rPr>
          <w:bCs/>
          <w:color w:val="000000"/>
          <w:szCs w:val="24"/>
        </w:rPr>
      </w:pPr>
      <w:r w:rsidRPr="00B93B43">
        <w:rPr>
          <w:szCs w:val="24"/>
        </w:rPr>
        <w:t xml:space="preserve">základy teorie financí (časová hodnota peněz, </w:t>
      </w:r>
      <w:r w:rsidRPr="00B93B43">
        <w:rPr>
          <w:bCs/>
          <w:color w:val="000000"/>
        </w:rPr>
        <w:t>vztah mezi výnosem, rizikem a likviditou)</w:t>
      </w:r>
      <w:r w:rsidR="00523F60">
        <w:rPr>
          <w:bCs/>
          <w:color w:val="000000"/>
        </w:rPr>
        <w:t xml:space="preserve">, </w:t>
      </w:r>
    </w:p>
    <w:p w:rsidR="00C831D7" w:rsidRDefault="00C831D7" w:rsidP="00096554">
      <w:pPr>
        <w:pStyle w:val="Textpsmene"/>
        <w:numPr>
          <w:ilvl w:val="1"/>
          <w:numId w:val="48"/>
        </w:numPr>
        <w:rPr>
          <w:szCs w:val="24"/>
        </w:rPr>
      </w:pPr>
      <w:r w:rsidRPr="00925578">
        <w:rPr>
          <w:szCs w:val="24"/>
        </w:rPr>
        <w:t>finanční matematika</w:t>
      </w:r>
      <w:r w:rsidR="00992EDE">
        <w:rPr>
          <w:szCs w:val="24"/>
        </w:rPr>
        <w:t xml:space="preserve"> (úročení)</w:t>
      </w:r>
      <w:r w:rsidR="00523F60">
        <w:rPr>
          <w:szCs w:val="24"/>
        </w:rPr>
        <w:t xml:space="preserve">, </w:t>
      </w:r>
    </w:p>
    <w:p w:rsidR="00C831D7" w:rsidRPr="00B93B43" w:rsidRDefault="00C831D7" w:rsidP="00096554">
      <w:pPr>
        <w:pStyle w:val="Textpsmene"/>
        <w:numPr>
          <w:ilvl w:val="1"/>
          <w:numId w:val="48"/>
        </w:numPr>
        <w:rPr>
          <w:szCs w:val="24"/>
        </w:rPr>
      </w:pPr>
      <w:r w:rsidRPr="00B93B43">
        <w:rPr>
          <w:szCs w:val="24"/>
        </w:rPr>
        <w:t xml:space="preserve">struktura finančního trhu (primární a sekundární trh, peněžní a kapitálový trh, </w:t>
      </w:r>
      <w:r w:rsidRPr="00B93B43">
        <w:rPr>
          <w:bCs/>
          <w:color w:val="000000"/>
        </w:rPr>
        <w:t>akciový trh, dluhopisový trh, trh finančních der</w:t>
      </w:r>
      <w:r>
        <w:rPr>
          <w:bCs/>
          <w:color w:val="000000"/>
        </w:rPr>
        <w:t>ivátů, trh komoditních derivátů</w:t>
      </w:r>
      <w:r w:rsidRPr="00B93B43">
        <w:rPr>
          <w:bCs/>
          <w:color w:val="000000"/>
        </w:rPr>
        <w:t>)</w:t>
      </w:r>
      <w:r w:rsidR="00523F60">
        <w:rPr>
          <w:bCs/>
          <w:color w:val="000000"/>
        </w:rPr>
        <w:t xml:space="preserve">, </w:t>
      </w:r>
    </w:p>
    <w:p w:rsidR="00C831D7" w:rsidRDefault="00C831D7" w:rsidP="00096554">
      <w:pPr>
        <w:pStyle w:val="Textpsmene"/>
        <w:numPr>
          <w:ilvl w:val="1"/>
          <w:numId w:val="48"/>
        </w:numPr>
        <w:rPr>
          <w:szCs w:val="24"/>
        </w:rPr>
      </w:pPr>
      <w:r w:rsidRPr="0077629B">
        <w:rPr>
          <w:szCs w:val="24"/>
        </w:rPr>
        <w:t>úča</w:t>
      </w:r>
      <w:r>
        <w:rPr>
          <w:szCs w:val="24"/>
        </w:rPr>
        <w:t>stníci finančního trhu (emitenti, investoři, finanční zprostředkovatelé)</w:t>
      </w:r>
      <w:r w:rsidR="00523F60">
        <w:rPr>
          <w:szCs w:val="24"/>
        </w:rPr>
        <w:t xml:space="preserve">, </w:t>
      </w:r>
    </w:p>
    <w:p w:rsidR="00C831D7" w:rsidRPr="0077629B" w:rsidRDefault="00C831D7" w:rsidP="00096554">
      <w:pPr>
        <w:pStyle w:val="Textpsmene"/>
        <w:numPr>
          <w:ilvl w:val="1"/>
          <w:numId w:val="48"/>
        </w:numPr>
        <w:rPr>
          <w:szCs w:val="24"/>
        </w:rPr>
      </w:pPr>
      <w:r>
        <w:rPr>
          <w:szCs w:val="24"/>
        </w:rPr>
        <w:t>regulace a dohled nad finančním trhem</w:t>
      </w:r>
      <w:r w:rsidR="00523F60">
        <w:rPr>
          <w:szCs w:val="24"/>
        </w:rPr>
        <w:t xml:space="preserve">, </w:t>
      </w:r>
    </w:p>
    <w:p w:rsidR="00C831D7" w:rsidRDefault="00C831D7" w:rsidP="00096554">
      <w:pPr>
        <w:numPr>
          <w:ilvl w:val="0"/>
          <w:numId w:val="4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struktura, subjekty a fungování kapitálového trhu</w:t>
      </w:r>
    </w:p>
    <w:p w:rsidR="00C831D7" w:rsidRPr="00237B1A" w:rsidRDefault="00C831D7" w:rsidP="00096554">
      <w:pPr>
        <w:pStyle w:val="Textpsmene"/>
        <w:numPr>
          <w:ilvl w:val="1"/>
          <w:numId w:val="48"/>
        </w:numPr>
        <w:rPr>
          <w:bCs/>
          <w:color w:val="000000"/>
          <w:szCs w:val="24"/>
        </w:rPr>
      </w:pPr>
      <w:r>
        <w:rPr>
          <w:color w:val="000000"/>
        </w:rPr>
        <w:t>poskytovatelé investičních služeb (obchodník s cennými papíry</w:t>
      </w:r>
      <w:r w:rsidRPr="007E3D58">
        <w:rPr>
          <w:color w:val="000000"/>
        </w:rPr>
        <w:t>,</w:t>
      </w:r>
      <w:r>
        <w:rPr>
          <w:color w:val="000000"/>
        </w:rPr>
        <w:t xml:space="preserve"> investiční zprostředkovatel,</w:t>
      </w:r>
      <w:r w:rsidRPr="007E3D58">
        <w:rPr>
          <w:color w:val="000000"/>
        </w:rPr>
        <w:t xml:space="preserve"> </w:t>
      </w:r>
      <w:r>
        <w:rPr>
          <w:color w:val="000000"/>
        </w:rPr>
        <w:t xml:space="preserve">investiční společnost, </w:t>
      </w:r>
      <w:r w:rsidRPr="007E3D58">
        <w:rPr>
          <w:color w:val="000000"/>
        </w:rPr>
        <w:t>v</w:t>
      </w:r>
      <w:r>
        <w:rPr>
          <w:color w:val="000000"/>
        </w:rPr>
        <w:t>ázaný zástupce,</w:t>
      </w:r>
      <w:r w:rsidRPr="007E3D58">
        <w:rPr>
          <w:color w:val="000000"/>
        </w:rPr>
        <w:t xml:space="preserve"> </w:t>
      </w:r>
      <w:r w:rsidRPr="002E3CF2">
        <w:rPr>
          <w:szCs w:val="24"/>
        </w:rPr>
        <w:t>zahraniční osoba, která poskytuje investiční služby v České republice prostřednictvím pobočky</w:t>
      </w:r>
      <w:r w:rsidR="008F45AD">
        <w:rPr>
          <w:szCs w:val="24"/>
        </w:rPr>
        <w:t xml:space="preserve"> nebo bez umístění pobočky</w:t>
      </w:r>
      <w:r>
        <w:rPr>
          <w:szCs w:val="24"/>
        </w:rPr>
        <w:t>)</w:t>
      </w:r>
      <w:r w:rsidR="00523F60">
        <w:rPr>
          <w:szCs w:val="24"/>
        </w:rPr>
        <w:t>,</w:t>
      </w:r>
    </w:p>
    <w:p w:rsidR="00C831D7" w:rsidRPr="00D63007" w:rsidRDefault="00C831D7" w:rsidP="00096554">
      <w:pPr>
        <w:pStyle w:val="Textpsmene"/>
        <w:numPr>
          <w:ilvl w:val="1"/>
          <w:numId w:val="48"/>
        </w:numPr>
        <w:rPr>
          <w:bCs/>
          <w:color w:val="000000"/>
          <w:szCs w:val="24"/>
        </w:rPr>
      </w:pPr>
      <w:r>
        <w:rPr>
          <w:szCs w:val="24"/>
        </w:rPr>
        <w:t>provozovatel vypořádacího systému, centrální depozitář cenných papírů,</w:t>
      </w:r>
      <w:r w:rsidRPr="00F35D1C">
        <w:rPr>
          <w:color w:val="000000"/>
        </w:rPr>
        <w:t xml:space="preserve"> </w:t>
      </w:r>
      <w:r>
        <w:rPr>
          <w:color w:val="000000"/>
        </w:rPr>
        <w:t>organizátor regulovaného trhu</w:t>
      </w:r>
      <w:r w:rsidR="00523F60">
        <w:rPr>
          <w:color w:val="000000"/>
        </w:rPr>
        <w:t>,</w:t>
      </w:r>
      <w:r w:rsidR="004E48F4">
        <w:rPr>
          <w:color w:val="000000"/>
        </w:rPr>
        <w:t xml:space="preserve"> provozovatel mnohostranného </w:t>
      </w:r>
      <w:r w:rsidR="006A294C">
        <w:rPr>
          <w:color w:val="000000"/>
        </w:rPr>
        <w:t>obchodního systému a provozovatel</w:t>
      </w:r>
      <w:r w:rsidR="004E48F4">
        <w:rPr>
          <w:color w:val="000000"/>
        </w:rPr>
        <w:t xml:space="preserve"> organizovaného obchodního systému,</w:t>
      </w:r>
    </w:p>
    <w:p w:rsidR="00C831D7" w:rsidRDefault="00C831D7" w:rsidP="00096554">
      <w:pPr>
        <w:numPr>
          <w:ilvl w:val="0"/>
          <w:numId w:val="4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regulace poskytování investičních služeb</w:t>
      </w:r>
    </w:p>
    <w:p w:rsidR="00C831D7" w:rsidRPr="00CA28AF" w:rsidRDefault="00C831D7" w:rsidP="00096554">
      <w:pPr>
        <w:numPr>
          <w:ilvl w:val="1"/>
          <w:numId w:val="4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právní předpisy z oblasti podnikání na kapitálovém trhu týkající se investičních služeb, ochrany před zneužitím trhu a </w:t>
      </w:r>
      <w:r w:rsidRPr="00CA28AF">
        <w:rPr>
          <w:color w:val="000000"/>
        </w:rPr>
        <w:t>opatření proti legalizaci výnosů z trestné činnosti a financování terorismu</w:t>
      </w:r>
      <w:r w:rsidR="00542D9E">
        <w:rPr>
          <w:color w:val="000000"/>
        </w:rPr>
        <w:t xml:space="preserve"> (AML)</w:t>
      </w:r>
      <w:r w:rsidRPr="00CA28AF">
        <w:rPr>
          <w:color w:val="000000"/>
        </w:rPr>
        <w:t>,</w:t>
      </w:r>
    </w:p>
    <w:p w:rsidR="0079134B" w:rsidRDefault="00911402" w:rsidP="00096554">
      <w:pPr>
        <w:numPr>
          <w:ilvl w:val="1"/>
          <w:numId w:val="4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základy </w:t>
      </w:r>
      <w:r w:rsidR="0079134B">
        <w:rPr>
          <w:color w:val="000000"/>
        </w:rPr>
        <w:t>souvisejících předpisů</w:t>
      </w:r>
      <w:r w:rsidR="0079134B" w:rsidRPr="00F65E21">
        <w:rPr>
          <w:color w:val="000000"/>
        </w:rPr>
        <w:t xml:space="preserve"> </w:t>
      </w:r>
      <w:r w:rsidR="0079134B">
        <w:rPr>
          <w:color w:val="000000"/>
        </w:rPr>
        <w:t>z oblasti dluhopisů a dohledu nad kapitálovým trhem,</w:t>
      </w:r>
    </w:p>
    <w:p w:rsidR="00C831D7" w:rsidRDefault="00C831D7" w:rsidP="00096554">
      <w:pPr>
        <w:numPr>
          <w:ilvl w:val="1"/>
          <w:numId w:val="4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základy občanského práva a obchodního práva,</w:t>
      </w:r>
    </w:p>
    <w:p w:rsidR="003B1177" w:rsidRPr="003B1177" w:rsidRDefault="003B1177" w:rsidP="00096554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rPr>
          <w:color w:val="000000"/>
        </w:rPr>
      </w:pPr>
      <w:r w:rsidRPr="003B1177">
        <w:rPr>
          <w:color w:val="000000"/>
        </w:rPr>
        <w:t>investiční fondy</w:t>
      </w:r>
    </w:p>
    <w:p w:rsidR="003B1177" w:rsidRPr="00A91F11" w:rsidRDefault="003B1177" w:rsidP="00096554">
      <w:pPr>
        <w:numPr>
          <w:ilvl w:val="0"/>
          <w:numId w:val="49"/>
        </w:numPr>
        <w:rPr>
          <w:color w:val="000000"/>
        </w:rPr>
      </w:pPr>
      <w:r w:rsidRPr="00A91F11">
        <w:rPr>
          <w:color w:val="000000"/>
        </w:rPr>
        <w:t>investiční fondy (otevřen</w:t>
      </w:r>
      <w:r w:rsidR="00C437EE">
        <w:rPr>
          <w:color w:val="000000"/>
        </w:rPr>
        <w:t>é a uzavřené, s právní osobnost</w:t>
      </w:r>
      <w:r w:rsidRPr="00A91F11">
        <w:rPr>
          <w:color w:val="000000"/>
        </w:rPr>
        <w:t>í, podílové fondy</w:t>
      </w:r>
      <w:r w:rsidR="00075660">
        <w:rPr>
          <w:color w:val="000000"/>
        </w:rPr>
        <w:t>, standardní fondy, speciální fondy, fondy kvalifikovaných investorů</w:t>
      </w:r>
      <w:r w:rsidR="0079134B">
        <w:rPr>
          <w:color w:val="000000"/>
        </w:rPr>
        <w:t xml:space="preserve">, </w:t>
      </w:r>
      <w:r w:rsidR="0079134B">
        <w:t xml:space="preserve">např. </w:t>
      </w:r>
      <w:proofErr w:type="spellStart"/>
      <w:r w:rsidR="0079134B">
        <w:t>hedgové</w:t>
      </w:r>
      <w:proofErr w:type="spellEnd"/>
      <w:r w:rsidR="0079134B">
        <w:t xml:space="preserve"> fondy, </w:t>
      </w:r>
      <w:proofErr w:type="spellStart"/>
      <w:r w:rsidR="0079134B">
        <w:t>private</w:t>
      </w:r>
      <w:proofErr w:type="spellEnd"/>
      <w:r w:rsidR="0079134B">
        <w:t xml:space="preserve"> </w:t>
      </w:r>
      <w:proofErr w:type="spellStart"/>
      <w:r w:rsidR="0079134B">
        <w:t>equity</w:t>
      </w:r>
      <w:proofErr w:type="spellEnd"/>
      <w:r w:rsidR="0079134B">
        <w:t xml:space="preserve">, venture </w:t>
      </w:r>
      <w:proofErr w:type="spellStart"/>
      <w:r w:rsidR="0079134B">
        <w:t>capital</w:t>
      </w:r>
      <w:proofErr w:type="spellEnd"/>
      <w:r w:rsidR="0079134B">
        <w:t xml:space="preserve"> fondy, nemovitostní fondy</w:t>
      </w:r>
      <w:r w:rsidR="00E570CC">
        <w:t>, Exchange-</w:t>
      </w:r>
      <w:proofErr w:type="spellStart"/>
      <w:r w:rsidR="00E570CC">
        <w:t>traded</w:t>
      </w:r>
      <w:proofErr w:type="spellEnd"/>
      <w:r w:rsidR="00E570CC">
        <w:t xml:space="preserve"> </w:t>
      </w:r>
      <w:proofErr w:type="spellStart"/>
      <w:r w:rsidR="00E570CC">
        <w:t>Fund</w:t>
      </w:r>
      <w:proofErr w:type="spellEnd"/>
      <w:r w:rsidRPr="00A91F11">
        <w:rPr>
          <w:color w:val="000000"/>
        </w:rPr>
        <w:t>),</w:t>
      </w:r>
    </w:p>
    <w:p w:rsidR="003B1177" w:rsidRPr="00996024" w:rsidRDefault="003B1177" w:rsidP="00096554">
      <w:pPr>
        <w:numPr>
          <w:ilvl w:val="0"/>
          <w:numId w:val="49"/>
        </w:numPr>
        <w:rPr>
          <w:color w:val="000000"/>
        </w:rPr>
      </w:pPr>
      <w:r w:rsidRPr="00A91F11">
        <w:rPr>
          <w:color w:val="000000"/>
        </w:rPr>
        <w:t>obhospodařovatel investič</w:t>
      </w:r>
      <w:r>
        <w:rPr>
          <w:color w:val="000000"/>
        </w:rPr>
        <w:t>ního fondu (investiční společnost), administrátor investičního fondu</w:t>
      </w:r>
      <w:r w:rsidR="00523F60">
        <w:rPr>
          <w:color w:val="000000"/>
        </w:rPr>
        <w:t>,</w:t>
      </w:r>
    </w:p>
    <w:p w:rsidR="003B1177" w:rsidRPr="00996024" w:rsidRDefault="003B1177" w:rsidP="00096554">
      <w:pPr>
        <w:numPr>
          <w:ilvl w:val="0"/>
          <w:numId w:val="49"/>
        </w:numPr>
        <w:rPr>
          <w:color w:val="000000"/>
        </w:rPr>
      </w:pPr>
      <w:r w:rsidRPr="00085C67">
        <w:rPr>
          <w:color w:val="000000"/>
        </w:rPr>
        <w:t>investiční strategie,</w:t>
      </w:r>
      <w:r w:rsidRPr="00996024">
        <w:rPr>
          <w:color w:val="000000"/>
        </w:rPr>
        <w:t xml:space="preserve"> rizikový profil investičního fondu, způsob rozdělení výnosu,</w:t>
      </w:r>
    </w:p>
    <w:p w:rsidR="003B1177" w:rsidRPr="00996024" w:rsidRDefault="003B1177" w:rsidP="00096554">
      <w:pPr>
        <w:numPr>
          <w:ilvl w:val="0"/>
          <w:numId w:val="49"/>
        </w:numPr>
        <w:rPr>
          <w:color w:val="000000"/>
        </w:rPr>
      </w:pPr>
      <w:r w:rsidRPr="00996024">
        <w:rPr>
          <w:color w:val="000000"/>
        </w:rPr>
        <w:t>základní pravidla pro činnost investičních fondů, přípustná aktiva, diverzifikace rizika,</w:t>
      </w:r>
      <w:r>
        <w:rPr>
          <w:color w:val="000000"/>
        </w:rPr>
        <w:t xml:space="preserve"> </w:t>
      </w:r>
      <w:r w:rsidRPr="00DA7540">
        <w:rPr>
          <w:color w:val="000000"/>
        </w:rPr>
        <w:t>portfolio management, měření výkonnosti a rizikovosti portfolií,</w:t>
      </w:r>
    </w:p>
    <w:p w:rsidR="003B1177" w:rsidRPr="00996024" w:rsidRDefault="003B1177" w:rsidP="00096554">
      <w:pPr>
        <w:numPr>
          <w:ilvl w:val="0"/>
          <w:numId w:val="49"/>
        </w:numPr>
        <w:rPr>
          <w:color w:val="000000"/>
        </w:rPr>
      </w:pPr>
      <w:r w:rsidRPr="00996024">
        <w:rPr>
          <w:color w:val="000000"/>
        </w:rPr>
        <w:t>statut investičního fondu, sdělení klíčových informací, pravidelná informační povinnost vůči investorům,</w:t>
      </w:r>
    </w:p>
    <w:p w:rsidR="003B1177" w:rsidRPr="00996024" w:rsidRDefault="003B1177" w:rsidP="00096554">
      <w:pPr>
        <w:numPr>
          <w:ilvl w:val="0"/>
          <w:numId w:val="49"/>
        </w:numPr>
        <w:rPr>
          <w:color w:val="000000"/>
        </w:rPr>
      </w:pPr>
      <w:r w:rsidRPr="00996024">
        <w:rPr>
          <w:color w:val="000000"/>
        </w:rPr>
        <w:t>cenné papíry vydávané investičními fondy (akcie, podílové listy, podíly), mechanismus vydávání a odkupování podílových listů a investičních akcií,</w:t>
      </w:r>
    </w:p>
    <w:p w:rsidR="003B1177" w:rsidRPr="00996024" w:rsidRDefault="003B1177" w:rsidP="00096554">
      <w:pPr>
        <w:numPr>
          <w:ilvl w:val="0"/>
          <w:numId w:val="49"/>
        </w:numPr>
        <w:rPr>
          <w:color w:val="000000"/>
        </w:rPr>
      </w:pPr>
      <w:r w:rsidRPr="00996024">
        <w:rPr>
          <w:color w:val="000000"/>
        </w:rPr>
        <w:t xml:space="preserve">pravidla </w:t>
      </w:r>
      <w:r>
        <w:rPr>
          <w:color w:val="000000"/>
        </w:rPr>
        <w:t xml:space="preserve">jednání obhospodařovatele a administrátora </w:t>
      </w:r>
      <w:r w:rsidR="00075660">
        <w:rPr>
          <w:color w:val="000000"/>
        </w:rPr>
        <w:t>týkající se distribuce na kapitálovém trhu</w:t>
      </w:r>
      <w:r w:rsidR="00075660" w:rsidRPr="00996024">
        <w:rPr>
          <w:color w:val="000000"/>
        </w:rPr>
        <w:t xml:space="preserve"> </w:t>
      </w:r>
      <w:r w:rsidRPr="00996024">
        <w:rPr>
          <w:color w:val="000000"/>
        </w:rPr>
        <w:t>a pravidla pro nakládání s</w:t>
      </w:r>
      <w:r w:rsidR="00523F60">
        <w:rPr>
          <w:color w:val="000000"/>
        </w:rPr>
        <w:t> </w:t>
      </w:r>
      <w:r w:rsidRPr="00996024">
        <w:rPr>
          <w:color w:val="000000"/>
        </w:rPr>
        <w:t>majetkem investičních fondů, depozitář,</w:t>
      </w:r>
    </w:p>
    <w:p w:rsidR="003B1177" w:rsidRPr="006E7D4F" w:rsidRDefault="003B1177" w:rsidP="00096554">
      <w:pPr>
        <w:numPr>
          <w:ilvl w:val="0"/>
          <w:numId w:val="49"/>
        </w:numPr>
      </w:pPr>
      <w:r w:rsidRPr="00996024">
        <w:t xml:space="preserve">poplatky </w:t>
      </w:r>
      <w:r w:rsidR="00541F0B">
        <w:t>či jiné úplaty</w:t>
      </w:r>
      <w:r w:rsidR="00541F0B" w:rsidRPr="00996024">
        <w:t xml:space="preserve"> </w:t>
      </w:r>
      <w:r w:rsidRPr="00996024">
        <w:t xml:space="preserve">spojené s investicí </w:t>
      </w:r>
      <w:r>
        <w:t xml:space="preserve">do </w:t>
      </w:r>
      <w:r w:rsidRPr="00996024">
        <w:t>investičního fondu</w:t>
      </w:r>
      <w:r>
        <w:t xml:space="preserve"> (</w:t>
      </w:r>
      <w:r w:rsidRPr="00996024">
        <w:t xml:space="preserve">poplatek za obhospodařování, vstupní přirážka, srážka za odkup, </w:t>
      </w:r>
      <w:r w:rsidR="00DF2011">
        <w:t xml:space="preserve">ukazatel </w:t>
      </w:r>
      <w:r w:rsidR="00BE06C2" w:rsidRPr="00C650AC">
        <w:t>celkov</w:t>
      </w:r>
      <w:r w:rsidR="00DF2011" w:rsidRPr="00C650AC">
        <w:t>é</w:t>
      </w:r>
      <w:r w:rsidR="00BE06C2" w:rsidRPr="00C650AC">
        <w:t xml:space="preserve"> nákladovost</w:t>
      </w:r>
      <w:r w:rsidR="00DF2011" w:rsidRPr="00C650AC">
        <w:t>i fondu</w:t>
      </w:r>
      <w:r w:rsidR="00542D9E" w:rsidRPr="00C650AC">
        <w:t xml:space="preserve"> - TER</w:t>
      </w:r>
      <w:r w:rsidRPr="00BB20D7">
        <w:t>),</w:t>
      </w:r>
    </w:p>
    <w:p w:rsidR="003B1177" w:rsidRPr="00996024" w:rsidRDefault="003B1177" w:rsidP="00096554">
      <w:pPr>
        <w:numPr>
          <w:ilvl w:val="0"/>
          <w:numId w:val="48"/>
        </w:numPr>
        <w:autoSpaceDE w:val="0"/>
        <w:autoSpaceDN w:val="0"/>
        <w:adjustRightInd w:val="0"/>
        <w:rPr>
          <w:color w:val="000000"/>
        </w:rPr>
      </w:pPr>
      <w:r w:rsidRPr="00996024">
        <w:rPr>
          <w:color w:val="000000"/>
        </w:rPr>
        <w:t>investiční nástroje</w:t>
      </w:r>
      <w:r>
        <w:rPr>
          <w:color w:val="000000"/>
        </w:rPr>
        <w:t xml:space="preserve"> a jejich emise</w:t>
      </w:r>
    </w:p>
    <w:p w:rsidR="003B1177" w:rsidRPr="00996024" w:rsidRDefault="003B1177" w:rsidP="003B1177">
      <w:pPr>
        <w:ind w:left="36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investiční nástroje</w:t>
      </w:r>
    </w:p>
    <w:p w:rsidR="003B1177" w:rsidRPr="00996024" w:rsidRDefault="003B1177" w:rsidP="003B1177">
      <w:pPr>
        <w:ind w:left="1080" w:hanging="360"/>
        <w:rPr>
          <w:color w:val="000000"/>
        </w:rPr>
      </w:pPr>
      <w:r>
        <w:rPr>
          <w:color w:val="000000"/>
        </w:rPr>
        <w:lastRenderedPageBreak/>
        <w:t>1.1</w:t>
      </w:r>
      <w:r>
        <w:rPr>
          <w:color w:val="000000"/>
        </w:rPr>
        <w:tab/>
      </w:r>
      <w:r w:rsidRPr="00996024">
        <w:rPr>
          <w:color w:val="000000"/>
        </w:rPr>
        <w:t>druhy a vlastnosti, pojem cenného pap</w:t>
      </w:r>
      <w:r>
        <w:rPr>
          <w:color w:val="000000"/>
        </w:rPr>
        <w:t>íru a rozdělení cenných papírů,</w:t>
      </w:r>
    </w:p>
    <w:p w:rsidR="003B1177" w:rsidRPr="00996024" w:rsidRDefault="003B1177" w:rsidP="00C650AC">
      <w:pPr>
        <w:ind w:left="714" w:hanging="357"/>
      </w:pPr>
      <w:r>
        <w:rPr>
          <w:color w:val="000000"/>
        </w:rPr>
        <w:t>2.</w:t>
      </w:r>
      <w:r>
        <w:rPr>
          <w:color w:val="000000"/>
        </w:rPr>
        <w:tab/>
      </w:r>
      <w:r w:rsidRPr="00996024">
        <w:t xml:space="preserve">dluhopisy a </w:t>
      </w:r>
      <w:r w:rsidR="00B9187B">
        <w:t xml:space="preserve">s nimi srovnatelné </w:t>
      </w:r>
      <w:r w:rsidRPr="00996024">
        <w:t>cenné papíry představující právo na splacení dlužné částky</w:t>
      </w:r>
    </w:p>
    <w:p w:rsidR="003B1177" w:rsidRPr="00996024" w:rsidRDefault="003B1177" w:rsidP="008F25E5">
      <w:pPr>
        <w:ind w:left="1248" w:hanging="454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ab/>
      </w:r>
      <w:r w:rsidRPr="00996024">
        <w:rPr>
          <w:color w:val="000000"/>
        </w:rPr>
        <w:t>druhy</w:t>
      </w:r>
      <w:r w:rsidR="002633A0">
        <w:rPr>
          <w:color w:val="000000"/>
        </w:rPr>
        <w:t xml:space="preserve"> dluhopisů</w:t>
      </w:r>
      <w:r w:rsidRPr="00996024">
        <w:rPr>
          <w:color w:val="000000"/>
        </w:rPr>
        <w:t xml:space="preserve"> (státní, komunální, </w:t>
      </w:r>
      <w:r>
        <w:rPr>
          <w:color w:val="000000"/>
        </w:rPr>
        <w:t xml:space="preserve">korporátní, </w:t>
      </w:r>
      <w:r w:rsidRPr="00996024">
        <w:rPr>
          <w:color w:val="000000"/>
        </w:rPr>
        <w:t xml:space="preserve">hypoteční zástavní list, prioritní, vyměnitelný, podřízený), forma (na jméno a na majitele), podoba (listinné a zaknihované), </w:t>
      </w:r>
    </w:p>
    <w:p w:rsidR="003B1177" w:rsidRPr="00996024" w:rsidRDefault="003B1177" w:rsidP="008F25E5">
      <w:pPr>
        <w:ind w:left="1248" w:hanging="454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ab/>
      </w:r>
      <w:r w:rsidRPr="00996024">
        <w:rPr>
          <w:color w:val="000000"/>
        </w:rPr>
        <w:t>dluhopisový program, oddělení práva na výnos dluhopisu, schůze vlastníků dluhopisů, sběrný dluhopis,</w:t>
      </w:r>
    </w:p>
    <w:p w:rsidR="003B1177" w:rsidRDefault="003B1177" w:rsidP="008F25E5">
      <w:pPr>
        <w:ind w:left="1248" w:hanging="454"/>
        <w:rPr>
          <w:color w:val="000000"/>
        </w:rPr>
      </w:pPr>
      <w:r>
        <w:rPr>
          <w:color w:val="000000"/>
        </w:rPr>
        <w:t>2.3</w:t>
      </w:r>
      <w:r>
        <w:rPr>
          <w:color w:val="000000"/>
        </w:rPr>
        <w:tab/>
      </w:r>
      <w:r w:rsidR="002633A0">
        <w:rPr>
          <w:color w:val="000000"/>
        </w:rPr>
        <w:t xml:space="preserve">srovnatelné </w:t>
      </w:r>
      <w:r w:rsidR="002633A0" w:rsidRPr="00996024">
        <w:rPr>
          <w:color w:val="000000"/>
        </w:rPr>
        <w:t>cenné papíry</w:t>
      </w:r>
      <w:r w:rsidR="002633A0">
        <w:rPr>
          <w:color w:val="000000"/>
        </w:rPr>
        <w:t xml:space="preserve"> s dluhopisy</w:t>
      </w:r>
      <w:r w:rsidRPr="00996024">
        <w:rPr>
          <w:color w:val="000000"/>
        </w:rPr>
        <w:t xml:space="preserve"> </w:t>
      </w:r>
      <w:r w:rsidRPr="000242E5">
        <w:rPr>
          <w:color w:val="000000"/>
        </w:rPr>
        <w:t>(např. opční list</w:t>
      </w:r>
      <w:r w:rsidR="00E570CC">
        <w:rPr>
          <w:color w:val="000000"/>
        </w:rPr>
        <w:t>, investiční certifikát, který není derivátem</w:t>
      </w:r>
      <w:r w:rsidRPr="000242E5">
        <w:rPr>
          <w:color w:val="000000"/>
        </w:rPr>
        <w:t>),</w:t>
      </w:r>
    </w:p>
    <w:p w:rsidR="003B1177" w:rsidRPr="00096554" w:rsidRDefault="003B1177" w:rsidP="00096554">
      <w:pPr>
        <w:pStyle w:val="Odstavecseseznamem"/>
        <w:ind w:left="357"/>
      </w:pPr>
      <w:r>
        <w:rPr>
          <w:color w:val="000000"/>
        </w:rPr>
        <w:t>3</w:t>
      </w:r>
      <w:r w:rsidRPr="00353282">
        <w:rPr>
          <w:color w:val="000000"/>
        </w:rPr>
        <w:t>.</w:t>
      </w:r>
      <w:r w:rsidRPr="00353282">
        <w:rPr>
          <w:color w:val="000000"/>
        </w:rPr>
        <w:tab/>
      </w:r>
      <w:r w:rsidR="007937F8" w:rsidRPr="005D46DF" w:rsidDel="000242E5">
        <w:t xml:space="preserve">akcie a </w:t>
      </w:r>
      <w:r w:rsidR="007937F8">
        <w:rPr>
          <w:bCs/>
        </w:rPr>
        <w:t>s nimi srovnatelné</w:t>
      </w:r>
      <w:r w:rsidR="007937F8" w:rsidRPr="005D46DF" w:rsidDel="000242E5">
        <w:t xml:space="preserve"> cenné papíry předst</w:t>
      </w:r>
      <w:r w:rsidR="007937F8">
        <w:t>avující podíl na emitentovi</w:t>
      </w:r>
    </w:p>
    <w:p w:rsidR="003B1177" w:rsidRPr="00353282" w:rsidRDefault="003B1177" w:rsidP="008F25E5">
      <w:pPr>
        <w:ind w:left="1248" w:hanging="454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ab/>
      </w:r>
      <w:r w:rsidRPr="00353282">
        <w:rPr>
          <w:color w:val="000000"/>
        </w:rPr>
        <w:t>pojem akcie,</w:t>
      </w:r>
    </w:p>
    <w:p w:rsidR="003B1177" w:rsidRPr="00996024" w:rsidRDefault="003B1177" w:rsidP="008F25E5">
      <w:pPr>
        <w:ind w:left="1248" w:hanging="454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ab/>
      </w:r>
      <w:r w:rsidRPr="00353282">
        <w:rPr>
          <w:color w:val="000000"/>
        </w:rPr>
        <w:t xml:space="preserve">obdobné cenné papíry představující podíl na emitentovi </w:t>
      </w:r>
      <w:r w:rsidRPr="001B7B11">
        <w:rPr>
          <w:color w:val="000000"/>
        </w:rPr>
        <w:t>(např. zatímní list</w:t>
      </w:r>
      <w:r w:rsidR="00B9187B">
        <w:rPr>
          <w:color w:val="000000"/>
        </w:rPr>
        <w:t>, GDR</w:t>
      </w:r>
      <w:r w:rsidRPr="001B7B11">
        <w:rPr>
          <w:color w:val="000000"/>
        </w:rPr>
        <w:t>),</w:t>
      </w:r>
    </w:p>
    <w:p w:rsidR="003B1177" w:rsidRPr="0035188C" w:rsidRDefault="003B1177" w:rsidP="003B1177">
      <w:pPr>
        <w:ind w:left="360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 w:rsidR="0007082F">
        <w:rPr>
          <w:color w:val="000000"/>
        </w:rPr>
        <w:t>deriváty</w:t>
      </w:r>
    </w:p>
    <w:p w:rsidR="003B1177" w:rsidRDefault="003B1177" w:rsidP="008F25E5">
      <w:pPr>
        <w:ind w:left="1248" w:hanging="454"/>
        <w:rPr>
          <w:color w:val="000000"/>
        </w:rPr>
      </w:pPr>
      <w:r>
        <w:rPr>
          <w:color w:val="000000"/>
        </w:rPr>
        <w:t>4.1</w:t>
      </w:r>
      <w:r>
        <w:rPr>
          <w:color w:val="000000"/>
        </w:rPr>
        <w:tab/>
      </w:r>
      <w:r w:rsidRPr="00996024">
        <w:rPr>
          <w:color w:val="000000"/>
        </w:rPr>
        <w:t xml:space="preserve">pojem derivátu, druhy, </w:t>
      </w:r>
    </w:p>
    <w:p w:rsidR="003B1177" w:rsidRPr="00996024" w:rsidRDefault="003B1177" w:rsidP="008F25E5">
      <w:pPr>
        <w:ind w:left="1248" w:hanging="454"/>
        <w:rPr>
          <w:color w:val="000000"/>
        </w:rPr>
      </w:pPr>
      <w:r>
        <w:rPr>
          <w:color w:val="000000"/>
        </w:rPr>
        <w:t>4.2</w:t>
      </w:r>
      <w:r>
        <w:rPr>
          <w:color w:val="000000"/>
        </w:rPr>
        <w:tab/>
      </w:r>
      <w:r w:rsidRPr="00996024">
        <w:rPr>
          <w:color w:val="000000"/>
        </w:rPr>
        <w:t xml:space="preserve">základní pojmy obchodování s deriváty, užití derivátů (spekulace, </w:t>
      </w:r>
      <w:proofErr w:type="spellStart"/>
      <w:r w:rsidRPr="00996024">
        <w:rPr>
          <w:color w:val="000000"/>
        </w:rPr>
        <w:t>hedging</w:t>
      </w:r>
      <w:proofErr w:type="spellEnd"/>
      <w:r w:rsidRPr="00996024">
        <w:rPr>
          <w:color w:val="000000"/>
        </w:rPr>
        <w:t>, arbitráž), efekt páky,</w:t>
      </w:r>
    </w:p>
    <w:p w:rsidR="003B1177" w:rsidRDefault="003B1177" w:rsidP="003B1177">
      <w:pPr>
        <w:ind w:left="714" w:hanging="357"/>
        <w:rPr>
          <w:color w:val="000000"/>
        </w:rPr>
      </w:pPr>
      <w:r w:rsidRPr="00996024">
        <w:rPr>
          <w:color w:val="000000"/>
        </w:rPr>
        <w:t>5.</w:t>
      </w:r>
      <w:r w:rsidRPr="00996024">
        <w:rPr>
          <w:color w:val="000000"/>
        </w:rPr>
        <w:tab/>
        <w:t>základní charakteristiky týkající se některých dalších druhů investičních nástrojů (</w:t>
      </w:r>
      <w:r>
        <w:rPr>
          <w:color w:val="000000"/>
        </w:rPr>
        <w:t xml:space="preserve">např. </w:t>
      </w:r>
      <w:r w:rsidRPr="00996024">
        <w:rPr>
          <w:color w:val="000000"/>
        </w:rPr>
        <w:t>nástroje peněžního trhu),</w:t>
      </w:r>
    </w:p>
    <w:p w:rsidR="003B1177" w:rsidRPr="005D46DF" w:rsidRDefault="005D46DF" w:rsidP="005D46DF">
      <w:pPr>
        <w:ind w:left="360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</w:r>
      <w:r w:rsidR="003B1177" w:rsidRPr="005D46DF">
        <w:rPr>
          <w:color w:val="000000"/>
        </w:rPr>
        <w:t>z</w:t>
      </w:r>
      <w:r w:rsidR="00C437EE">
        <w:rPr>
          <w:color w:val="000000"/>
        </w:rPr>
        <w:t>působy oceňování cenných papírů</w:t>
      </w:r>
    </w:p>
    <w:p w:rsidR="003B1177" w:rsidRDefault="005D46DF" w:rsidP="008F25E5">
      <w:pPr>
        <w:ind w:left="1248" w:hanging="454"/>
        <w:rPr>
          <w:color w:val="000000"/>
        </w:rPr>
      </w:pPr>
      <w:r>
        <w:rPr>
          <w:color w:val="000000"/>
        </w:rPr>
        <w:t>6.1</w:t>
      </w:r>
      <w:r w:rsidR="003B1177">
        <w:rPr>
          <w:color w:val="000000"/>
        </w:rPr>
        <w:tab/>
      </w:r>
      <w:r w:rsidR="003B1177" w:rsidRPr="00FA07C0">
        <w:rPr>
          <w:color w:val="000000"/>
        </w:rPr>
        <w:t>způsoby oceňování dluhopisů (nominální cena, diskont, prémie), úrokové sazby a tvorba jejich tržních cen, odkup před splatností, úvěrový rating,</w:t>
      </w:r>
    </w:p>
    <w:p w:rsidR="0007082F" w:rsidRDefault="004E48F4" w:rsidP="004E48F4">
      <w:pPr>
        <w:ind w:left="714" w:hanging="357"/>
        <w:rPr>
          <w:color w:val="000000"/>
        </w:rPr>
      </w:pPr>
      <w:r>
        <w:rPr>
          <w:color w:val="000000"/>
        </w:rPr>
        <w:t>7.</w:t>
      </w:r>
      <w:r w:rsidR="0007082F">
        <w:rPr>
          <w:color w:val="000000"/>
        </w:rPr>
        <w:tab/>
      </w:r>
      <w:r w:rsidR="0007082F" w:rsidRPr="005D46DF">
        <w:rPr>
          <w:color w:val="000000"/>
        </w:rPr>
        <w:t>základní daňová problematika související s investováním do investičních nástrojů</w:t>
      </w:r>
    </w:p>
    <w:p w:rsidR="003B1177" w:rsidRPr="005D46DF" w:rsidRDefault="0007082F" w:rsidP="00096554">
      <w:pPr>
        <w:ind w:left="1248" w:hanging="454"/>
        <w:rPr>
          <w:color w:val="000000"/>
        </w:rPr>
      </w:pPr>
      <w:r>
        <w:rPr>
          <w:color w:val="000000"/>
        </w:rPr>
        <w:t>7.1</w:t>
      </w:r>
      <w:r>
        <w:rPr>
          <w:color w:val="000000"/>
        </w:rPr>
        <w:tab/>
      </w:r>
      <w:r w:rsidR="003B1177" w:rsidRPr="005D46DF">
        <w:rPr>
          <w:color w:val="000000"/>
        </w:rPr>
        <w:t xml:space="preserve">základní daňová problematika související s investováním do investičních </w:t>
      </w:r>
      <w:r w:rsidR="004E48F4" w:rsidRPr="005D46DF">
        <w:rPr>
          <w:color w:val="000000"/>
        </w:rPr>
        <w:t xml:space="preserve">nástrojů </w:t>
      </w:r>
      <w:r w:rsidR="004E48F4">
        <w:rPr>
          <w:color w:val="000000"/>
        </w:rPr>
        <w:t>uvedených</w:t>
      </w:r>
      <w:r w:rsidR="003B1177" w:rsidRPr="005D46DF">
        <w:rPr>
          <w:color w:val="000000"/>
        </w:rPr>
        <w:t xml:space="preserve"> v § 29 odst. 3 zákona,</w:t>
      </w:r>
    </w:p>
    <w:p w:rsidR="003B1177" w:rsidRPr="00996024" w:rsidRDefault="003B1177" w:rsidP="003B1177">
      <w:pPr>
        <w:ind w:left="714" w:hanging="357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</w:r>
      <w:r w:rsidRPr="00996024">
        <w:rPr>
          <w:color w:val="000000"/>
        </w:rPr>
        <w:t xml:space="preserve">emise cenných papírů </w:t>
      </w:r>
    </w:p>
    <w:p w:rsidR="003B1177" w:rsidRPr="00996024" w:rsidRDefault="003B1177" w:rsidP="008F25E5">
      <w:pPr>
        <w:ind w:left="1248" w:hanging="454"/>
        <w:rPr>
          <w:color w:val="000000"/>
        </w:rPr>
      </w:pPr>
      <w:r>
        <w:t>8.1</w:t>
      </w:r>
      <w:r>
        <w:tab/>
      </w:r>
      <w:r w:rsidRPr="00996024">
        <w:rPr>
          <w:color w:val="000000"/>
        </w:rPr>
        <w:t>metody uvádění cenných papírů na trh, veřejná nabídka, prodej malé skupině investorů (</w:t>
      </w:r>
      <w:proofErr w:type="spellStart"/>
      <w:r w:rsidRPr="00996024">
        <w:rPr>
          <w:color w:val="000000"/>
        </w:rPr>
        <w:t>private</w:t>
      </w:r>
      <w:proofErr w:type="spellEnd"/>
      <w:r w:rsidRPr="00996024">
        <w:rPr>
          <w:color w:val="000000"/>
        </w:rPr>
        <w:t xml:space="preserve"> </w:t>
      </w:r>
      <w:proofErr w:type="spellStart"/>
      <w:r w:rsidRPr="00996024">
        <w:rPr>
          <w:color w:val="000000"/>
        </w:rPr>
        <w:t>placement</w:t>
      </w:r>
      <w:proofErr w:type="spellEnd"/>
      <w:r w:rsidRPr="00996024">
        <w:rPr>
          <w:color w:val="000000"/>
        </w:rPr>
        <w:t>), primární emise,</w:t>
      </w:r>
    </w:p>
    <w:p w:rsidR="003B1177" w:rsidRPr="00996024" w:rsidRDefault="003B1177" w:rsidP="008F25E5">
      <w:pPr>
        <w:ind w:left="1248" w:hanging="454"/>
        <w:rPr>
          <w:color w:val="000000"/>
        </w:rPr>
      </w:pPr>
      <w:r>
        <w:rPr>
          <w:color w:val="000000"/>
        </w:rPr>
        <w:t>8.2</w:t>
      </w:r>
      <w:r>
        <w:rPr>
          <w:color w:val="000000"/>
        </w:rPr>
        <w:tab/>
      </w:r>
      <w:r w:rsidRPr="00996024">
        <w:rPr>
          <w:color w:val="000000"/>
        </w:rPr>
        <w:t>prospekt (jeho cíle, funkce a struktura),</w:t>
      </w:r>
      <w:r>
        <w:rPr>
          <w:color w:val="000000"/>
        </w:rPr>
        <w:t xml:space="preserve"> emisní podmínky dluhopisů,</w:t>
      </w:r>
    </w:p>
    <w:p w:rsidR="003B1177" w:rsidRPr="00996024" w:rsidRDefault="003B1177" w:rsidP="008F25E5">
      <w:pPr>
        <w:ind w:left="1248" w:hanging="454"/>
        <w:rPr>
          <w:color w:val="000000"/>
        </w:rPr>
      </w:pPr>
      <w:r>
        <w:rPr>
          <w:color w:val="000000"/>
        </w:rPr>
        <w:t>8.3</w:t>
      </w:r>
      <w:r>
        <w:rPr>
          <w:color w:val="000000"/>
        </w:rPr>
        <w:tab/>
      </w:r>
      <w:r w:rsidRPr="00996024">
        <w:rPr>
          <w:color w:val="000000"/>
        </w:rPr>
        <w:t>informační povinnosti emitentů cenných papírů</w:t>
      </w:r>
      <w:r w:rsidR="00C31EDF">
        <w:rPr>
          <w:color w:val="000000"/>
        </w:rPr>
        <w:t xml:space="preserve"> vůči investorům</w:t>
      </w:r>
      <w:r w:rsidRPr="00996024">
        <w:rPr>
          <w:color w:val="000000"/>
        </w:rPr>
        <w:t>,</w:t>
      </w:r>
    </w:p>
    <w:p w:rsidR="003B1177" w:rsidRPr="0035188C" w:rsidRDefault="003B1177" w:rsidP="00096554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rPr>
          <w:color w:val="000000"/>
        </w:rPr>
      </w:pPr>
      <w:r w:rsidRPr="0035188C">
        <w:rPr>
          <w:color w:val="000000"/>
        </w:rPr>
        <w:t>investiční služby</w:t>
      </w:r>
    </w:p>
    <w:p w:rsidR="003B1177" w:rsidRPr="00996024" w:rsidRDefault="003B1177" w:rsidP="00096554">
      <w:pPr>
        <w:numPr>
          <w:ilvl w:val="0"/>
          <w:numId w:val="50"/>
        </w:numPr>
        <w:rPr>
          <w:color w:val="000000"/>
        </w:rPr>
      </w:pPr>
      <w:r>
        <w:t>p</w:t>
      </w:r>
      <w:r w:rsidRPr="00F35D1C">
        <w:t>řijímání</w:t>
      </w:r>
      <w:r w:rsidRPr="00996024">
        <w:rPr>
          <w:color w:val="000000"/>
        </w:rPr>
        <w:t xml:space="preserve"> a předávání pokynů, provádění pokynů na účet zákazníka, obchodování na</w:t>
      </w:r>
      <w:r w:rsidR="00523F60">
        <w:rPr>
          <w:color w:val="000000"/>
        </w:rPr>
        <w:t> </w:t>
      </w:r>
      <w:r w:rsidRPr="00996024">
        <w:rPr>
          <w:color w:val="000000"/>
        </w:rPr>
        <w:t>vlastní účet, obhospodařování portfolia, investiční poradenství, provozování mnohostranného obchodního systému, provozování organizovaného obchodního systému, umisťování nebo upisování investičních nástrojů,</w:t>
      </w:r>
    </w:p>
    <w:p w:rsidR="003B1177" w:rsidRPr="00C650AC" w:rsidRDefault="003B1177" w:rsidP="00096554">
      <w:pPr>
        <w:numPr>
          <w:ilvl w:val="0"/>
          <w:numId w:val="50"/>
        </w:numPr>
        <w:rPr>
          <w:sz w:val="20"/>
        </w:rPr>
      </w:pPr>
      <w:r w:rsidRPr="00C650AC">
        <w:t>doplňkov</w:t>
      </w:r>
      <w:r w:rsidR="00542D9E" w:rsidRPr="00C650AC">
        <w:t>é</w:t>
      </w:r>
      <w:r w:rsidRPr="00C650AC">
        <w:t xml:space="preserve"> investiční služb</w:t>
      </w:r>
      <w:r w:rsidR="00542D9E" w:rsidRPr="00C650AC">
        <w:t>y</w:t>
      </w:r>
      <w:r w:rsidRPr="00C650AC">
        <w:t>,</w:t>
      </w:r>
    </w:p>
    <w:p w:rsidR="00E570CC" w:rsidRDefault="003B1177" w:rsidP="00096554">
      <w:pPr>
        <w:numPr>
          <w:ilvl w:val="0"/>
          <w:numId w:val="50"/>
        </w:numPr>
      </w:pPr>
      <w:r w:rsidRPr="00BB20D7">
        <w:t>postupy</w:t>
      </w:r>
      <w:r w:rsidRPr="00C650AC">
        <w:t xml:space="preserve"> při zjišťování a řízení střetu zájmů,</w:t>
      </w:r>
    </w:p>
    <w:p w:rsidR="00E570CC" w:rsidRDefault="003B1177" w:rsidP="00096554">
      <w:pPr>
        <w:numPr>
          <w:ilvl w:val="0"/>
          <w:numId w:val="50"/>
        </w:numPr>
      </w:pPr>
      <w:r w:rsidRPr="00C650AC">
        <w:t>opatření pro ochranu majetku zákazníka,</w:t>
      </w:r>
    </w:p>
    <w:p w:rsidR="003B1177" w:rsidRPr="00092D2D" w:rsidRDefault="00E570CC" w:rsidP="00E570CC">
      <w:pPr>
        <w:numPr>
          <w:ilvl w:val="0"/>
          <w:numId w:val="50"/>
        </w:numPr>
        <w:rPr>
          <w:bCs/>
          <w:color w:val="000000"/>
        </w:rPr>
      </w:pPr>
      <w:r>
        <w:rPr>
          <w:color w:val="000000"/>
        </w:rPr>
        <w:t>pravidla vytváření investičního nástroje nabízeného zákazníkům, nabízení investičního nástroje vytvořeného jinou osobou,</w:t>
      </w:r>
    </w:p>
    <w:p w:rsidR="003B1177" w:rsidRPr="000242E5" w:rsidRDefault="003B1177" w:rsidP="00096554">
      <w:pPr>
        <w:numPr>
          <w:ilvl w:val="0"/>
          <w:numId w:val="50"/>
        </w:numPr>
        <w:rPr>
          <w:bCs/>
          <w:color w:val="000000"/>
        </w:rPr>
      </w:pPr>
      <w:r w:rsidRPr="00C650AC">
        <w:t xml:space="preserve">pravidla </w:t>
      </w:r>
      <w:r w:rsidRPr="00996024">
        <w:rPr>
          <w:color w:val="000000"/>
        </w:rPr>
        <w:t>jednání obchodníka s cennými papíry, investičního zprostředkovatele a vázaného zástupce ve vztahu k</w:t>
      </w:r>
      <w:r>
        <w:rPr>
          <w:color w:val="000000"/>
        </w:rPr>
        <w:t> </w:t>
      </w:r>
      <w:r w:rsidRPr="00996024">
        <w:rPr>
          <w:color w:val="000000"/>
        </w:rPr>
        <w:t>zákazníkům</w:t>
      </w:r>
      <w:r>
        <w:rPr>
          <w:color w:val="000000"/>
        </w:rPr>
        <w:t xml:space="preserve"> a mezi sebou navzájem</w:t>
      </w:r>
      <w:r w:rsidRPr="000242E5">
        <w:rPr>
          <w:color w:val="000000"/>
        </w:rPr>
        <w:t>,</w:t>
      </w:r>
    </w:p>
    <w:p w:rsidR="003B1177" w:rsidRPr="00A91F11" w:rsidRDefault="003B1177" w:rsidP="00096554">
      <w:pPr>
        <w:numPr>
          <w:ilvl w:val="0"/>
          <w:numId w:val="50"/>
        </w:numPr>
        <w:rPr>
          <w:bCs/>
          <w:color w:val="000000"/>
        </w:rPr>
      </w:pPr>
      <w:r w:rsidRPr="00A91F11">
        <w:rPr>
          <w:color w:val="000000"/>
        </w:rPr>
        <w:t xml:space="preserve">možnosti řešení sporů vyplývajících z poskytování investičních služeb (např. prostřednictvím </w:t>
      </w:r>
      <w:r w:rsidRPr="001B7B11">
        <w:rPr>
          <w:color w:val="000000"/>
        </w:rPr>
        <w:t xml:space="preserve">reklamace </w:t>
      </w:r>
      <w:r>
        <w:rPr>
          <w:color w:val="000000"/>
        </w:rPr>
        <w:t>nebo finančního arbitra</w:t>
      </w:r>
      <w:r w:rsidRPr="00A91F11">
        <w:rPr>
          <w:color w:val="000000"/>
        </w:rPr>
        <w:t>),</w:t>
      </w:r>
    </w:p>
    <w:p w:rsidR="003B1177" w:rsidRPr="00074A5D" w:rsidRDefault="003B1177" w:rsidP="00096554">
      <w:pPr>
        <w:numPr>
          <w:ilvl w:val="0"/>
          <w:numId w:val="50"/>
        </w:numPr>
        <w:rPr>
          <w:color w:val="000000"/>
        </w:rPr>
      </w:pPr>
      <w:r w:rsidRPr="00996024">
        <w:rPr>
          <w:color w:val="000000"/>
        </w:rPr>
        <w:t xml:space="preserve">systém pro </w:t>
      </w:r>
      <w:r w:rsidRPr="00996024">
        <w:rPr>
          <w:bCs/>
          <w:color w:val="000000"/>
        </w:rPr>
        <w:t>odškodnění</w:t>
      </w:r>
      <w:r w:rsidRPr="00996024">
        <w:rPr>
          <w:color w:val="000000"/>
        </w:rPr>
        <w:t xml:space="preserve"> investorů (Garanční fond obchodníků s cennými papíry)</w:t>
      </w:r>
      <w:r>
        <w:rPr>
          <w:color w:val="000000"/>
        </w:rPr>
        <w:t>,</w:t>
      </w:r>
    </w:p>
    <w:p w:rsidR="00504508" w:rsidRPr="005D46DF" w:rsidRDefault="00504508" w:rsidP="00096554">
      <w:pPr>
        <w:pStyle w:val="Odstavecseseznamem"/>
        <w:numPr>
          <w:ilvl w:val="0"/>
          <w:numId w:val="48"/>
        </w:numPr>
        <w:rPr>
          <w:bCs/>
        </w:rPr>
      </w:pPr>
      <w:r w:rsidRPr="005D46DF">
        <w:t xml:space="preserve">investice, investiční strategie </w:t>
      </w:r>
      <w:r w:rsidR="007E7C1D" w:rsidRPr="0055354A">
        <w:t xml:space="preserve">a portfolio </w:t>
      </w:r>
      <w:r w:rsidRPr="005D46DF">
        <w:t>a související rizika</w:t>
      </w:r>
    </w:p>
    <w:p w:rsidR="00504508" w:rsidRDefault="00E36842" w:rsidP="0055354A">
      <w:pPr>
        <w:pStyle w:val="Odstavecseseznamem"/>
        <w:numPr>
          <w:ilvl w:val="1"/>
          <w:numId w:val="16"/>
        </w:numPr>
      </w:pPr>
      <w:r w:rsidRPr="005D46DF">
        <w:t>investiční strategie,</w:t>
      </w:r>
    </w:p>
    <w:p w:rsidR="003D1A7C" w:rsidRPr="005D46DF" w:rsidRDefault="003D1A7C" w:rsidP="00092D2D">
      <w:pPr>
        <w:pStyle w:val="Odstavecseseznamem"/>
        <w:ind w:left="720"/>
      </w:pPr>
      <w:r>
        <w:t>1.1</w:t>
      </w:r>
      <w:r>
        <w:tab/>
        <w:t>základní investiční strategie,</w:t>
      </w:r>
    </w:p>
    <w:p w:rsidR="0007082F" w:rsidRDefault="0007082F" w:rsidP="0055354A">
      <w:pPr>
        <w:pStyle w:val="Odstavecseseznamem"/>
        <w:numPr>
          <w:ilvl w:val="1"/>
          <w:numId w:val="16"/>
        </w:numPr>
      </w:pPr>
      <w:r>
        <w:rPr>
          <w:rFonts w:eastAsiaTheme="minorHAnsi"/>
          <w:color w:val="000000"/>
          <w:szCs w:val="24"/>
          <w:lang w:eastAsia="en-US"/>
        </w:rPr>
        <w:t>rizika investičních nástrojů,</w:t>
      </w:r>
    </w:p>
    <w:p w:rsidR="00504508" w:rsidRPr="005D46DF" w:rsidRDefault="000F0850" w:rsidP="00092D2D">
      <w:pPr>
        <w:pStyle w:val="Odstavecseseznamem"/>
        <w:ind w:left="1248" w:hanging="454"/>
      </w:pPr>
      <w:r>
        <w:lastRenderedPageBreak/>
        <w:t>2</w:t>
      </w:r>
      <w:r w:rsidR="0007082F">
        <w:t>.1</w:t>
      </w:r>
      <w:r w:rsidR="0007082F">
        <w:tab/>
      </w:r>
      <w:r w:rsidR="00504508" w:rsidRPr="005D46DF">
        <w:t>rizika investičních nástrojů</w:t>
      </w:r>
      <w:r w:rsidR="004115A9" w:rsidRPr="005D46DF">
        <w:t xml:space="preserve"> uvedených v § 29 odst. 3 zákona</w:t>
      </w:r>
      <w:r w:rsidR="008F45AD">
        <w:t xml:space="preserve"> a možnosti zajištění proti nim</w:t>
      </w:r>
      <w:r w:rsidR="00504508" w:rsidRPr="005D46DF">
        <w:t>,</w:t>
      </w:r>
    </w:p>
    <w:p w:rsidR="00504508" w:rsidRPr="00934289" w:rsidRDefault="004E48F4" w:rsidP="00092D2D">
      <w:pPr>
        <w:pStyle w:val="Odstavecseseznamem"/>
        <w:numPr>
          <w:ilvl w:val="1"/>
          <w:numId w:val="16"/>
        </w:numPr>
      </w:pPr>
      <w:r>
        <w:t>základní informace o alternativních produktech (např. doplňkové penzijní spoření, kapitálové a investiční životní pojištění)</w:t>
      </w:r>
      <w:r w:rsidR="00934289">
        <w:rPr>
          <w:szCs w:val="24"/>
        </w:rPr>
        <w:t>.</w:t>
      </w:r>
    </w:p>
    <w:p w:rsidR="00504508" w:rsidRPr="008F47A9" w:rsidRDefault="00742B95" w:rsidP="00B3071A">
      <w:pPr>
        <w:pStyle w:val="Textpsmene"/>
        <w:tabs>
          <w:tab w:val="clear" w:pos="785"/>
        </w:tabs>
        <w:spacing w:before="240" w:after="120"/>
        <w:ind w:left="0" w:firstLine="0"/>
        <w:rPr>
          <w:szCs w:val="24"/>
          <w:u w:val="single"/>
        </w:rPr>
      </w:pPr>
      <w:r>
        <w:rPr>
          <w:szCs w:val="24"/>
          <w:u w:val="single"/>
        </w:rPr>
        <w:t>I</w:t>
      </w:r>
      <w:r w:rsidR="00A96DD9">
        <w:rPr>
          <w:szCs w:val="24"/>
          <w:u w:val="single"/>
        </w:rPr>
        <w:t>I</w:t>
      </w:r>
      <w:r w:rsidR="00504508" w:rsidRPr="00996024">
        <w:rPr>
          <w:szCs w:val="24"/>
          <w:u w:val="single"/>
        </w:rPr>
        <w:t xml:space="preserve">. Tematické oblasti potřebných znalostí pro </w:t>
      </w:r>
      <w:r w:rsidR="00AE1180">
        <w:rPr>
          <w:szCs w:val="24"/>
          <w:u w:val="single"/>
        </w:rPr>
        <w:t xml:space="preserve">jednání se zákazníky v rámci </w:t>
      </w:r>
      <w:r w:rsidR="00504508" w:rsidRPr="00996024">
        <w:rPr>
          <w:szCs w:val="24"/>
          <w:u w:val="single"/>
        </w:rPr>
        <w:t>poskytování investiční</w:t>
      </w:r>
      <w:r w:rsidR="00AE1180">
        <w:rPr>
          <w:szCs w:val="24"/>
          <w:u w:val="single"/>
        </w:rPr>
        <w:t>ch</w:t>
      </w:r>
      <w:r w:rsidR="00504508" w:rsidRPr="00996024">
        <w:rPr>
          <w:szCs w:val="24"/>
          <w:u w:val="single"/>
        </w:rPr>
        <w:t xml:space="preserve"> služ</w:t>
      </w:r>
      <w:r w:rsidR="00AE1180">
        <w:rPr>
          <w:szCs w:val="24"/>
          <w:u w:val="single"/>
        </w:rPr>
        <w:t>e</w:t>
      </w:r>
      <w:r w:rsidR="00504508" w:rsidRPr="00996024">
        <w:rPr>
          <w:szCs w:val="24"/>
          <w:u w:val="single"/>
        </w:rPr>
        <w:t xml:space="preserve">b </w:t>
      </w:r>
      <w:r w:rsidR="00504508">
        <w:rPr>
          <w:szCs w:val="24"/>
          <w:u w:val="single"/>
        </w:rPr>
        <w:t>týkající</w:t>
      </w:r>
      <w:r w:rsidR="00AE1180">
        <w:rPr>
          <w:szCs w:val="24"/>
          <w:u w:val="single"/>
        </w:rPr>
        <w:t>ho</w:t>
      </w:r>
      <w:r w:rsidR="00504508">
        <w:rPr>
          <w:szCs w:val="24"/>
          <w:u w:val="single"/>
        </w:rPr>
        <w:t xml:space="preserve"> se všech</w:t>
      </w:r>
      <w:r w:rsidR="00504508" w:rsidRPr="00996024">
        <w:rPr>
          <w:szCs w:val="24"/>
          <w:u w:val="single"/>
        </w:rPr>
        <w:t xml:space="preserve"> investiční</w:t>
      </w:r>
      <w:r w:rsidR="00504508">
        <w:rPr>
          <w:szCs w:val="24"/>
          <w:u w:val="single"/>
        </w:rPr>
        <w:t>ch</w:t>
      </w:r>
      <w:r w:rsidR="00504508" w:rsidRPr="00996024">
        <w:rPr>
          <w:szCs w:val="24"/>
          <w:u w:val="single"/>
        </w:rPr>
        <w:t xml:space="preserve"> nástrojů </w:t>
      </w:r>
      <w:r w:rsidR="00504508">
        <w:rPr>
          <w:color w:val="000000"/>
          <w:u w:val="single"/>
        </w:rPr>
        <w:t>uvedených v § 3 odst. 1</w:t>
      </w:r>
      <w:r w:rsidR="00504508" w:rsidRPr="00996024">
        <w:rPr>
          <w:color w:val="000000"/>
          <w:u w:val="single"/>
        </w:rPr>
        <w:t xml:space="preserve"> zákona</w:t>
      </w:r>
      <w:r w:rsidR="000065CF" w:rsidRPr="000065CF">
        <w:rPr>
          <w:color w:val="000000"/>
          <w:u w:val="single"/>
        </w:rPr>
        <w:t xml:space="preserve"> </w:t>
      </w:r>
      <w:r w:rsidR="000065CF">
        <w:rPr>
          <w:color w:val="000000"/>
          <w:u w:val="single"/>
        </w:rPr>
        <w:t>zahrnují</w:t>
      </w:r>
      <w:r w:rsidR="00504508" w:rsidRPr="00996024">
        <w:rPr>
          <w:szCs w:val="24"/>
          <w:u w:val="single"/>
        </w:rPr>
        <w:t>:</w:t>
      </w:r>
    </w:p>
    <w:p w:rsidR="00C831D7" w:rsidRPr="0077629B" w:rsidRDefault="00C831D7" w:rsidP="00096554">
      <w:pPr>
        <w:pStyle w:val="Textpsmene"/>
        <w:numPr>
          <w:ilvl w:val="0"/>
          <w:numId w:val="51"/>
        </w:numPr>
        <w:rPr>
          <w:szCs w:val="24"/>
        </w:rPr>
      </w:pPr>
      <w:r>
        <w:rPr>
          <w:szCs w:val="24"/>
        </w:rPr>
        <w:t>odborné minimum o finančním trhu</w:t>
      </w:r>
      <w:r w:rsidR="00992EDE">
        <w:rPr>
          <w:szCs w:val="24"/>
        </w:rPr>
        <w:t>,</w:t>
      </w:r>
    </w:p>
    <w:p w:rsidR="00C831D7" w:rsidRDefault="00C831D7" w:rsidP="00096554">
      <w:pPr>
        <w:pStyle w:val="Textpsmene"/>
        <w:numPr>
          <w:ilvl w:val="1"/>
          <w:numId w:val="51"/>
        </w:numPr>
        <w:rPr>
          <w:bCs/>
          <w:color w:val="000000"/>
          <w:szCs w:val="24"/>
        </w:rPr>
      </w:pPr>
      <w:r w:rsidRPr="0077629B">
        <w:rPr>
          <w:szCs w:val="24"/>
        </w:rPr>
        <w:t>finanční</w:t>
      </w:r>
      <w:r w:rsidRPr="0077629B">
        <w:rPr>
          <w:bCs/>
          <w:color w:val="000000"/>
          <w:szCs w:val="24"/>
        </w:rPr>
        <w:t xml:space="preserve"> trh</w:t>
      </w:r>
      <w:r>
        <w:rPr>
          <w:bCs/>
          <w:color w:val="000000"/>
          <w:szCs w:val="24"/>
        </w:rPr>
        <w:t>, jeho definice, úloha a význam</w:t>
      </w:r>
      <w:r w:rsidR="00992EDE">
        <w:rPr>
          <w:bCs/>
          <w:color w:val="000000"/>
          <w:szCs w:val="24"/>
        </w:rPr>
        <w:t>,</w:t>
      </w:r>
    </w:p>
    <w:p w:rsidR="00C831D7" w:rsidRPr="00B93B43" w:rsidRDefault="00C831D7" w:rsidP="00096554">
      <w:pPr>
        <w:pStyle w:val="Textpsmene"/>
        <w:numPr>
          <w:ilvl w:val="1"/>
          <w:numId w:val="51"/>
        </w:numPr>
        <w:rPr>
          <w:bCs/>
          <w:color w:val="000000"/>
          <w:szCs w:val="24"/>
        </w:rPr>
      </w:pPr>
      <w:r w:rsidRPr="00B93B43">
        <w:rPr>
          <w:szCs w:val="24"/>
        </w:rPr>
        <w:t xml:space="preserve">základy teorie financí (časová hodnota peněz, </w:t>
      </w:r>
      <w:r w:rsidRPr="00B93B43">
        <w:rPr>
          <w:bCs/>
          <w:color w:val="000000"/>
        </w:rPr>
        <w:t>vztah mezi výnosem, rizikem a likviditou)</w:t>
      </w:r>
      <w:r w:rsidR="00992EDE">
        <w:rPr>
          <w:bCs/>
          <w:color w:val="000000"/>
        </w:rPr>
        <w:t>,</w:t>
      </w:r>
    </w:p>
    <w:p w:rsidR="00C831D7" w:rsidRDefault="00C831D7" w:rsidP="00096554">
      <w:pPr>
        <w:pStyle w:val="Textpsmene"/>
        <w:numPr>
          <w:ilvl w:val="1"/>
          <w:numId w:val="51"/>
        </w:numPr>
        <w:rPr>
          <w:szCs w:val="24"/>
        </w:rPr>
      </w:pPr>
      <w:r w:rsidRPr="00925578">
        <w:rPr>
          <w:szCs w:val="24"/>
        </w:rPr>
        <w:t>finanční matematika</w:t>
      </w:r>
      <w:r w:rsidR="00992EDE">
        <w:rPr>
          <w:szCs w:val="24"/>
        </w:rPr>
        <w:t xml:space="preserve"> (úročení),</w:t>
      </w:r>
    </w:p>
    <w:p w:rsidR="00C831D7" w:rsidRPr="00B93B43" w:rsidRDefault="00C831D7" w:rsidP="00096554">
      <w:pPr>
        <w:pStyle w:val="Textpsmene"/>
        <w:numPr>
          <w:ilvl w:val="1"/>
          <w:numId w:val="51"/>
        </w:numPr>
        <w:rPr>
          <w:szCs w:val="24"/>
        </w:rPr>
      </w:pPr>
      <w:r w:rsidRPr="00B93B43">
        <w:rPr>
          <w:szCs w:val="24"/>
        </w:rPr>
        <w:t xml:space="preserve">struktura finančního trhu (primární a sekundární trh, peněžní a kapitálový trh, </w:t>
      </w:r>
      <w:r w:rsidRPr="00B93B43">
        <w:rPr>
          <w:bCs/>
          <w:color w:val="000000"/>
        </w:rPr>
        <w:t>akciový trh, dluhopisový trh, trh finančních der</w:t>
      </w:r>
      <w:r>
        <w:rPr>
          <w:bCs/>
          <w:color w:val="000000"/>
        </w:rPr>
        <w:t>ivátů, trh komoditních derivátů</w:t>
      </w:r>
      <w:r w:rsidRPr="00B93B43">
        <w:rPr>
          <w:bCs/>
          <w:color w:val="000000"/>
        </w:rPr>
        <w:t>)</w:t>
      </w:r>
      <w:r w:rsidR="00992EDE">
        <w:rPr>
          <w:bCs/>
          <w:color w:val="000000"/>
        </w:rPr>
        <w:t>,</w:t>
      </w:r>
    </w:p>
    <w:p w:rsidR="00C831D7" w:rsidRDefault="00C831D7" w:rsidP="00096554">
      <w:pPr>
        <w:pStyle w:val="Textpsmene"/>
        <w:numPr>
          <w:ilvl w:val="1"/>
          <w:numId w:val="51"/>
        </w:numPr>
        <w:rPr>
          <w:szCs w:val="24"/>
        </w:rPr>
      </w:pPr>
      <w:r w:rsidRPr="0077629B">
        <w:rPr>
          <w:szCs w:val="24"/>
        </w:rPr>
        <w:t>úča</w:t>
      </w:r>
      <w:r>
        <w:rPr>
          <w:szCs w:val="24"/>
        </w:rPr>
        <w:t>stníci finančního trhu (emitenti, investoři, finanční zprostředkovatelé)</w:t>
      </w:r>
      <w:r w:rsidR="00992EDE">
        <w:rPr>
          <w:szCs w:val="24"/>
        </w:rPr>
        <w:t>,</w:t>
      </w:r>
    </w:p>
    <w:p w:rsidR="00C831D7" w:rsidRPr="0077629B" w:rsidRDefault="00C831D7" w:rsidP="00096554">
      <w:pPr>
        <w:pStyle w:val="Textpsmene"/>
        <w:numPr>
          <w:ilvl w:val="1"/>
          <w:numId w:val="51"/>
        </w:numPr>
        <w:rPr>
          <w:szCs w:val="24"/>
        </w:rPr>
      </w:pPr>
      <w:r>
        <w:rPr>
          <w:szCs w:val="24"/>
        </w:rPr>
        <w:t>regulace a dohled nad finančním trhem</w:t>
      </w:r>
      <w:r w:rsidR="00992EDE">
        <w:rPr>
          <w:szCs w:val="24"/>
        </w:rPr>
        <w:t>,</w:t>
      </w:r>
    </w:p>
    <w:p w:rsidR="00C831D7" w:rsidRDefault="00C831D7" w:rsidP="00096554">
      <w:pPr>
        <w:numPr>
          <w:ilvl w:val="0"/>
          <w:numId w:val="5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struktura, subjekty a fungování kapitálového trhu</w:t>
      </w:r>
    </w:p>
    <w:p w:rsidR="006A294C" w:rsidRPr="00237B1A" w:rsidRDefault="006A294C" w:rsidP="00096554">
      <w:pPr>
        <w:pStyle w:val="Textpsmene"/>
        <w:numPr>
          <w:ilvl w:val="1"/>
          <w:numId w:val="51"/>
        </w:numPr>
        <w:rPr>
          <w:bCs/>
          <w:color w:val="000000"/>
          <w:szCs w:val="24"/>
        </w:rPr>
      </w:pPr>
      <w:r>
        <w:rPr>
          <w:color w:val="000000"/>
        </w:rPr>
        <w:t>poskytovatelé investičních služeb (obchodník s cennými papíry</w:t>
      </w:r>
      <w:r w:rsidRPr="007E3D58">
        <w:rPr>
          <w:color w:val="000000"/>
        </w:rPr>
        <w:t>,</w:t>
      </w:r>
      <w:r>
        <w:rPr>
          <w:color w:val="000000"/>
        </w:rPr>
        <w:t xml:space="preserve"> investiční zprostředkovatel,</w:t>
      </w:r>
      <w:r w:rsidRPr="007E3D58">
        <w:rPr>
          <w:color w:val="000000"/>
        </w:rPr>
        <w:t xml:space="preserve"> </w:t>
      </w:r>
      <w:r>
        <w:rPr>
          <w:color w:val="000000"/>
        </w:rPr>
        <w:t xml:space="preserve">investiční společnost, </w:t>
      </w:r>
      <w:r w:rsidRPr="007E3D58">
        <w:rPr>
          <w:color w:val="000000"/>
        </w:rPr>
        <w:t>v</w:t>
      </w:r>
      <w:r>
        <w:rPr>
          <w:color w:val="000000"/>
        </w:rPr>
        <w:t>ázaný zástupce,</w:t>
      </w:r>
      <w:r w:rsidRPr="007E3D58">
        <w:rPr>
          <w:color w:val="000000"/>
        </w:rPr>
        <w:t xml:space="preserve"> </w:t>
      </w:r>
      <w:r w:rsidRPr="002E3CF2">
        <w:rPr>
          <w:szCs w:val="24"/>
        </w:rPr>
        <w:t>zahraniční osoba, která poskytuje investiční služby v České republice prostřednictvím pobočky</w:t>
      </w:r>
      <w:r w:rsidR="008F45AD">
        <w:rPr>
          <w:szCs w:val="24"/>
        </w:rPr>
        <w:t xml:space="preserve"> nebo bez umístění pobočky</w:t>
      </w:r>
      <w:r>
        <w:rPr>
          <w:szCs w:val="24"/>
        </w:rPr>
        <w:t>),</w:t>
      </w:r>
    </w:p>
    <w:p w:rsidR="006A294C" w:rsidRPr="00D63007" w:rsidRDefault="006A294C" w:rsidP="00096554">
      <w:pPr>
        <w:pStyle w:val="Textpsmene"/>
        <w:numPr>
          <w:ilvl w:val="1"/>
          <w:numId w:val="51"/>
        </w:numPr>
        <w:rPr>
          <w:bCs/>
          <w:color w:val="000000"/>
          <w:szCs w:val="24"/>
        </w:rPr>
      </w:pPr>
      <w:r>
        <w:rPr>
          <w:szCs w:val="24"/>
        </w:rPr>
        <w:t>provozovatel vypořádacího systému, centrální depozitář cenných papírů,</w:t>
      </w:r>
      <w:r w:rsidRPr="00F35D1C">
        <w:rPr>
          <w:color w:val="000000"/>
        </w:rPr>
        <w:t xml:space="preserve"> </w:t>
      </w:r>
      <w:r>
        <w:rPr>
          <w:color w:val="000000"/>
        </w:rPr>
        <w:t>organizátor regulovaného trhu, provozovatel mnohostranného obchodního systému a provozovatel organizovaného obchodního systému,</w:t>
      </w:r>
    </w:p>
    <w:p w:rsidR="00C831D7" w:rsidRDefault="00C831D7" w:rsidP="00096554">
      <w:pPr>
        <w:numPr>
          <w:ilvl w:val="0"/>
          <w:numId w:val="5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regulace poskytování investičních služeb</w:t>
      </w:r>
    </w:p>
    <w:p w:rsidR="00C831D7" w:rsidRPr="00CA28AF" w:rsidRDefault="00C831D7" w:rsidP="00096554">
      <w:pPr>
        <w:numPr>
          <w:ilvl w:val="1"/>
          <w:numId w:val="51"/>
        </w:numPr>
        <w:autoSpaceDE w:val="0"/>
        <w:autoSpaceDN w:val="0"/>
        <w:adjustRightInd w:val="0"/>
        <w:ind w:hanging="357"/>
        <w:rPr>
          <w:color w:val="000000"/>
        </w:rPr>
      </w:pPr>
      <w:r>
        <w:rPr>
          <w:color w:val="000000"/>
        </w:rPr>
        <w:t xml:space="preserve">právní předpisy z oblasti podnikání na kapitálovém trhu týkající se investičních služeb, ochrany před zneužitím trhu a </w:t>
      </w:r>
      <w:r w:rsidRPr="00CA28AF">
        <w:rPr>
          <w:color w:val="000000"/>
        </w:rPr>
        <w:t>opatření proti legalizaci výnosů z trestné činnosti a financování terorismu</w:t>
      </w:r>
      <w:r w:rsidR="00542D9E">
        <w:rPr>
          <w:color w:val="000000"/>
        </w:rPr>
        <w:t xml:space="preserve"> (AML)</w:t>
      </w:r>
      <w:r w:rsidRPr="00CA28AF">
        <w:rPr>
          <w:color w:val="000000"/>
        </w:rPr>
        <w:t>,</w:t>
      </w:r>
    </w:p>
    <w:p w:rsidR="006A294C" w:rsidRDefault="006A294C" w:rsidP="00096554">
      <w:pPr>
        <w:numPr>
          <w:ilvl w:val="1"/>
          <w:numId w:val="5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základy souvisejících předpisů</w:t>
      </w:r>
      <w:r w:rsidRPr="00F65E21">
        <w:rPr>
          <w:color w:val="000000"/>
        </w:rPr>
        <w:t xml:space="preserve"> </w:t>
      </w:r>
      <w:r>
        <w:rPr>
          <w:color w:val="000000"/>
        </w:rPr>
        <w:t>z oblasti dluhopisů a dohledu nad kapitálovým trhem,</w:t>
      </w:r>
    </w:p>
    <w:p w:rsidR="00C831D7" w:rsidRDefault="00C831D7" w:rsidP="00096554">
      <w:pPr>
        <w:numPr>
          <w:ilvl w:val="1"/>
          <w:numId w:val="51"/>
        </w:numPr>
        <w:autoSpaceDE w:val="0"/>
        <w:autoSpaceDN w:val="0"/>
        <w:adjustRightInd w:val="0"/>
        <w:ind w:hanging="357"/>
        <w:rPr>
          <w:color w:val="000000"/>
        </w:rPr>
      </w:pPr>
      <w:r>
        <w:rPr>
          <w:color w:val="000000"/>
        </w:rPr>
        <w:t>základy občanského práva a obchodního práva,</w:t>
      </w:r>
    </w:p>
    <w:p w:rsidR="00705B1E" w:rsidRDefault="00705B1E" w:rsidP="00096554">
      <w:pPr>
        <w:pStyle w:val="Odstavecseseznamem"/>
        <w:numPr>
          <w:ilvl w:val="0"/>
          <w:numId w:val="51"/>
        </w:numPr>
        <w:autoSpaceDE w:val="0"/>
        <w:autoSpaceDN w:val="0"/>
        <w:adjustRightInd w:val="0"/>
        <w:rPr>
          <w:color w:val="000000"/>
        </w:rPr>
      </w:pPr>
      <w:r w:rsidRPr="0035188C">
        <w:rPr>
          <w:color w:val="000000"/>
        </w:rPr>
        <w:t>investiční fondy</w:t>
      </w:r>
    </w:p>
    <w:p w:rsidR="006A294C" w:rsidRPr="006A294C" w:rsidRDefault="006A294C" w:rsidP="00096554">
      <w:pPr>
        <w:pStyle w:val="Odstavecseseznamem"/>
        <w:numPr>
          <w:ilvl w:val="1"/>
          <w:numId w:val="51"/>
        </w:numPr>
        <w:rPr>
          <w:color w:val="000000"/>
        </w:rPr>
      </w:pPr>
      <w:r w:rsidRPr="006A294C">
        <w:rPr>
          <w:color w:val="000000"/>
        </w:rPr>
        <w:t>investiční fondy (otevřen</w:t>
      </w:r>
      <w:r w:rsidR="00C437EE">
        <w:rPr>
          <w:color w:val="000000"/>
        </w:rPr>
        <w:t>é a uzavřené, s právní osobnost</w:t>
      </w:r>
      <w:r w:rsidRPr="006A294C">
        <w:rPr>
          <w:color w:val="000000"/>
        </w:rPr>
        <w:t xml:space="preserve">í, podílové fondy, standardní fondy, speciální fondy, fondy kvalifikovaných investorů, </w:t>
      </w:r>
      <w:r>
        <w:t xml:space="preserve">např. </w:t>
      </w:r>
      <w:proofErr w:type="spellStart"/>
      <w:r>
        <w:t>hedgové</w:t>
      </w:r>
      <w:proofErr w:type="spellEnd"/>
      <w:r>
        <w:t xml:space="preserve"> fondy,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equity</w:t>
      </w:r>
      <w:proofErr w:type="spellEnd"/>
      <w:r>
        <w:t xml:space="preserve">, venture </w:t>
      </w:r>
      <w:proofErr w:type="spellStart"/>
      <w:r>
        <w:t>capital</w:t>
      </w:r>
      <w:proofErr w:type="spellEnd"/>
      <w:r>
        <w:t xml:space="preserve"> fondy, nemovitostní fondy</w:t>
      </w:r>
      <w:r w:rsidR="00E570CC">
        <w:t>, Exchange-</w:t>
      </w:r>
      <w:proofErr w:type="spellStart"/>
      <w:r w:rsidR="00E570CC">
        <w:t>traded</w:t>
      </w:r>
      <w:proofErr w:type="spellEnd"/>
      <w:r w:rsidR="00E570CC">
        <w:t xml:space="preserve"> </w:t>
      </w:r>
      <w:proofErr w:type="spellStart"/>
      <w:r w:rsidR="00E570CC">
        <w:t>Fund</w:t>
      </w:r>
      <w:proofErr w:type="spellEnd"/>
      <w:r w:rsidRPr="006A294C">
        <w:rPr>
          <w:color w:val="000000"/>
        </w:rPr>
        <w:t>),</w:t>
      </w:r>
    </w:p>
    <w:p w:rsidR="006A294C" w:rsidRPr="006A294C" w:rsidRDefault="006A294C" w:rsidP="00096554">
      <w:pPr>
        <w:pStyle w:val="Odstavecseseznamem"/>
        <w:numPr>
          <w:ilvl w:val="1"/>
          <w:numId w:val="51"/>
        </w:numPr>
        <w:rPr>
          <w:color w:val="000000"/>
        </w:rPr>
      </w:pPr>
      <w:r w:rsidRPr="006A294C">
        <w:rPr>
          <w:color w:val="000000"/>
        </w:rPr>
        <w:t>obhospodařovatel investičního fondu (investiční společnost), administrátor investičního fondu,</w:t>
      </w:r>
    </w:p>
    <w:p w:rsidR="006A294C" w:rsidRPr="006A294C" w:rsidRDefault="006A294C" w:rsidP="00096554">
      <w:pPr>
        <w:pStyle w:val="Odstavecseseznamem"/>
        <w:numPr>
          <w:ilvl w:val="1"/>
          <w:numId w:val="51"/>
        </w:numPr>
        <w:rPr>
          <w:color w:val="000000"/>
        </w:rPr>
      </w:pPr>
      <w:r w:rsidRPr="006A294C">
        <w:rPr>
          <w:color w:val="000000"/>
        </w:rPr>
        <w:t>investiční strategie, rizikový profil investičního fondu, způsob rozdělení výnosu,</w:t>
      </w:r>
    </w:p>
    <w:p w:rsidR="006A294C" w:rsidRPr="006A294C" w:rsidRDefault="006A294C" w:rsidP="00096554">
      <w:pPr>
        <w:pStyle w:val="Odstavecseseznamem"/>
        <w:numPr>
          <w:ilvl w:val="1"/>
          <w:numId w:val="51"/>
        </w:numPr>
        <w:rPr>
          <w:color w:val="000000"/>
        </w:rPr>
      </w:pPr>
      <w:r w:rsidRPr="006A294C">
        <w:rPr>
          <w:color w:val="000000"/>
        </w:rPr>
        <w:t>základní pravidla pro činnost investičních fondů, přípustná aktiva, diverzifikace rizika, portfolio management, měření výkonnosti a rizikovosti portfolií,</w:t>
      </w:r>
    </w:p>
    <w:p w:rsidR="006A294C" w:rsidRPr="006A294C" w:rsidRDefault="006A294C" w:rsidP="00096554">
      <w:pPr>
        <w:pStyle w:val="Odstavecseseznamem"/>
        <w:numPr>
          <w:ilvl w:val="1"/>
          <w:numId w:val="51"/>
        </w:numPr>
        <w:rPr>
          <w:color w:val="000000"/>
        </w:rPr>
      </w:pPr>
      <w:r w:rsidRPr="006A294C">
        <w:rPr>
          <w:color w:val="000000"/>
        </w:rPr>
        <w:t>statut investičního fondu, sdělení klíčových informací, pravidelná informační povinnost vůči investorům,</w:t>
      </w:r>
    </w:p>
    <w:p w:rsidR="006A294C" w:rsidRPr="006A294C" w:rsidRDefault="006A294C" w:rsidP="00096554">
      <w:pPr>
        <w:pStyle w:val="Odstavecseseznamem"/>
        <w:numPr>
          <w:ilvl w:val="1"/>
          <w:numId w:val="51"/>
        </w:numPr>
        <w:rPr>
          <w:color w:val="000000"/>
        </w:rPr>
      </w:pPr>
      <w:r w:rsidRPr="006A294C">
        <w:rPr>
          <w:color w:val="000000"/>
        </w:rPr>
        <w:t>cenné papíry vydávané investičními fondy (akcie, podílové listy, podíly), mechanismus vydávání a odkupování podílových listů a investičních akcií,</w:t>
      </w:r>
    </w:p>
    <w:p w:rsidR="006A294C" w:rsidRPr="006A294C" w:rsidRDefault="006A294C" w:rsidP="00096554">
      <w:pPr>
        <w:pStyle w:val="Odstavecseseznamem"/>
        <w:numPr>
          <w:ilvl w:val="1"/>
          <w:numId w:val="51"/>
        </w:numPr>
        <w:rPr>
          <w:color w:val="000000"/>
        </w:rPr>
      </w:pPr>
      <w:r w:rsidRPr="006A294C">
        <w:rPr>
          <w:color w:val="000000"/>
        </w:rPr>
        <w:t>pravidla jednání obhospodařovatele a administrátora týkající se distribuce na kapitálovém trhu a pravidla pro nakládání s majetkem investičních fondů, depozitář,</w:t>
      </w:r>
    </w:p>
    <w:p w:rsidR="006A294C" w:rsidRPr="006A294C" w:rsidRDefault="006A294C" w:rsidP="00096554">
      <w:pPr>
        <w:pStyle w:val="Odstavecseseznamem"/>
        <w:numPr>
          <w:ilvl w:val="1"/>
          <w:numId w:val="51"/>
        </w:numPr>
      </w:pPr>
      <w:r w:rsidRPr="00996024">
        <w:t>poplatky</w:t>
      </w:r>
      <w:r w:rsidR="001E646B">
        <w:t xml:space="preserve"> </w:t>
      </w:r>
      <w:r w:rsidR="00541F0B">
        <w:t>či jiné úplaty</w:t>
      </w:r>
      <w:r w:rsidR="00541F0B" w:rsidRPr="00996024">
        <w:t xml:space="preserve"> </w:t>
      </w:r>
      <w:r w:rsidRPr="00996024">
        <w:t xml:space="preserve">spojené s investicí </w:t>
      </w:r>
      <w:r>
        <w:t xml:space="preserve">do </w:t>
      </w:r>
      <w:r w:rsidRPr="00996024">
        <w:t>investičního fondu</w:t>
      </w:r>
      <w:r>
        <w:t xml:space="preserve"> (</w:t>
      </w:r>
      <w:r w:rsidRPr="00996024">
        <w:t xml:space="preserve">poplatek za obhospodařování, vstupní přirážka, srážka za odkup, </w:t>
      </w:r>
      <w:r>
        <w:t xml:space="preserve">ukazatel </w:t>
      </w:r>
      <w:r w:rsidRPr="00C650AC">
        <w:t>celkové nákladovosti fondu - TER</w:t>
      </w:r>
      <w:r w:rsidRPr="00BB20D7">
        <w:t>),</w:t>
      </w:r>
    </w:p>
    <w:p w:rsidR="00705B1E" w:rsidRPr="00996024" w:rsidRDefault="00705B1E" w:rsidP="00096554">
      <w:pPr>
        <w:numPr>
          <w:ilvl w:val="0"/>
          <w:numId w:val="51"/>
        </w:numPr>
        <w:autoSpaceDE w:val="0"/>
        <w:autoSpaceDN w:val="0"/>
        <w:adjustRightInd w:val="0"/>
        <w:rPr>
          <w:color w:val="000000"/>
        </w:rPr>
      </w:pPr>
      <w:r w:rsidRPr="00996024">
        <w:rPr>
          <w:color w:val="000000"/>
        </w:rPr>
        <w:t>investiční nástroje</w:t>
      </w:r>
      <w:r>
        <w:rPr>
          <w:color w:val="000000"/>
        </w:rPr>
        <w:t xml:space="preserve"> a jejich emise</w:t>
      </w:r>
    </w:p>
    <w:p w:rsidR="00705B1E" w:rsidRPr="00996024" w:rsidRDefault="00705B1E" w:rsidP="00705B1E">
      <w:pPr>
        <w:ind w:left="360"/>
        <w:rPr>
          <w:color w:val="000000"/>
        </w:rPr>
      </w:pPr>
      <w:r>
        <w:rPr>
          <w:color w:val="000000"/>
        </w:rPr>
        <w:lastRenderedPageBreak/>
        <w:t>1.</w:t>
      </w:r>
      <w:r>
        <w:rPr>
          <w:color w:val="000000"/>
        </w:rPr>
        <w:tab/>
        <w:t>investiční nástroje</w:t>
      </w:r>
    </w:p>
    <w:p w:rsidR="00705B1E" w:rsidRPr="00996024" w:rsidRDefault="00705B1E" w:rsidP="008F25E5">
      <w:pPr>
        <w:ind w:left="1174" w:hanging="454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ab/>
      </w:r>
      <w:r w:rsidRPr="00996024">
        <w:rPr>
          <w:color w:val="000000"/>
        </w:rPr>
        <w:t>druhy a vlastnosti, pojem cenného pap</w:t>
      </w:r>
      <w:r>
        <w:rPr>
          <w:color w:val="000000"/>
        </w:rPr>
        <w:t>íru a rozdělení cenných papírů,</w:t>
      </w:r>
    </w:p>
    <w:p w:rsidR="00705B1E" w:rsidRPr="00996024" w:rsidRDefault="00705B1E" w:rsidP="00C650AC">
      <w:pPr>
        <w:ind w:left="714" w:hanging="357"/>
      </w:pPr>
      <w:r>
        <w:rPr>
          <w:color w:val="000000"/>
        </w:rPr>
        <w:t>2.</w:t>
      </w:r>
      <w:r>
        <w:rPr>
          <w:color w:val="000000"/>
        </w:rPr>
        <w:tab/>
      </w:r>
      <w:r w:rsidRPr="00996024">
        <w:t xml:space="preserve">dluhopisy a </w:t>
      </w:r>
      <w:r w:rsidR="005B063C">
        <w:t xml:space="preserve">s nimi </w:t>
      </w:r>
      <w:r w:rsidR="00B9187B">
        <w:t xml:space="preserve">srovnatelné </w:t>
      </w:r>
      <w:r w:rsidRPr="00996024">
        <w:t>cenné papíry představující právo na splacení dlužné částky</w:t>
      </w:r>
    </w:p>
    <w:p w:rsidR="00705B1E" w:rsidRPr="00996024" w:rsidRDefault="00705B1E" w:rsidP="008F25E5">
      <w:pPr>
        <w:ind w:left="1174" w:hanging="454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ab/>
      </w:r>
      <w:r w:rsidRPr="00996024">
        <w:rPr>
          <w:color w:val="000000"/>
        </w:rPr>
        <w:t xml:space="preserve">druhy </w:t>
      </w:r>
      <w:r w:rsidR="002633A0">
        <w:rPr>
          <w:color w:val="000000"/>
        </w:rPr>
        <w:t xml:space="preserve">dluhopisů </w:t>
      </w:r>
      <w:r w:rsidRPr="00996024">
        <w:rPr>
          <w:color w:val="000000"/>
        </w:rPr>
        <w:t xml:space="preserve">(státní, komunální, </w:t>
      </w:r>
      <w:r>
        <w:rPr>
          <w:color w:val="000000"/>
        </w:rPr>
        <w:t xml:space="preserve">korporátní, </w:t>
      </w:r>
      <w:r w:rsidRPr="00996024">
        <w:rPr>
          <w:color w:val="000000"/>
        </w:rPr>
        <w:t xml:space="preserve">hypoteční zástavní list, prioritní, vyměnitelný, podřízený), forma (na jméno a na majitele), podoba (listinné a zaknihované), </w:t>
      </w:r>
    </w:p>
    <w:p w:rsidR="00705B1E" w:rsidRPr="00996024" w:rsidRDefault="00705B1E" w:rsidP="008F25E5">
      <w:pPr>
        <w:ind w:left="1174" w:hanging="454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ab/>
      </w:r>
      <w:r w:rsidRPr="00996024">
        <w:rPr>
          <w:color w:val="000000"/>
        </w:rPr>
        <w:t>dluhopisový program, oddělení práva na výnos dluhopisu, schůze vlastníků dluhopisů, sběrný dluhopis,</w:t>
      </w:r>
    </w:p>
    <w:p w:rsidR="00705B1E" w:rsidRPr="005D46DF" w:rsidRDefault="00705B1E" w:rsidP="008F25E5">
      <w:pPr>
        <w:ind w:left="1174" w:hanging="454"/>
      </w:pPr>
      <w:r w:rsidRPr="005D46DF">
        <w:t>2.3</w:t>
      </w:r>
      <w:r w:rsidRPr="005D46DF">
        <w:tab/>
      </w:r>
      <w:r w:rsidR="00542D9E">
        <w:rPr>
          <w:color w:val="000000"/>
        </w:rPr>
        <w:t>srovnatelné</w:t>
      </w:r>
      <w:r w:rsidRPr="005D46DF">
        <w:t xml:space="preserve"> cenné papíry</w:t>
      </w:r>
      <w:r w:rsidR="002633A0">
        <w:t xml:space="preserve"> </w:t>
      </w:r>
      <w:r w:rsidR="002633A0">
        <w:rPr>
          <w:color w:val="000000"/>
        </w:rPr>
        <w:t>s dluhopisy</w:t>
      </w:r>
      <w:r w:rsidRPr="005D46DF">
        <w:t xml:space="preserve"> (např. opční list</w:t>
      </w:r>
      <w:r w:rsidR="00E570CC">
        <w:t xml:space="preserve">, </w:t>
      </w:r>
      <w:r w:rsidR="00E570CC">
        <w:rPr>
          <w:color w:val="000000"/>
        </w:rPr>
        <w:t>investiční certifikát, který není derivátem</w:t>
      </w:r>
      <w:r w:rsidRPr="005D46DF">
        <w:t>),</w:t>
      </w:r>
    </w:p>
    <w:p w:rsidR="00705B1E" w:rsidRPr="005D46DF" w:rsidDel="000242E5" w:rsidRDefault="00705B1E" w:rsidP="00705B1E">
      <w:pPr>
        <w:pStyle w:val="Odstavecseseznamem"/>
        <w:ind w:left="357"/>
      </w:pPr>
      <w:r w:rsidRPr="005D46DF">
        <w:t>3.</w:t>
      </w:r>
      <w:r w:rsidRPr="005D46DF">
        <w:tab/>
      </w:r>
      <w:r w:rsidRPr="005D46DF" w:rsidDel="000242E5">
        <w:t xml:space="preserve">akcie a </w:t>
      </w:r>
      <w:r w:rsidR="00542D9E">
        <w:rPr>
          <w:bCs/>
        </w:rPr>
        <w:t>s nimi srovnatelné</w:t>
      </w:r>
      <w:r w:rsidRPr="005D46DF" w:rsidDel="000242E5">
        <w:t xml:space="preserve"> cenné papíry představující podíl na emitentovi</w:t>
      </w:r>
    </w:p>
    <w:p w:rsidR="00706F9A" w:rsidRPr="00437C76" w:rsidRDefault="00706F9A" w:rsidP="00437C76">
      <w:pPr>
        <w:ind w:left="1174" w:hanging="454"/>
        <w:rPr>
          <w:color w:val="000000"/>
        </w:rPr>
      </w:pPr>
      <w:r w:rsidRPr="00437C76">
        <w:t>3.1</w:t>
      </w:r>
      <w:r w:rsidRPr="00437C76">
        <w:rPr>
          <w:color w:val="000000"/>
        </w:rPr>
        <w:tab/>
        <w:t>pojem akcie,</w:t>
      </w:r>
    </w:p>
    <w:p w:rsidR="00706F9A" w:rsidRPr="00437C76" w:rsidRDefault="00706F9A" w:rsidP="00437C76">
      <w:pPr>
        <w:ind w:left="1174" w:hanging="454"/>
        <w:rPr>
          <w:color w:val="000000"/>
        </w:rPr>
      </w:pPr>
      <w:r w:rsidRPr="00437C76">
        <w:rPr>
          <w:color w:val="000000"/>
        </w:rPr>
        <w:t>3.2</w:t>
      </w:r>
      <w:r w:rsidRPr="00437C76">
        <w:rPr>
          <w:color w:val="000000"/>
        </w:rPr>
        <w:tab/>
        <w:t>obdobné cenné papíry představující podíl na emitentovi (např. zatímní list, GDR),</w:t>
      </w:r>
    </w:p>
    <w:p w:rsidR="00705B1E" w:rsidRPr="00437C76" w:rsidRDefault="00706F9A" w:rsidP="00437C76">
      <w:pPr>
        <w:ind w:left="1174" w:hanging="454"/>
        <w:rPr>
          <w:color w:val="000000"/>
        </w:rPr>
      </w:pPr>
      <w:r w:rsidRPr="00437C76">
        <w:rPr>
          <w:color w:val="000000"/>
        </w:rPr>
        <w:t>3.3</w:t>
      </w:r>
      <w:r w:rsidRPr="00437C76">
        <w:rPr>
          <w:color w:val="000000"/>
        </w:rPr>
        <w:tab/>
      </w:r>
      <w:r w:rsidR="00705B1E" w:rsidRPr="00437C76" w:rsidDel="000242E5">
        <w:t>charakteristika</w:t>
      </w:r>
      <w:r w:rsidR="00437C76">
        <w:t xml:space="preserve"> akci</w:t>
      </w:r>
      <w:r w:rsidRPr="00437C76">
        <w:t>í</w:t>
      </w:r>
      <w:r w:rsidR="00705B1E" w:rsidRPr="00437C76" w:rsidDel="000242E5">
        <w:t>, druhy (prioritní a kmenové), forma (na jméno a na majitele), podoba (listinné a zaknihované), samostatně převoditelná práva,</w:t>
      </w:r>
      <w:r w:rsidR="00705B1E" w:rsidRPr="00437C76">
        <w:t xml:space="preserve"> </w:t>
      </w:r>
    </w:p>
    <w:p w:rsidR="00705B1E" w:rsidRPr="005D46DF" w:rsidRDefault="00705B1E" w:rsidP="00705B1E">
      <w:pPr>
        <w:ind w:left="357"/>
        <w:rPr>
          <w:bCs/>
        </w:rPr>
      </w:pPr>
      <w:r w:rsidRPr="005D46DF">
        <w:rPr>
          <w:bCs/>
        </w:rPr>
        <w:t>4.</w:t>
      </w:r>
      <w:r w:rsidRPr="005D46DF">
        <w:rPr>
          <w:bCs/>
        </w:rPr>
        <w:tab/>
        <w:t>deriváty</w:t>
      </w:r>
    </w:p>
    <w:p w:rsidR="00706F9A" w:rsidRPr="00437C76" w:rsidRDefault="00706F9A" w:rsidP="00096554">
      <w:pPr>
        <w:pStyle w:val="Odstavecseseznamem"/>
        <w:numPr>
          <w:ilvl w:val="1"/>
          <w:numId w:val="52"/>
        </w:numPr>
      </w:pPr>
      <w:r w:rsidRPr="00437C76">
        <w:rPr>
          <w:color w:val="000000"/>
        </w:rPr>
        <w:t xml:space="preserve">pojem derivátu, druhy, </w:t>
      </w:r>
    </w:p>
    <w:p w:rsidR="00706F9A" w:rsidRPr="00706F9A" w:rsidRDefault="00706F9A" w:rsidP="00437C76">
      <w:pPr>
        <w:ind w:left="1174" w:hanging="454"/>
      </w:pPr>
      <w:r w:rsidRPr="00437C76">
        <w:rPr>
          <w:color w:val="000000"/>
        </w:rPr>
        <w:t>4.2</w:t>
      </w:r>
      <w:r w:rsidRPr="00437C76">
        <w:rPr>
          <w:color w:val="000000"/>
        </w:rPr>
        <w:tab/>
        <w:t xml:space="preserve">základní pojmy obchodování s deriváty, užití derivátů (spekulace, </w:t>
      </w:r>
      <w:proofErr w:type="spellStart"/>
      <w:r w:rsidRPr="00437C76">
        <w:rPr>
          <w:color w:val="000000"/>
        </w:rPr>
        <w:t>hedging</w:t>
      </w:r>
      <w:proofErr w:type="spellEnd"/>
      <w:r w:rsidRPr="00437C76">
        <w:rPr>
          <w:color w:val="000000"/>
        </w:rPr>
        <w:t>, arbitráž), efekt páky,</w:t>
      </w:r>
    </w:p>
    <w:p w:rsidR="00705B1E" w:rsidRPr="005D46DF" w:rsidRDefault="00393D0B" w:rsidP="00393D0B">
      <w:pPr>
        <w:pStyle w:val="Odstavecseseznamem"/>
        <w:ind w:left="1174" w:hanging="454"/>
      </w:pPr>
      <w:r>
        <w:t>4.3</w:t>
      </w:r>
      <w:r>
        <w:tab/>
      </w:r>
      <w:r w:rsidR="00705B1E" w:rsidRPr="005D46DF">
        <w:t>vypořádání obchodů s deriváty, marže a kolaterál, obchodování s deriváty, regulace obchodů s deriváty,</w:t>
      </w:r>
    </w:p>
    <w:p w:rsidR="00705B1E" w:rsidRPr="005D46DF" w:rsidRDefault="00705B1E" w:rsidP="00393D0B">
      <w:pPr>
        <w:pStyle w:val="Odstavecseseznamem"/>
        <w:numPr>
          <w:ilvl w:val="1"/>
          <w:numId w:val="61"/>
        </w:numPr>
        <w:ind w:left="1174" w:hanging="454"/>
      </w:pPr>
      <w:r w:rsidRPr="005D46DF">
        <w:t xml:space="preserve">opce – pojem, uplatnění, call a </w:t>
      </w:r>
      <w:proofErr w:type="spellStart"/>
      <w:r w:rsidRPr="005D46DF">
        <w:t>put</w:t>
      </w:r>
      <w:proofErr w:type="spellEnd"/>
      <w:r w:rsidRPr="005D46DF">
        <w:t xml:space="preserve"> opce, krátká a dlouhá pozice, americká a evropská opce, vnitřní a časová hodnota, bod zvratu, standardizace opcí (realizační cena, datum vypršení opce, typy, velikost kontraktu, prémie), základní opční pozice, opční strategie, kryté a nekryté opce, oceňování opcí,</w:t>
      </w:r>
    </w:p>
    <w:p w:rsidR="00705B1E" w:rsidRPr="005D46DF" w:rsidRDefault="00705B1E" w:rsidP="00393D0B">
      <w:pPr>
        <w:pStyle w:val="Odstavecseseznamem"/>
        <w:numPr>
          <w:ilvl w:val="1"/>
          <w:numId w:val="61"/>
        </w:numPr>
        <w:ind w:left="1174" w:hanging="454"/>
      </w:pPr>
      <w:r w:rsidRPr="005D46DF">
        <w:t xml:space="preserve">forwardy a </w:t>
      </w:r>
      <w:proofErr w:type="spellStart"/>
      <w:r w:rsidRPr="005D46DF">
        <w:t>futures</w:t>
      </w:r>
      <w:proofErr w:type="spellEnd"/>
      <w:r w:rsidRPr="005D46DF">
        <w:t xml:space="preserve"> – pojem, uplatnění, druhy (např. měnové </w:t>
      </w:r>
      <w:proofErr w:type="spellStart"/>
      <w:r w:rsidRPr="005D46DF">
        <w:t>futures</w:t>
      </w:r>
      <w:proofErr w:type="spellEnd"/>
      <w:r w:rsidRPr="005D46DF">
        <w:t xml:space="preserve">, </w:t>
      </w:r>
      <w:proofErr w:type="spellStart"/>
      <w:r w:rsidRPr="005D46DF">
        <w:t>futures</w:t>
      </w:r>
      <w:proofErr w:type="spellEnd"/>
      <w:r w:rsidRPr="005D46DF">
        <w:t xml:space="preserve"> na akcie a dluhopisy, </w:t>
      </w:r>
      <w:proofErr w:type="spellStart"/>
      <w:r w:rsidRPr="005D46DF">
        <w:t>futures</w:t>
      </w:r>
      <w:proofErr w:type="spellEnd"/>
      <w:r w:rsidRPr="005D46DF">
        <w:t xml:space="preserve"> založené na indexech kurzů akcií, FRA), </w:t>
      </w:r>
      <w:proofErr w:type="spellStart"/>
      <w:r w:rsidRPr="005D46DF">
        <w:t>marginové</w:t>
      </w:r>
      <w:proofErr w:type="spellEnd"/>
      <w:r w:rsidRPr="005D46DF">
        <w:t xml:space="preserve"> obchody, vypořádání,</w:t>
      </w:r>
    </w:p>
    <w:p w:rsidR="00E570CC" w:rsidRDefault="00705B1E" w:rsidP="00393D0B">
      <w:pPr>
        <w:pStyle w:val="Odstavecseseznamem"/>
        <w:numPr>
          <w:ilvl w:val="1"/>
          <w:numId w:val="61"/>
        </w:numPr>
        <w:ind w:left="1174" w:hanging="454"/>
      </w:pPr>
      <w:r w:rsidRPr="005D46DF">
        <w:t>swapy – pojem, uplatnění, druhy (úrokový swap, měnový swap, koktejlový swap, akciový swap), vypořádání,</w:t>
      </w:r>
    </w:p>
    <w:p w:rsidR="00705B1E" w:rsidRPr="005D46DF" w:rsidRDefault="00E570CC" w:rsidP="00393D0B">
      <w:pPr>
        <w:pStyle w:val="Odstavecseseznamem"/>
        <w:numPr>
          <w:ilvl w:val="1"/>
          <w:numId w:val="61"/>
        </w:numPr>
        <w:ind w:left="1174" w:hanging="454"/>
      </w:pPr>
      <w:proofErr w:type="spellStart"/>
      <w:r>
        <w:t>Contract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(CFD),</w:t>
      </w:r>
    </w:p>
    <w:p w:rsidR="00705B1E" w:rsidRPr="005D46DF" w:rsidRDefault="00705B1E" w:rsidP="00393D0B">
      <w:pPr>
        <w:pStyle w:val="Odstavecseseznamem"/>
        <w:numPr>
          <w:ilvl w:val="1"/>
          <w:numId w:val="61"/>
        </w:numPr>
        <w:ind w:left="1174" w:hanging="454"/>
      </w:pPr>
      <w:r w:rsidRPr="005D46DF">
        <w:t>komoditní deriváty (např. deriváty na suroviny, prů</w:t>
      </w:r>
      <w:r w:rsidR="00356A95">
        <w:t>myslové a zemědělské produkty),</w:t>
      </w:r>
    </w:p>
    <w:p w:rsidR="00705B1E" w:rsidRPr="005D46DF" w:rsidRDefault="00705B1E" w:rsidP="00393D0B">
      <w:pPr>
        <w:pStyle w:val="Odstavecseseznamem"/>
        <w:numPr>
          <w:ilvl w:val="1"/>
          <w:numId w:val="61"/>
        </w:numPr>
        <w:ind w:left="1174" w:hanging="454"/>
      </w:pPr>
      <w:r w:rsidRPr="005D46DF">
        <w:t>exotické deriváty (např. deriváty na klimatické ukazatele, přepravní tarify, emisní povolenky),</w:t>
      </w:r>
    </w:p>
    <w:p w:rsidR="00705B1E" w:rsidRPr="005D46DF" w:rsidRDefault="00705B1E" w:rsidP="00393D0B">
      <w:pPr>
        <w:pStyle w:val="Odstavecseseznamem"/>
        <w:numPr>
          <w:ilvl w:val="1"/>
          <w:numId w:val="61"/>
        </w:numPr>
        <w:ind w:left="1174" w:hanging="454"/>
      </w:pPr>
      <w:r w:rsidRPr="005D46DF">
        <w:t xml:space="preserve">kombinované nástroje (např. opce na </w:t>
      </w:r>
      <w:proofErr w:type="spellStart"/>
      <w:r w:rsidRPr="005D46DF">
        <w:t>futures</w:t>
      </w:r>
      <w:proofErr w:type="spellEnd"/>
      <w:r w:rsidRPr="005D46DF">
        <w:t xml:space="preserve">, opce na swapy, </w:t>
      </w:r>
      <w:proofErr w:type="spellStart"/>
      <w:r w:rsidRPr="005D46DF">
        <w:t>forwardov</w:t>
      </w:r>
      <w:r w:rsidR="008F45AD">
        <w:t>ý</w:t>
      </w:r>
      <w:proofErr w:type="spellEnd"/>
      <w:r w:rsidRPr="005D46DF">
        <w:t xml:space="preserve"> swap</w:t>
      </w:r>
      <w:r w:rsidR="00E570CC">
        <w:t>, investiční certif</w:t>
      </w:r>
      <w:r w:rsidR="008F45AD">
        <w:t>ikát, který je</w:t>
      </w:r>
      <w:r w:rsidR="00E570CC">
        <w:t xml:space="preserve"> derivát</w:t>
      </w:r>
      <w:r w:rsidR="008F45AD">
        <w:t>em</w:t>
      </w:r>
      <w:r w:rsidRPr="005D46DF">
        <w:t>),</w:t>
      </w:r>
    </w:p>
    <w:p w:rsidR="00705B1E" w:rsidRPr="005D46DF" w:rsidRDefault="00705B1E" w:rsidP="00393D0B">
      <w:pPr>
        <w:pStyle w:val="Odstavecseseznamem"/>
        <w:numPr>
          <w:ilvl w:val="1"/>
          <w:numId w:val="61"/>
        </w:numPr>
        <w:ind w:left="1174" w:hanging="454"/>
      </w:pPr>
      <w:r w:rsidRPr="005D46DF">
        <w:t>základy oceňování derivátů,</w:t>
      </w:r>
    </w:p>
    <w:p w:rsidR="00705B1E" w:rsidRDefault="00705B1E" w:rsidP="00705B1E">
      <w:pPr>
        <w:ind w:left="714" w:hanging="357"/>
        <w:rPr>
          <w:color w:val="000000"/>
        </w:rPr>
      </w:pPr>
      <w:r w:rsidRPr="00996024">
        <w:rPr>
          <w:color w:val="000000"/>
        </w:rPr>
        <w:t>5.</w:t>
      </w:r>
      <w:r w:rsidRPr="00996024">
        <w:rPr>
          <w:color w:val="000000"/>
        </w:rPr>
        <w:tab/>
        <w:t>základní charakteristiky týkající se některých dalších druhů investičních nástrojů (</w:t>
      </w:r>
      <w:r>
        <w:rPr>
          <w:color w:val="000000"/>
        </w:rPr>
        <w:t xml:space="preserve">např. </w:t>
      </w:r>
      <w:r w:rsidRPr="00996024">
        <w:rPr>
          <w:color w:val="000000"/>
        </w:rPr>
        <w:t>nástroje peněžního trhu),</w:t>
      </w:r>
    </w:p>
    <w:p w:rsidR="00705B1E" w:rsidRPr="00FA07C0" w:rsidRDefault="00705B1E" w:rsidP="005D46DF">
      <w:pPr>
        <w:ind w:left="360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</w:r>
      <w:r w:rsidRPr="003B1177">
        <w:rPr>
          <w:color w:val="000000"/>
        </w:rPr>
        <w:t>z</w:t>
      </w:r>
      <w:r w:rsidR="00C437EE">
        <w:rPr>
          <w:color w:val="000000"/>
        </w:rPr>
        <w:t>působy oceňování cenných papírů</w:t>
      </w:r>
    </w:p>
    <w:p w:rsidR="00705B1E" w:rsidRDefault="00705B1E" w:rsidP="008F25E5">
      <w:pPr>
        <w:ind w:left="1242" w:hanging="454"/>
        <w:rPr>
          <w:color w:val="000000"/>
        </w:rPr>
      </w:pPr>
      <w:r>
        <w:rPr>
          <w:color w:val="000000"/>
        </w:rPr>
        <w:t>6</w:t>
      </w:r>
      <w:r w:rsidR="005D46DF">
        <w:rPr>
          <w:color w:val="000000"/>
        </w:rPr>
        <w:t>.1</w:t>
      </w:r>
      <w:r>
        <w:rPr>
          <w:color w:val="000000"/>
        </w:rPr>
        <w:tab/>
      </w:r>
      <w:r w:rsidRPr="00FA07C0">
        <w:rPr>
          <w:color w:val="000000"/>
        </w:rPr>
        <w:t>způsoby oceňování dluhopisů (nominální cena, diskont, prémie), úrokové sazby a tvorba jejich tržních cen, odkup před splatností, úvěrový rating,</w:t>
      </w:r>
    </w:p>
    <w:p w:rsidR="005D46DF" w:rsidRDefault="005D46DF" w:rsidP="008F25E5">
      <w:pPr>
        <w:ind w:left="1242" w:hanging="454"/>
        <w:rPr>
          <w:color w:val="000000"/>
        </w:rPr>
      </w:pPr>
      <w:r>
        <w:rPr>
          <w:color w:val="000000"/>
        </w:rPr>
        <w:t>6.2</w:t>
      </w:r>
      <w:r>
        <w:rPr>
          <w:color w:val="000000"/>
        </w:rPr>
        <w:tab/>
      </w:r>
      <w:r w:rsidRPr="00FA07C0">
        <w:rPr>
          <w:color w:val="000000"/>
        </w:rPr>
        <w:t>způsoby oceňování akcií (nominální, emisní a tržní hodnota), emisní ážio, vyjádření jejich výnosu,</w:t>
      </w:r>
    </w:p>
    <w:p w:rsidR="00705B1E" w:rsidRDefault="00934289" w:rsidP="00934289">
      <w:pPr>
        <w:ind w:left="714" w:hanging="357"/>
        <w:rPr>
          <w:color w:val="000000"/>
        </w:rPr>
      </w:pPr>
      <w:r>
        <w:rPr>
          <w:color w:val="000000"/>
        </w:rPr>
        <w:t>7</w:t>
      </w:r>
      <w:r w:rsidR="00706F9A">
        <w:rPr>
          <w:color w:val="000000"/>
        </w:rPr>
        <w:t>.</w:t>
      </w:r>
      <w:r>
        <w:rPr>
          <w:color w:val="000000"/>
        </w:rPr>
        <w:tab/>
      </w:r>
      <w:r w:rsidR="00705B1E" w:rsidRPr="00705B1E">
        <w:rPr>
          <w:color w:val="000000"/>
        </w:rPr>
        <w:t>základní daňová problematika související s invest</w:t>
      </w:r>
      <w:r w:rsidR="00C437EE">
        <w:rPr>
          <w:color w:val="000000"/>
        </w:rPr>
        <w:t>ováním do investičních nástrojů</w:t>
      </w:r>
    </w:p>
    <w:p w:rsidR="00706F9A" w:rsidRPr="00437C76" w:rsidRDefault="00706F9A" w:rsidP="00437C76">
      <w:pPr>
        <w:ind w:left="1242" w:hanging="454"/>
        <w:rPr>
          <w:color w:val="000000"/>
        </w:rPr>
      </w:pPr>
      <w:r>
        <w:rPr>
          <w:color w:val="000000"/>
        </w:rPr>
        <w:t>7.1</w:t>
      </w:r>
      <w:r>
        <w:rPr>
          <w:color w:val="000000"/>
        </w:rPr>
        <w:tab/>
      </w:r>
      <w:r w:rsidRPr="00437C76">
        <w:rPr>
          <w:color w:val="000000"/>
        </w:rPr>
        <w:t>základní daňová problematika související s investováním do investičních nástrojů uvedených v § 29 odst. 3 zákona,</w:t>
      </w:r>
    </w:p>
    <w:p w:rsidR="00706F9A" w:rsidRPr="00705B1E" w:rsidRDefault="00706F9A" w:rsidP="00437C76">
      <w:pPr>
        <w:ind w:left="1242" w:hanging="454"/>
        <w:rPr>
          <w:color w:val="000000"/>
        </w:rPr>
      </w:pPr>
      <w:r w:rsidRPr="00437C76">
        <w:rPr>
          <w:color w:val="000000"/>
        </w:rPr>
        <w:lastRenderedPageBreak/>
        <w:t>7.2</w:t>
      </w:r>
      <w:r w:rsidRPr="00437C76">
        <w:rPr>
          <w:color w:val="000000"/>
        </w:rPr>
        <w:tab/>
        <w:t>základní daňová problematika související s investováním do ostatních investičních nástrojů,</w:t>
      </w:r>
    </w:p>
    <w:p w:rsidR="00705B1E" w:rsidRPr="00996024" w:rsidRDefault="00705B1E" w:rsidP="00705B1E">
      <w:pPr>
        <w:ind w:left="714" w:hanging="357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</w:r>
      <w:r w:rsidRPr="00996024">
        <w:rPr>
          <w:color w:val="000000"/>
        </w:rPr>
        <w:t xml:space="preserve">emise cenných papírů </w:t>
      </w:r>
    </w:p>
    <w:p w:rsidR="00705B1E" w:rsidRPr="00996024" w:rsidRDefault="00705B1E" w:rsidP="008F25E5">
      <w:pPr>
        <w:ind w:left="1242" w:hanging="454"/>
        <w:rPr>
          <w:color w:val="000000"/>
        </w:rPr>
      </w:pPr>
      <w:r>
        <w:t>8.1</w:t>
      </w:r>
      <w:r>
        <w:tab/>
      </w:r>
      <w:r w:rsidRPr="00996024">
        <w:rPr>
          <w:color w:val="000000"/>
        </w:rPr>
        <w:t>metody uvádění cenných papírů na trh, veřejná nabídka, prodej malé skupině investorů (</w:t>
      </w:r>
      <w:proofErr w:type="spellStart"/>
      <w:r w:rsidRPr="00996024">
        <w:rPr>
          <w:color w:val="000000"/>
        </w:rPr>
        <w:t>private</w:t>
      </w:r>
      <w:proofErr w:type="spellEnd"/>
      <w:r w:rsidRPr="00996024">
        <w:rPr>
          <w:color w:val="000000"/>
        </w:rPr>
        <w:t xml:space="preserve"> </w:t>
      </w:r>
      <w:proofErr w:type="spellStart"/>
      <w:r w:rsidRPr="00996024">
        <w:rPr>
          <w:color w:val="000000"/>
        </w:rPr>
        <w:t>placement</w:t>
      </w:r>
      <w:proofErr w:type="spellEnd"/>
      <w:r w:rsidRPr="00996024">
        <w:rPr>
          <w:color w:val="000000"/>
        </w:rPr>
        <w:t>), primární emise,</w:t>
      </w:r>
    </w:p>
    <w:p w:rsidR="00705B1E" w:rsidRPr="00996024" w:rsidRDefault="00705B1E" w:rsidP="008F25E5">
      <w:pPr>
        <w:ind w:left="1242" w:hanging="454"/>
        <w:rPr>
          <w:color w:val="000000"/>
        </w:rPr>
      </w:pPr>
      <w:r>
        <w:rPr>
          <w:color w:val="000000"/>
        </w:rPr>
        <w:t>8.2</w:t>
      </w:r>
      <w:r>
        <w:rPr>
          <w:color w:val="000000"/>
        </w:rPr>
        <w:tab/>
      </w:r>
      <w:r w:rsidRPr="00996024">
        <w:rPr>
          <w:color w:val="000000"/>
        </w:rPr>
        <w:t>prospekt (jeho cíle, funkce a struktura),</w:t>
      </w:r>
      <w:r>
        <w:rPr>
          <w:color w:val="000000"/>
        </w:rPr>
        <w:t xml:space="preserve"> emisní podmínky dluhopisů,</w:t>
      </w:r>
    </w:p>
    <w:p w:rsidR="00705B1E" w:rsidRPr="00C831D7" w:rsidRDefault="00705B1E" w:rsidP="008F25E5">
      <w:pPr>
        <w:ind w:left="1242" w:hanging="454"/>
        <w:rPr>
          <w:color w:val="000000"/>
        </w:rPr>
      </w:pPr>
      <w:r>
        <w:rPr>
          <w:color w:val="000000"/>
        </w:rPr>
        <w:t>8.3</w:t>
      </w:r>
      <w:r>
        <w:rPr>
          <w:color w:val="000000"/>
        </w:rPr>
        <w:tab/>
      </w:r>
      <w:r w:rsidRPr="00996024">
        <w:rPr>
          <w:color w:val="000000"/>
        </w:rPr>
        <w:t>informační povi</w:t>
      </w:r>
      <w:r>
        <w:rPr>
          <w:color w:val="000000"/>
        </w:rPr>
        <w:t>nnosti emitentů cenných papírů</w:t>
      </w:r>
      <w:r w:rsidR="00C31EDF">
        <w:rPr>
          <w:color w:val="000000"/>
        </w:rPr>
        <w:t xml:space="preserve"> vůči investorům</w:t>
      </w:r>
      <w:r>
        <w:rPr>
          <w:color w:val="000000"/>
        </w:rPr>
        <w:t>,</w:t>
      </w:r>
    </w:p>
    <w:p w:rsidR="00705B1E" w:rsidRPr="0035188C" w:rsidRDefault="00705B1E" w:rsidP="00096554">
      <w:pPr>
        <w:pStyle w:val="Odstavecseseznamem"/>
        <w:numPr>
          <w:ilvl w:val="0"/>
          <w:numId w:val="51"/>
        </w:numPr>
        <w:autoSpaceDE w:val="0"/>
        <w:autoSpaceDN w:val="0"/>
        <w:adjustRightInd w:val="0"/>
        <w:rPr>
          <w:color w:val="000000"/>
        </w:rPr>
      </w:pPr>
      <w:r w:rsidRPr="0035188C">
        <w:rPr>
          <w:color w:val="000000"/>
        </w:rPr>
        <w:t>investiční služby</w:t>
      </w:r>
    </w:p>
    <w:p w:rsidR="00705B1E" w:rsidRPr="00996024" w:rsidRDefault="00705B1E" w:rsidP="00096554">
      <w:pPr>
        <w:numPr>
          <w:ilvl w:val="0"/>
          <w:numId w:val="53"/>
        </w:numPr>
        <w:rPr>
          <w:color w:val="000000"/>
        </w:rPr>
      </w:pPr>
      <w:r>
        <w:t>p</w:t>
      </w:r>
      <w:r w:rsidRPr="00F35D1C">
        <w:t>řijímání</w:t>
      </w:r>
      <w:r w:rsidRPr="00996024">
        <w:rPr>
          <w:color w:val="000000"/>
        </w:rPr>
        <w:t xml:space="preserve"> a předávání pokynů, provádění pokynů na účet zákazníka, obchodování na vlastní účet, obhospodařování portfolia, investiční poradenství, provozování mnohostranného obchodního systému, provozování organizovaného obchodního systému, umisťování nebo upisování investičních nástrojů,</w:t>
      </w:r>
    </w:p>
    <w:p w:rsidR="00705B1E" w:rsidRPr="00996024" w:rsidRDefault="00705B1E" w:rsidP="00096554">
      <w:pPr>
        <w:numPr>
          <w:ilvl w:val="0"/>
          <w:numId w:val="53"/>
        </w:numPr>
        <w:rPr>
          <w:color w:val="000000"/>
          <w:sz w:val="20"/>
        </w:rPr>
      </w:pPr>
      <w:r w:rsidRPr="00996024">
        <w:rPr>
          <w:color w:val="000000"/>
        </w:rPr>
        <w:t>doplňkov</w:t>
      </w:r>
      <w:r w:rsidR="00523F60">
        <w:rPr>
          <w:color w:val="000000"/>
        </w:rPr>
        <w:t>é</w:t>
      </w:r>
      <w:r w:rsidRPr="00996024">
        <w:rPr>
          <w:color w:val="000000"/>
        </w:rPr>
        <w:t xml:space="preserve"> investiční služb</w:t>
      </w:r>
      <w:r w:rsidR="00523F60">
        <w:rPr>
          <w:color w:val="000000"/>
        </w:rPr>
        <w:t>y</w:t>
      </w:r>
      <w:r w:rsidRPr="00996024">
        <w:rPr>
          <w:color w:val="000000"/>
        </w:rPr>
        <w:t>,</w:t>
      </w:r>
    </w:p>
    <w:p w:rsidR="00E570CC" w:rsidRPr="00E570CC" w:rsidRDefault="00705B1E" w:rsidP="00096554">
      <w:pPr>
        <w:numPr>
          <w:ilvl w:val="0"/>
          <w:numId w:val="53"/>
        </w:numPr>
        <w:rPr>
          <w:bCs/>
          <w:color w:val="000000"/>
        </w:rPr>
      </w:pPr>
      <w:r w:rsidRPr="00F35D1C">
        <w:t>postupy</w:t>
      </w:r>
      <w:r w:rsidRPr="004E51BA">
        <w:rPr>
          <w:color w:val="000000"/>
        </w:rPr>
        <w:t xml:space="preserve"> při zjišťování a řízení střetu zájmů,</w:t>
      </w:r>
    </w:p>
    <w:p w:rsidR="000A5180" w:rsidRPr="00E570CC" w:rsidRDefault="00705B1E" w:rsidP="00096554">
      <w:pPr>
        <w:numPr>
          <w:ilvl w:val="0"/>
          <w:numId w:val="53"/>
        </w:numPr>
        <w:rPr>
          <w:bCs/>
          <w:color w:val="000000"/>
        </w:rPr>
      </w:pPr>
      <w:r w:rsidRPr="004E51BA">
        <w:rPr>
          <w:color w:val="000000"/>
        </w:rPr>
        <w:t>opatření p</w:t>
      </w:r>
      <w:r w:rsidR="000A5180">
        <w:rPr>
          <w:color w:val="000000"/>
        </w:rPr>
        <w:t>ro ochranu majetku zákazníka,</w:t>
      </w:r>
    </w:p>
    <w:p w:rsidR="00E570CC" w:rsidRPr="000A5180" w:rsidRDefault="00E570CC" w:rsidP="00096554">
      <w:pPr>
        <w:numPr>
          <w:ilvl w:val="0"/>
          <w:numId w:val="53"/>
        </w:numPr>
        <w:rPr>
          <w:bCs/>
          <w:color w:val="000000"/>
        </w:rPr>
      </w:pPr>
      <w:r>
        <w:rPr>
          <w:color w:val="000000"/>
        </w:rPr>
        <w:t>pravidla vytváření investičního nástroje nabízeného zákazníkům, nabízení investičního nástroje vytvořeného jinou osobou,</w:t>
      </w:r>
    </w:p>
    <w:p w:rsidR="00705B1E" w:rsidRPr="00437C76" w:rsidRDefault="00705B1E" w:rsidP="00096554">
      <w:pPr>
        <w:numPr>
          <w:ilvl w:val="0"/>
          <w:numId w:val="53"/>
        </w:numPr>
        <w:rPr>
          <w:bCs/>
          <w:color w:val="000000"/>
        </w:rPr>
      </w:pPr>
      <w:r w:rsidRPr="00437C76">
        <w:rPr>
          <w:color w:val="000000"/>
        </w:rPr>
        <w:t>pravidla jednání obchodníka s cennými papíry, investičního zprostředkovatele a vázaného zástupce ve vztahu k zákazníkům a mezi sebou navzájem,</w:t>
      </w:r>
    </w:p>
    <w:p w:rsidR="00705B1E" w:rsidRPr="00A91F11" w:rsidRDefault="00705B1E" w:rsidP="00096554">
      <w:pPr>
        <w:numPr>
          <w:ilvl w:val="0"/>
          <w:numId w:val="53"/>
        </w:numPr>
        <w:rPr>
          <w:bCs/>
          <w:color w:val="000000"/>
        </w:rPr>
      </w:pPr>
      <w:r w:rsidRPr="00A91F11">
        <w:rPr>
          <w:color w:val="000000"/>
        </w:rPr>
        <w:t xml:space="preserve">možnosti řešení sporů vyplývajících z poskytování investičních služeb (např. prostřednictvím </w:t>
      </w:r>
      <w:r w:rsidRPr="001B7B11">
        <w:rPr>
          <w:color w:val="000000"/>
        </w:rPr>
        <w:t xml:space="preserve">reklamace </w:t>
      </w:r>
      <w:r>
        <w:rPr>
          <w:color w:val="000000"/>
        </w:rPr>
        <w:t>nebo finančního arbitra</w:t>
      </w:r>
      <w:r w:rsidRPr="00A91F11">
        <w:rPr>
          <w:color w:val="000000"/>
        </w:rPr>
        <w:t>),</w:t>
      </w:r>
    </w:p>
    <w:p w:rsidR="00705B1E" w:rsidRPr="00996024" w:rsidRDefault="00705B1E" w:rsidP="00096554">
      <w:pPr>
        <w:numPr>
          <w:ilvl w:val="0"/>
          <w:numId w:val="53"/>
        </w:numPr>
        <w:rPr>
          <w:color w:val="000000"/>
        </w:rPr>
      </w:pPr>
      <w:r w:rsidRPr="00996024">
        <w:rPr>
          <w:color w:val="000000"/>
        </w:rPr>
        <w:t xml:space="preserve">systém pro </w:t>
      </w:r>
      <w:r w:rsidRPr="00996024">
        <w:rPr>
          <w:bCs/>
          <w:color w:val="000000"/>
        </w:rPr>
        <w:t>odškodnění</w:t>
      </w:r>
      <w:r w:rsidRPr="00996024">
        <w:rPr>
          <w:color w:val="000000"/>
        </w:rPr>
        <w:t xml:space="preserve"> investorů (Garanční fond obchodníků s cennými papíry)</w:t>
      </w:r>
      <w:r>
        <w:rPr>
          <w:color w:val="000000"/>
        </w:rPr>
        <w:t>,</w:t>
      </w:r>
    </w:p>
    <w:p w:rsidR="00705B1E" w:rsidRPr="0055354A" w:rsidRDefault="005D46DF" w:rsidP="00934289">
      <w:pPr>
        <w:pStyle w:val="Odstavecseseznamem"/>
        <w:ind w:left="357" w:hanging="357"/>
        <w:rPr>
          <w:bCs/>
        </w:rPr>
      </w:pPr>
      <w:r w:rsidRPr="0055354A">
        <w:t>g</w:t>
      </w:r>
      <w:r w:rsidR="002E38BD" w:rsidRPr="0055354A">
        <w:t>)</w:t>
      </w:r>
      <w:r w:rsidR="002E38BD" w:rsidRPr="0055354A">
        <w:tab/>
      </w:r>
      <w:r w:rsidR="00705B1E" w:rsidRPr="0055354A">
        <w:t>investice, investiční strategie a portfolio a so</w:t>
      </w:r>
      <w:r w:rsidR="00C437EE">
        <w:t>uvisející rizika</w:t>
      </w:r>
    </w:p>
    <w:p w:rsidR="00705B1E" w:rsidRDefault="00705B1E" w:rsidP="0055354A">
      <w:pPr>
        <w:pStyle w:val="Odstavecseseznamem"/>
        <w:numPr>
          <w:ilvl w:val="1"/>
          <w:numId w:val="25"/>
        </w:numPr>
      </w:pPr>
      <w:r w:rsidRPr="0055354A">
        <w:t>investiční strategie,</w:t>
      </w:r>
    </w:p>
    <w:p w:rsidR="003D1A7C" w:rsidRDefault="003D1A7C" w:rsidP="00092D2D">
      <w:pPr>
        <w:pStyle w:val="Odstavecseseznamem"/>
        <w:ind w:left="720"/>
      </w:pPr>
      <w:r>
        <w:t>1.1</w:t>
      </w:r>
      <w:r>
        <w:tab/>
        <w:t>základní investiční strategie,</w:t>
      </w:r>
    </w:p>
    <w:p w:rsidR="003D1A7C" w:rsidRPr="0055354A" w:rsidRDefault="003D1A7C" w:rsidP="00092D2D">
      <w:pPr>
        <w:pStyle w:val="Odstavecseseznamem"/>
        <w:ind w:left="720"/>
      </w:pPr>
      <w:r>
        <w:t>1.2</w:t>
      </w:r>
      <w:r>
        <w:tab/>
        <w:t>pokročilé investiční strategie,</w:t>
      </w:r>
    </w:p>
    <w:p w:rsidR="00705B1E" w:rsidRDefault="00705B1E" w:rsidP="0055354A">
      <w:pPr>
        <w:pStyle w:val="Odstavecseseznamem"/>
        <w:numPr>
          <w:ilvl w:val="1"/>
          <w:numId w:val="25"/>
        </w:numPr>
      </w:pPr>
      <w:r w:rsidRPr="0055354A">
        <w:t>rizika investičních nástrojů,</w:t>
      </w:r>
    </w:p>
    <w:p w:rsidR="000A5180" w:rsidRPr="00437C76" w:rsidRDefault="000A5180" w:rsidP="00092D2D">
      <w:pPr>
        <w:pStyle w:val="Odstavecseseznamem"/>
        <w:numPr>
          <w:ilvl w:val="1"/>
          <w:numId w:val="62"/>
        </w:numPr>
        <w:ind w:left="1174" w:hanging="454"/>
      </w:pPr>
      <w:r w:rsidRPr="00437C76">
        <w:t>rizika investičních nástrojů uvedených v § 29 odst. 3 zákona</w:t>
      </w:r>
      <w:r w:rsidR="008F45AD">
        <w:t xml:space="preserve"> a možnosti zajištění proti nim</w:t>
      </w:r>
      <w:r w:rsidRPr="00437C76">
        <w:t>,</w:t>
      </w:r>
    </w:p>
    <w:p w:rsidR="000A5180" w:rsidRPr="0055354A" w:rsidRDefault="000F0850" w:rsidP="00437C7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64"/>
        </w:tabs>
        <w:ind w:left="1174" w:hanging="454"/>
      </w:pPr>
      <w:r>
        <w:t>2.2</w:t>
      </w:r>
      <w:r w:rsidR="000A5180" w:rsidRPr="00437C76">
        <w:tab/>
        <w:t>rizika ostatních investičních nástrojů</w:t>
      </w:r>
      <w:r w:rsidR="008F45AD">
        <w:t xml:space="preserve"> a možnosti zajištění proti nim</w:t>
      </w:r>
      <w:r w:rsidR="000A5180" w:rsidRPr="00437C76">
        <w:t>,</w:t>
      </w:r>
    </w:p>
    <w:p w:rsidR="006A294C" w:rsidRDefault="000F0850" w:rsidP="00092D2D">
      <w:pPr>
        <w:ind w:left="714" w:hanging="357"/>
      </w:pPr>
      <w:r>
        <w:t>3.</w:t>
      </w:r>
      <w:r>
        <w:tab/>
      </w:r>
      <w:r w:rsidR="006A294C">
        <w:t>základní informace o alternativních produktech (např. doplňkové penzijní spoření, kapitálové a investiční životní pojištění),</w:t>
      </w:r>
    </w:p>
    <w:p w:rsidR="000F0850" w:rsidRPr="0055354A" w:rsidRDefault="000F0850" w:rsidP="00092D2D">
      <w:pPr>
        <w:pStyle w:val="Odstavecseseznamem"/>
        <w:ind w:left="714" w:hanging="357"/>
      </w:pPr>
      <w:r>
        <w:t>4.</w:t>
      </w:r>
      <w:r>
        <w:tab/>
      </w:r>
      <w:r w:rsidRPr="0055354A">
        <w:t>základní makroekonomické ukazatele, indexy regulovaných trhů, základní principy technické, fundamentální a jiné analýzy a využití jejich výsledků,</w:t>
      </w:r>
    </w:p>
    <w:p w:rsidR="000F0850" w:rsidRPr="00E66C8F" w:rsidRDefault="006F7670" w:rsidP="00092D2D">
      <w:pPr>
        <w:ind w:left="714" w:hanging="357"/>
      </w:pPr>
      <w:r>
        <w:t>5.</w:t>
      </w:r>
      <w:r>
        <w:tab/>
      </w:r>
      <w:r w:rsidR="000F0850" w:rsidRPr="0055354A">
        <w:t>teorie portfolia, teorie kapitálového trhu, teorie arbitrážního oceňování, teorie efektivního trhu, vli</w:t>
      </w:r>
      <w:r w:rsidR="000F0850">
        <w:t>v psychologie na finanční trhy,</w:t>
      </w:r>
    </w:p>
    <w:p w:rsidR="00934289" w:rsidRPr="00BB20D7" w:rsidRDefault="005D46DF" w:rsidP="00934289">
      <w:pPr>
        <w:pStyle w:val="Odstavecseseznamem"/>
        <w:ind w:left="357" w:hanging="357"/>
      </w:pPr>
      <w:r w:rsidRPr="0055354A">
        <w:t>h</w:t>
      </w:r>
      <w:r w:rsidR="00705B1E" w:rsidRPr="0055354A">
        <w:t>)</w:t>
      </w:r>
      <w:r w:rsidR="00C437EE">
        <w:tab/>
      </w:r>
      <w:r w:rsidR="00934289" w:rsidRPr="00BB20D7">
        <w:t>finanční analýza</w:t>
      </w:r>
    </w:p>
    <w:p w:rsidR="00934289" w:rsidRDefault="00934289" w:rsidP="00934289">
      <w:pPr>
        <w:ind w:left="714" w:hanging="357"/>
      </w:pPr>
      <w:r w:rsidRPr="00C650AC">
        <w:t>1.</w:t>
      </w:r>
      <w:r w:rsidRPr="00C650AC">
        <w:tab/>
        <w:t>základy finanční analýzy podniku a finančního účetnictví</w:t>
      </w:r>
      <w:r>
        <w:t xml:space="preserve"> (rozvaha, výkaz zisků a ztrát)</w:t>
      </w:r>
      <w:r w:rsidR="00C437EE">
        <w:t>,</w:t>
      </w:r>
    </w:p>
    <w:p w:rsidR="00934289" w:rsidRPr="00C650AC" w:rsidRDefault="00934289" w:rsidP="00934289">
      <w:pPr>
        <w:ind w:left="714" w:hanging="357"/>
      </w:pPr>
      <w:r w:rsidRPr="00C650AC">
        <w:t>2.</w:t>
      </w:r>
      <w:r w:rsidRPr="00C650AC">
        <w:tab/>
        <w:t>základy rozboru finančních výkazů</w:t>
      </w:r>
      <w:r>
        <w:t xml:space="preserve"> </w:t>
      </w:r>
      <w:r w:rsidRPr="00934289">
        <w:t xml:space="preserve">(vlastní </w:t>
      </w:r>
      <w:r>
        <w:t>a</w:t>
      </w:r>
      <w:r w:rsidRPr="00934289">
        <w:t xml:space="preserve"> cizí kapitál, zadluženost, rentabilita)</w:t>
      </w:r>
      <w:r w:rsidRPr="00C650AC">
        <w:t>,</w:t>
      </w:r>
    </w:p>
    <w:p w:rsidR="00934289" w:rsidRPr="00092D2D" w:rsidRDefault="00934289" w:rsidP="00A56A5F">
      <w:pPr>
        <w:ind w:left="714" w:hanging="357"/>
        <w:rPr>
          <w:color w:val="000000"/>
        </w:rPr>
      </w:pPr>
      <w:r w:rsidRPr="00C650AC">
        <w:t>3.</w:t>
      </w:r>
      <w:r w:rsidRPr="00C650AC">
        <w:tab/>
        <w:t>hlavní finanční</w:t>
      </w:r>
      <w:r>
        <w:t xml:space="preserve"> </w:t>
      </w:r>
      <w:r w:rsidRPr="00934289">
        <w:t>ukazatel</w:t>
      </w:r>
      <w:r>
        <w:t>e</w:t>
      </w:r>
      <w:r w:rsidRPr="00934289">
        <w:t xml:space="preserve"> (</w:t>
      </w:r>
      <w:r w:rsidRPr="00934289">
        <w:rPr>
          <w:szCs w:val="24"/>
        </w:rPr>
        <w:t>ukazatele rentability, likvidity, zadluženosti)</w:t>
      </w:r>
      <w:r w:rsidR="006F7670">
        <w:rPr>
          <w:szCs w:val="24"/>
        </w:rPr>
        <w:t>.</w:t>
      </w:r>
    </w:p>
    <w:p w:rsidR="00574723" w:rsidRDefault="00574723" w:rsidP="00A32CBA">
      <w:pPr>
        <w:rPr>
          <w:szCs w:val="24"/>
        </w:rPr>
      </w:pPr>
    </w:p>
    <w:sectPr w:rsidR="00574723" w:rsidSect="00A56A5F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CC" w:rsidRDefault="00E570CC">
      <w:r>
        <w:separator/>
      </w:r>
    </w:p>
  </w:endnote>
  <w:endnote w:type="continuationSeparator" w:id="0">
    <w:p w:rsidR="00E570CC" w:rsidRDefault="00E5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BBMF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529266"/>
      <w:docPartObj>
        <w:docPartGallery w:val="Page Numbers (Bottom of Page)"/>
        <w:docPartUnique/>
      </w:docPartObj>
    </w:sdtPr>
    <w:sdtEndPr/>
    <w:sdtContent>
      <w:p w:rsidR="00E570CC" w:rsidRDefault="00E570C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09A">
          <w:rPr>
            <w:noProof/>
          </w:rPr>
          <w:t>2</w:t>
        </w:r>
        <w:r>
          <w:fldChar w:fldCharType="end"/>
        </w:r>
      </w:p>
    </w:sdtContent>
  </w:sdt>
  <w:p w:rsidR="00E570CC" w:rsidRDefault="00E570CC" w:rsidP="002A6307">
    <w:pPr>
      <w:pStyle w:val="Zpat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439971"/>
      <w:docPartObj>
        <w:docPartGallery w:val="Page Numbers (Bottom of Page)"/>
        <w:docPartUnique/>
      </w:docPartObj>
    </w:sdtPr>
    <w:sdtEndPr/>
    <w:sdtContent>
      <w:p w:rsidR="00E570CC" w:rsidRDefault="00E570C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09A">
          <w:rPr>
            <w:noProof/>
          </w:rPr>
          <w:t>5</w:t>
        </w:r>
        <w:r>
          <w:fldChar w:fldCharType="end"/>
        </w:r>
      </w:p>
    </w:sdtContent>
  </w:sdt>
  <w:p w:rsidR="00E570CC" w:rsidRDefault="00E570CC" w:rsidP="002A6307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CC" w:rsidRDefault="00E570CC">
      <w:r>
        <w:separator/>
      </w:r>
    </w:p>
  </w:footnote>
  <w:footnote w:type="continuationSeparator" w:id="0">
    <w:p w:rsidR="00E570CC" w:rsidRDefault="00E570CC">
      <w:r>
        <w:continuationSeparator/>
      </w:r>
    </w:p>
  </w:footnote>
  <w:footnote w:id="1">
    <w:p w:rsidR="00E570CC" w:rsidRPr="008445E7" w:rsidRDefault="00E570CC" w:rsidP="005F5EBC">
      <w:pPr>
        <w:pStyle w:val="Textpoznpodarou"/>
        <w:tabs>
          <w:tab w:val="clear" w:pos="425"/>
          <w:tab w:val="left" w:pos="0"/>
          <w:tab w:val="left" w:pos="142"/>
        </w:tabs>
        <w:ind w:left="0" w:firstLine="0"/>
      </w:pPr>
      <w:r w:rsidRPr="008445E7">
        <w:rPr>
          <w:rStyle w:val="Znakapoznpodarou"/>
        </w:rPr>
        <w:footnoteRef/>
      </w:r>
      <w:r w:rsidRPr="008445E7">
        <w:rPr>
          <w:vertAlign w:val="superscript"/>
        </w:rPr>
        <w:t xml:space="preserve">) </w:t>
      </w:r>
      <w:r w:rsidRPr="008445E7">
        <w:t>§ 46 zákona č. 111/1998 Sb., o vysokých školách a o změně a doplnění dalších zákonů (zákon o vysokých školách), ve znění pozdějších předpisů.</w:t>
      </w:r>
    </w:p>
  </w:footnote>
  <w:footnote w:id="2">
    <w:p w:rsidR="00E570CC" w:rsidRPr="00071C3A" w:rsidRDefault="00E570CC" w:rsidP="00504508">
      <w:pPr>
        <w:pStyle w:val="Textpoznpodarou"/>
        <w:rPr>
          <w:vertAlign w:val="superscript"/>
        </w:rPr>
      </w:pPr>
      <w:r w:rsidRPr="008445E7">
        <w:rPr>
          <w:rStyle w:val="Znakapoznpodarou"/>
        </w:rPr>
        <w:footnoteRef/>
      </w:r>
      <w:r w:rsidRPr="008445E7">
        <w:rPr>
          <w:vertAlign w:val="superscript"/>
        </w:rPr>
        <w:t>)</w:t>
      </w:r>
      <w:r w:rsidRPr="008445E7">
        <w:t xml:space="preserve"> § 71 a násl. zákona č. 90/2012 Sb., o obchodních korporacích.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9A" w:rsidRPr="0030709A" w:rsidRDefault="0030709A" w:rsidP="0030709A">
    <w:pPr>
      <w:widowControl w:val="0"/>
      <w:tabs>
        <w:tab w:val="left" w:pos="4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0" w:lineRule="atLeast"/>
      <w:jc w:val="right"/>
    </w:pPr>
    <w:r w:rsidRPr="0030709A">
      <w:t xml:space="preserve">Příloha č. 5 poptávky </w:t>
    </w:r>
  </w:p>
  <w:p w:rsidR="0030709A" w:rsidRDefault="0030709A" w:rsidP="0030709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6A6"/>
    <w:multiLevelType w:val="hybridMultilevel"/>
    <w:tmpl w:val="CCB6EC68"/>
    <w:lvl w:ilvl="0" w:tplc="02C0CAD0">
      <w:start w:val="1"/>
      <w:numFmt w:val="decimal"/>
      <w:lvlText w:val="%1."/>
      <w:lvlJc w:val="right"/>
      <w:pPr>
        <w:ind w:left="1854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0244140F"/>
    <w:multiLevelType w:val="multilevel"/>
    <w:tmpl w:val="1E96BD8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2" w:hanging="6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4" w:hanging="1800"/>
      </w:pPr>
      <w:rPr>
        <w:rFonts w:hint="default"/>
      </w:rPr>
    </w:lvl>
  </w:abstractNum>
  <w:abstractNum w:abstractNumId="2">
    <w:nsid w:val="04124565"/>
    <w:multiLevelType w:val="multilevel"/>
    <w:tmpl w:val="040478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4D10328"/>
    <w:multiLevelType w:val="multilevel"/>
    <w:tmpl w:val="68DE8F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6E946AA"/>
    <w:multiLevelType w:val="hybridMultilevel"/>
    <w:tmpl w:val="A9662CC2"/>
    <w:lvl w:ilvl="0" w:tplc="6BB4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2"/>
        </w:tabs>
        <w:ind w:left="10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32"/>
        </w:tabs>
        <w:ind w:left="17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72"/>
        </w:tabs>
        <w:ind w:left="31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92"/>
        </w:tabs>
        <w:ind w:left="38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32"/>
        </w:tabs>
        <w:ind w:left="53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52"/>
        </w:tabs>
        <w:ind w:left="6052" w:hanging="180"/>
      </w:pPr>
    </w:lvl>
  </w:abstractNum>
  <w:abstractNum w:abstractNumId="5">
    <w:nsid w:val="07BE39B5"/>
    <w:multiLevelType w:val="hybridMultilevel"/>
    <w:tmpl w:val="D9508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A20A3"/>
    <w:multiLevelType w:val="multilevel"/>
    <w:tmpl w:val="ABC67C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52" w:hanging="1800"/>
      </w:pPr>
      <w:rPr>
        <w:rFonts w:hint="default"/>
      </w:rPr>
    </w:lvl>
  </w:abstractNum>
  <w:abstractNum w:abstractNumId="7">
    <w:nsid w:val="0D744034"/>
    <w:multiLevelType w:val="hybridMultilevel"/>
    <w:tmpl w:val="DFC0601C"/>
    <w:lvl w:ilvl="0" w:tplc="28ACC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340041"/>
    <w:multiLevelType w:val="multilevel"/>
    <w:tmpl w:val="7F5A00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3FF5078"/>
    <w:multiLevelType w:val="hybridMultilevel"/>
    <w:tmpl w:val="997A49E8"/>
    <w:lvl w:ilvl="0" w:tplc="D91C8A38">
      <w:start w:val="1"/>
      <w:numFmt w:val="decimal"/>
      <w:lvlText w:val="%1."/>
      <w:lvlJc w:val="right"/>
      <w:pPr>
        <w:ind w:left="1854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0">
    <w:nsid w:val="14651E71"/>
    <w:multiLevelType w:val="hybridMultilevel"/>
    <w:tmpl w:val="E5965F0A"/>
    <w:lvl w:ilvl="0" w:tplc="60ECC988">
      <w:start w:val="1"/>
      <w:numFmt w:val="lowerLetter"/>
      <w:lvlText w:val="%1)"/>
      <w:lvlJc w:val="left"/>
      <w:pPr>
        <w:ind w:left="432" w:hanging="432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3D7DB0"/>
    <w:multiLevelType w:val="multilevel"/>
    <w:tmpl w:val="7F5A00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7D15955"/>
    <w:multiLevelType w:val="hybridMultilevel"/>
    <w:tmpl w:val="4290DF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5B759C"/>
    <w:multiLevelType w:val="multilevel"/>
    <w:tmpl w:val="67AED8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1CFF1D2E"/>
    <w:multiLevelType w:val="hybridMultilevel"/>
    <w:tmpl w:val="A9662CC2"/>
    <w:lvl w:ilvl="0" w:tplc="6BB4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2"/>
        </w:tabs>
        <w:ind w:left="10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32"/>
        </w:tabs>
        <w:ind w:left="17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72"/>
        </w:tabs>
        <w:ind w:left="31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92"/>
        </w:tabs>
        <w:ind w:left="38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32"/>
        </w:tabs>
        <w:ind w:left="53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52"/>
        </w:tabs>
        <w:ind w:left="6052" w:hanging="180"/>
      </w:pPr>
    </w:lvl>
  </w:abstractNum>
  <w:abstractNum w:abstractNumId="15">
    <w:nsid w:val="20AE6E9D"/>
    <w:multiLevelType w:val="multilevel"/>
    <w:tmpl w:val="68DE8F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1BC60BF"/>
    <w:multiLevelType w:val="hybridMultilevel"/>
    <w:tmpl w:val="D08AFA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4AA5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62A58B8"/>
    <w:multiLevelType w:val="hybridMultilevel"/>
    <w:tmpl w:val="A9662CC2"/>
    <w:lvl w:ilvl="0" w:tplc="6BB4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2"/>
        </w:tabs>
        <w:ind w:left="10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32"/>
        </w:tabs>
        <w:ind w:left="17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72"/>
        </w:tabs>
        <w:ind w:left="31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92"/>
        </w:tabs>
        <w:ind w:left="38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32"/>
        </w:tabs>
        <w:ind w:left="53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52"/>
        </w:tabs>
        <w:ind w:left="6052" w:hanging="180"/>
      </w:pPr>
    </w:lvl>
  </w:abstractNum>
  <w:abstractNum w:abstractNumId="18">
    <w:nsid w:val="269441E8"/>
    <w:multiLevelType w:val="hybridMultilevel"/>
    <w:tmpl w:val="D0D63C96"/>
    <w:lvl w:ilvl="0" w:tplc="B26A4472">
      <w:start w:val="1"/>
      <w:numFmt w:val="decimal"/>
      <w:lvlText w:val="%1."/>
      <w:lvlJc w:val="right"/>
      <w:pPr>
        <w:ind w:left="1854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9">
    <w:nsid w:val="289B0391"/>
    <w:multiLevelType w:val="hybridMultilevel"/>
    <w:tmpl w:val="DC9600E6"/>
    <w:lvl w:ilvl="0" w:tplc="2E54B6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0">
    <w:nsid w:val="292705DB"/>
    <w:multiLevelType w:val="hybridMultilevel"/>
    <w:tmpl w:val="DC9600E6"/>
    <w:lvl w:ilvl="0" w:tplc="2E54B6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1">
    <w:nsid w:val="29BF43B4"/>
    <w:multiLevelType w:val="hybridMultilevel"/>
    <w:tmpl w:val="A9662CC2"/>
    <w:lvl w:ilvl="0" w:tplc="6BB4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2"/>
        </w:tabs>
        <w:ind w:left="10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32"/>
        </w:tabs>
        <w:ind w:left="17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72"/>
        </w:tabs>
        <w:ind w:left="31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92"/>
        </w:tabs>
        <w:ind w:left="38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32"/>
        </w:tabs>
        <w:ind w:left="53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52"/>
        </w:tabs>
        <w:ind w:left="6052" w:hanging="180"/>
      </w:pPr>
    </w:lvl>
  </w:abstractNum>
  <w:abstractNum w:abstractNumId="22">
    <w:nsid w:val="2B20388D"/>
    <w:multiLevelType w:val="multilevel"/>
    <w:tmpl w:val="091A6DBE"/>
    <w:lvl w:ilvl="0">
      <w:start w:val="1"/>
      <w:numFmt w:val="decimal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3">
    <w:nsid w:val="2D6532D2"/>
    <w:multiLevelType w:val="hybridMultilevel"/>
    <w:tmpl w:val="2EDAC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914EDF"/>
    <w:multiLevelType w:val="hybridMultilevel"/>
    <w:tmpl w:val="1C6CC2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6D0B18"/>
    <w:multiLevelType w:val="hybridMultilevel"/>
    <w:tmpl w:val="B48C12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C0438"/>
    <w:multiLevelType w:val="hybridMultilevel"/>
    <w:tmpl w:val="A9662CC2"/>
    <w:lvl w:ilvl="0" w:tplc="6BB4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2"/>
        </w:tabs>
        <w:ind w:left="10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32"/>
        </w:tabs>
        <w:ind w:left="17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72"/>
        </w:tabs>
        <w:ind w:left="31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92"/>
        </w:tabs>
        <w:ind w:left="38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32"/>
        </w:tabs>
        <w:ind w:left="53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52"/>
        </w:tabs>
        <w:ind w:left="6052" w:hanging="180"/>
      </w:pPr>
    </w:lvl>
  </w:abstractNum>
  <w:abstractNum w:abstractNumId="27">
    <w:nsid w:val="360D5697"/>
    <w:multiLevelType w:val="multilevel"/>
    <w:tmpl w:val="35C42C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3B8D4A41"/>
    <w:multiLevelType w:val="multilevel"/>
    <w:tmpl w:val="68DE8F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1BE59F7"/>
    <w:multiLevelType w:val="hybridMultilevel"/>
    <w:tmpl w:val="A9662CC2"/>
    <w:lvl w:ilvl="0" w:tplc="6BB4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2"/>
        </w:tabs>
        <w:ind w:left="10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32"/>
        </w:tabs>
        <w:ind w:left="17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72"/>
        </w:tabs>
        <w:ind w:left="31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92"/>
        </w:tabs>
        <w:ind w:left="38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32"/>
        </w:tabs>
        <w:ind w:left="53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52"/>
        </w:tabs>
        <w:ind w:left="6052" w:hanging="180"/>
      </w:pPr>
    </w:lvl>
  </w:abstractNum>
  <w:abstractNum w:abstractNumId="30">
    <w:nsid w:val="44EB3275"/>
    <w:multiLevelType w:val="hybridMultilevel"/>
    <w:tmpl w:val="0580664A"/>
    <w:lvl w:ilvl="0" w:tplc="8EBC59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66D00D2"/>
    <w:multiLevelType w:val="hybridMultilevel"/>
    <w:tmpl w:val="B30A03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71F2AE0"/>
    <w:multiLevelType w:val="hybridMultilevel"/>
    <w:tmpl w:val="A9662CC2"/>
    <w:lvl w:ilvl="0" w:tplc="6BB4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2"/>
        </w:tabs>
        <w:ind w:left="10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32"/>
        </w:tabs>
        <w:ind w:left="17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72"/>
        </w:tabs>
        <w:ind w:left="31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92"/>
        </w:tabs>
        <w:ind w:left="38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32"/>
        </w:tabs>
        <w:ind w:left="53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52"/>
        </w:tabs>
        <w:ind w:left="6052" w:hanging="180"/>
      </w:pPr>
    </w:lvl>
  </w:abstractNum>
  <w:abstractNum w:abstractNumId="33">
    <w:nsid w:val="4F7033D8"/>
    <w:multiLevelType w:val="multilevel"/>
    <w:tmpl w:val="68DE8F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18654A6"/>
    <w:multiLevelType w:val="hybridMultilevel"/>
    <w:tmpl w:val="7D605978"/>
    <w:lvl w:ilvl="0" w:tplc="2106428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0C4326"/>
    <w:multiLevelType w:val="hybridMultilevel"/>
    <w:tmpl w:val="A9662CC2"/>
    <w:lvl w:ilvl="0" w:tplc="6BB4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2"/>
        </w:tabs>
        <w:ind w:left="10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32"/>
        </w:tabs>
        <w:ind w:left="17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72"/>
        </w:tabs>
        <w:ind w:left="31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92"/>
        </w:tabs>
        <w:ind w:left="38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32"/>
        </w:tabs>
        <w:ind w:left="53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52"/>
        </w:tabs>
        <w:ind w:left="6052" w:hanging="180"/>
      </w:pPr>
    </w:lvl>
  </w:abstractNum>
  <w:abstractNum w:abstractNumId="36">
    <w:nsid w:val="5A8D0C6A"/>
    <w:multiLevelType w:val="hybridMultilevel"/>
    <w:tmpl w:val="90D4A590"/>
    <w:lvl w:ilvl="0" w:tplc="8B56DB7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B9217F"/>
    <w:multiLevelType w:val="hybridMultilevel"/>
    <w:tmpl w:val="A9662CC2"/>
    <w:lvl w:ilvl="0" w:tplc="6BB4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2"/>
        </w:tabs>
        <w:ind w:left="10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32"/>
        </w:tabs>
        <w:ind w:left="17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72"/>
        </w:tabs>
        <w:ind w:left="31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92"/>
        </w:tabs>
        <w:ind w:left="38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32"/>
        </w:tabs>
        <w:ind w:left="53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52"/>
        </w:tabs>
        <w:ind w:left="6052" w:hanging="180"/>
      </w:pPr>
    </w:lvl>
  </w:abstractNum>
  <w:abstractNum w:abstractNumId="38">
    <w:nsid w:val="602E1A96"/>
    <w:multiLevelType w:val="hybridMultilevel"/>
    <w:tmpl w:val="81D0796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2080600"/>
    <w:multiLevelType w:val="hybridMultilevel"/>
    <w:tmpl w:val="ACC6B07C"/>
    <w:lvl w:ilvl="0" w:tplc="167272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521F44"/>
    <w:multiLevelType w:val="multilevel"/>
    <w:tmpl w:val="EC3C60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806210"/>
    <w:multiLevelType w:val="hybridMultilevel"/>
    <w:tmpl w:val="56A6A2F6"/>
    <w:lvl w:ilvl="0" w:tplc="9BD26B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654939"/>
    <w:multiLevelType w:val="multilevel"/>
    <w:tmpl w:val="A9F0EA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3">
    <w:nsid w:val="688208F4"/>
    <w:multiLevelType w:val="hybridMultilevel"/>
    <w:tmpl w:val="43F68362"/>
    <w:lvl w:ilvl="0" w:tplc="08808308">
      <w:start w:val="1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69E4276D"/>
    <w:multiLevelType w:val="hybridMultilevel"/>
    <w:tmpl w:val="A9662CC2"/>
    <w:lvl w:ilvl="0" w:tplc="6BB4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2"/>
        </w:tabs>
        <w:ind w:left="10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32"/>
        </w:tabs>
        <w:ind w:left="17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72"/>
        </w:tabs>
        <w:ind w:left="31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92"/>
        </w:tabs>
        <w:ind w:left="38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32"/>
        </w:tabs>
        <w:ind w:left="53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52"/>
        </w:tabs>
        <w:ind w:left="6052" w:hanging="180"/>
      </w:pPr>
    </w:lvl>
  </w:abstractNum>
  <w:abstractNum w:abstractNumId="45">
    <w:nsid w:val="6AAF1A1F"/>
    <w:multiLevelType w:val="multilevel"/>
    <w:tmpl w:val="BC1C35A2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bodu"/>
      <w:lvlText w:val="%2)"/>
      <w:lvlJc w:val="left"/>
      <w:pPr>
        <w:tabs>
          <w:tab w:val="num" w:pos="3827"/>
        </w:tabs>
        <w:ind w:left="3827" w:hanging="425"/>
      </w:p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6">
    <w:nsid w:val="6C387110"/>
    <w:multiLevelType w:val="multilevel"/>
    <w:tmpl w:val="67AED8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>
    <w:nsid w:val="6DDB3477"/>
    <w:multiLevelType w:val="multilevel"/>
    <w:tmpl w:val="FD289B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92" w:hanging="1800"/>
      </w:pPr>
      <w:rPr>
        <w:rFonts w:hint="default"/>
      </w:rPr>
    </w:lvl>
  </w:abstractNum>
  <w:abstractNum w:abstractNumId="48">
    <w:nsid w:val="6F630894"/>
    <w:multiLevelType w:val="hybridMultilevel"/>
    <w:tmpl w:val="D19E48C6"/>
    <w:lvl w:ilvl="0" w:tplc="98EAC29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735246"/>
    <w:multiLevelType w:val="singleLevel"/>
    <w:tmpl w:val="113681D2"/>
    <w:lvl w:ilvl="0">
      <w:start w:val="1"/>
      <w:numFmt w:val="lowerLetter"/>
      <w:pStyle w:val="Paragraf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50">
    <w:nsid w:val="6FD8107D"/>
    <w:multiLevelType w:val="multilevel"/>
    <w:tmpl w:val="7A5A2A94"/>
    <w:lvl w:ilvl="0">
      <w:start w:val="1"/>
      <w:numFmt w:val="decimal"/>
      <w:isLgl/>
      <w:lvlText w:val="(%1)"/>
      <w:lvlJc w:val="left"/>
      <w:pPr>
        <w:tabs>
          <w:tab w:val="num" w:pos="360"/>
        </w:tabs>
        <w:ind w:left="-425" w:firstLine="425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568"/>
        </w:tabs>
        <w:ind w:left="568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15"/>
        </w:tabs>
        <w:ind w:left="13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19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060" w:hanging="360"/>
      </w:pPr>
      <w:rPr>
        <w:rFonts w:hint="default"/>
      </w:rPr>
    </w:lvl>
  </w:abstractNum>
  <w:abstractNum w:abstractNumId="51">
    <w:nsid w:val="70CE5318"/>
    <w:multiLevelType w:val="hybridMultilevel"/>
    <w:tmpl w:val="C30AC92E"/>
    <w:lvl w:ilvl="0" w:tplc="3D78742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 w:tplc="7596773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0EA1CC1"/>
    <w:multiLevelType w:val="multilevel"/>
    <w:tmpl w:val="D39C98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>
    <w:nsid w:val="74F822DD"/>
    <w:multiLevelType w:val="multilevel"/>
    <w:tmpl w:val="67AED8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4">
    <w:nsid w:val="75173E69"/>
    <w:multiLevelType w:val="multilevel"/>
    <w:tmpl w:val="68DE8F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>
    <w:nsid w:val="770D0933"/>
    <w:multiLevelType w:val="multilevel"/>
    <w:tmpl w:val="7F5A00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>
    <w:nsid w:val="77F66A0D"/>
    <w:multiLevelType w:val="hybridMultilevel"/>
    <w:tmpl w:val="E4EA8A16"/>
    <w:lvl w:ilvl="0" w:tplc="F07A0ED4">
      <w:start w:val="1"/>
      <w:numFmt w:val="decimal"/>
      <w:lvlText w:val="%1."/>
      <w:lvlJc w:val="right"/>
      <w:pPr>
        <w:ind w:left="1854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7">
    <w:nsid w:val="799A5B03"/>
    <w:multiLevelType w:val="hybridMultilevel"/>
    <w:tmpl w:val="A9662CC2"/>
    <w:lvl w:ilvl="0" w:tplc="6BB4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2"/>
        </w:tabs>
        <w:ind w:left="10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32"/>
        </w:tabs>
        <w:ind w:left="17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72"/>
        </w:tabs>
        <w:ind w:left="31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92"/>
        </w:tabs>
        <w:ind w:left="38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32"/>
        </w:tabs>
        <w:ind w:left="53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52"/>
        </w:tabs>
        <w:ind w:left="6052" w:hanging="180"/>
      </w:pPr>
    </w:lvl>
  </w:abstractNum>
  <w:abstractNum w:abstractNumId="58">
    <w:nsid w:val="7B820615"/>
    <w:multiLevelType w:val="multilevel"/>
    <w:tmpl w:val="FBC6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7C731F8B"/>
    <w:multiLevelType w:val="multilevel"/>
    <w:tmpl w:val="7F5A00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4"/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16"/>
  </w:num>
  <w:num w:numId="5">
    <w:abstractNumId w:val="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</w:num>
  <w:num w:numId="7">
    <w:abstractNumId w:val="40"/>
  </w:num>
  <w:num w:numId="8">
    <w:abstractNumId w:val="20"/>
  </w:num>
  <w:num w:numId="9">
    <w:abstractNumId w:val="22"/>
  </w:num>
  <w:num w:numId="10">
    <w:abstractNumId w:val="55"/>
  </w:num>
  <w:num w:numId="11">
    <w:abstractNumId w:val="35"/>
  </w:num>
  <w:num w:numId="12">
    <w:abstractNumId w:val="37"/>
  </w:num>
  <w:num w:numId="13">
    <w:abstractNumId w:val="25"/>
  </w:num>
  <w:num w:numId="14">
    <w:abstractNumId w:val="38"/>
  </w:num>
  <w:num w:numId="15">
    <w:abstractNumId w:val="15"/>
  </w:num>
  <w:num w:numId="16">
    <w:abstractNumId w:val="3"/>
  </w:num>
  <w:num w:numId="17">
    <w:abstractNumId w:val="48"/>
  </w:num>
  <w:num w:numId="18">
    <w:abstractNumId w:val="33"/>
  </w:num>
  <w:num w:numId="19">
    <w:abstractNumId w:val="44"/>
  </w:num>
  <w:num w:numId="20">
    <w:abstractNumId w:val="59"/>
  </w:num>
  <w:num w:numId="21">
    <w:abstractNumId w:val="53"/>
  </w:num>
  <w:num w:numId="22">
    <w:abstractNumId w:val="32"/>
  </w:num>
  <w:num w:numId="23">
    <w:abstractNumId w:val="57"/>
  </w:num>
  <w:num w:numId="24">
    <w:abstractNumId w:val="4"/>
  </w:num>
  <w:num w:numId="25">
    <w:abstractNumId w:val="28"/>
  </w:num>
  <w:num w:numId="26">
    <w:abstractNumId w:val="1"/>
  </w:num>
  <w:num w:numId="27">
    <w:abstractNumId w:val="6"/>
  </w:num>
  <w:num w:numId="28">
    <w:abstractNumId w:val="8"/>
  </w:num>
  <w:num w:numId="29">
    <w:abstractNumId w:val="21"/>
  </w:num>
  <w:num w:numId="30">
    <w:abstractNumId w:val="46"/>
  </w:num>
  <w:num w:numId="31">
    <w:abstractNumId w:val="17"/>
  </w:num>
  <w:num w:numId="32">
    <w:abstractNumId w:val="50"/>
  </w:num>
  <w:num w:numId="33">
    <w:abstractNumId w:val="5"/>
  </w:num>
  <w:num w:numId="34">
    <w:abstractNumId w:val="39"/>
  </w:num>
  <w:num w:numId="35">
    <w:abstractNumId w:val="31"/>
  </w:num>
  <w:num w:numId="36">
    <w:abstractNumId w:val="24"/>
  </w:num>
  <w:num w:numId="37">
    <w:abstractNumId w:val="41"/>
  </w:num>
  <w:num w:numId="38">
    <w:abstractNumId w:val="58"/>
  </w:num>
  <w:num w:numId="39">
    <w:abstractNumId w:val="56"/>
  </w:num>
  <w:num w:numId="40">
    <w:abstractNumId w:val="12"/>
  </w:num>
  <w:num w:numId="41">
    <w:abstractNumId w:val="9"/>
  </w:num>
  <w:num w:numId="42">
    <w:abstractNumId w:val="0"/>
  </w:num>
  <w:num w:numId="43">
    <w:abstractNumId w:val="18"/>
  </w:num>
  <w:num w:numId="44">
    <w:abstractNumId w:val="43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19"/>
  </w:num>
  <w:num w:numId="48">
    <w:abstractNumId w:val="54"/>
  </w:num>
  <w:num w:numId="49">
    <w:abstractNumId w:val="26"/>
  </w:num>
  <w:num w:numId="50">
    <w:abstractNumId w:val="14"/>
  </w:num>
  <w:num w:numId="51">
    <w:abstractNumId w:val="11"/>
  </w:num>
  <w:num w:numId="52">
    <w:abstractNumId w:val="13"/>
  </w:num>
  <w:num w:numId="53">
    <w:abstractNumId w:val="29"/>
  </w:num>
  <w:num w:numId="54">
    <w:abstractNumId w:val="52"/>
  </w:num>
  <w:num w:numId="55">
    <w:abstractNumId w:val="23"/>
  </w:num>
  <w:num w:numId="56">
    <w:abstractNumId w:val="10"/>
  </w:num>
  <w:num w:numId="57">
    <w:abstractNumId w:val="36"/>
  </w:num>
  <w:num w:numId="58">
    <w:abstractNumId w:val="30"/>
  </w:num>
  <w:num w:numId="59">
    <w:abstractNumId w:val="7"/>
  </w:num>
  <w:num w:numId="60">
    <w:abstractNumId w:val="47"/>
  </w:num>
  <w:num w:numId="61">
    <w:abstractNumId w:val="42"/>
  </w:num>
  <w:num w:numId="62">
    <w:abstractNumId w:val="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6C"/>
    <w:rsid w:val="00000BB9"/>
    <w:rsid w:val="000044C9"/>
    <w:rsid w:val="00006400"/>
    <w:rsid w:val="000065CF"/>
    <w:rsid w:val="0000792B"/>
    <w:rsid w:val="00011432"/>
    <w:rsid w:val="00013A93"/>
    <w:rsid w:val="0001691F"/>
    <w:rsid w:val="00016CBA"/>
    <w:rsid w:val="000242E5"/>
    <w:rsid w:val="00025F39"/>
    <w:rsid w:val="000265B9"/>
    <w:rsid w:val="00033260"/>
    <w:rsid w:val="00034294"/>
    <w:rsid w:val="00037143"/>
    <w:rsid w:val="00050511"/>
    <w:rsid w:val="00061160"/>
    <w:rsid w:val="0006486C"/>
    <w:rsid w:val="0006787E"/>
    <w:rsid w:val="0007082F"/>
    <w:rsid w:val="00070DE1"/>
    <w:rsid w:val="00072DED"/>
    <w:rsid w:val="00074A5D"/>
    <w:rsid w:val="00075660"/>
    <w:rsid w:val="000836FA"/>
    <w:rsid w:val="00085313"/>
    <w:rsid w:val="00085C67"/>
    <w:rsid w:val="00086B91"/>
    <w:rsid w:val="00092D2D"/>
    <w:rsid w:val="00096167"/>
    <w:rsid w:val="00096554"/>
    <w:rsid w:val="0009767E"/>
    <w:rsid w:val="000A5180"/>
    <w:rsid w:val="000A7543"/>
    <w:rsid w:val="000C0BB2"/>
    <w:rsid w:val="000C5662"/>
    <w:rsid w:val="000D0285"/>
    <w:rsid w:val="000D3CB6"/>
    <w:rsid w:val="000D5141"/>
    <w:rsid w:val="000E0ED5"/>
    <w:rsid w:val="000E59A1"/>
    <w:rsid w:val="000E7F61"/>
    <w:rsid w:val="000F0850"/>
    <w:rsid w:val="00105B86"/>
    <w:rsid w:val="00111C5C"/>
    <w:rsid w:val="00112C63"/>
    <w:rsid w:val="00113494"/>
    <w:rsid w:val="00116D68"/>
    <w:rsid w:val="00120D69"/>
    <w:rsid w:val="00122465"/>
    <w:rsid w:val="00122DCA"/>
    <w:rsid w:val="001245B2"/>
    <w:rsid w:val="00124759"/>
    <w:rsid w:val="00127490"/>
    <w:rsid w:val="00127811"/>
    <w:rsid w:val="00135DE7"/>
    <w:rsid w:val="001431AB"/>
    <w:rsid w:val="001448A5"/>
    <w:rsid w:val="001518F4"/>
    <w:rsid w:val="00165565"/>
    <w:rsid w:val="00166D69"/>
    <w:rsid w:val="00186D61"/>
    <w:rsid w:val="00193505"/>
    <w:rsid w:val="00195756"/>
    <w:rsid w:val="001A5070"/>
    <w:rsid w:val="001A521D"/>
    <w:rsid w:val="001B02D1"/>
    <w:rsid w:val="001B0BEE"/>
    <w:rsid w:val="001B3411"/>
    <w:rsid w:val="001B37B4"/>
    <w:rsid w:val="001B498B"/>
    <w:rsid w:val="001B7B11"/>
    <w:rsid w:val="001D5E1B"/>
    <w:rsid w:val="001D74AA"/>
    <w:rsid w:val="001E646B"/>
    <w:rsid w:val="001E70F6"/>
    <w:rsid w:val="001E7677"/>
    <w:rsid w:val="00201177"/>
    <w:rsid w:val="00203699"/>
    <w:rsid w:val="00204FA8"/>
    <w:rsid w:val="00205A9B"/>
    <w:rsid w:val="0020797A"/>
    <w:rsid w:val="00207EC0"/>
    <w:rsid w:val="0022069E"/>
    <w:rsid w:val="002221A5"/>
    <w:rsid w:val="00231A64"/>
    <w:rsid w:val="00237B1A"/>
    <w:rsid w:val="00245454"/>
    <w:rsid w:val="002454C0"/>
    <w:rsid w:val="002528B2"/>
    <w:rsid w:val="002529CB"/>
    <w:rsid w:val="0026056F"/>
    <w:rsid w:val="00260B11"/>
    <w:rsid w:val="002633A0"/>
    <w:rsid w:val="00264ED8"/>
    <w:rsid w:val="002664F7"/>
    <w:rsid w:val="002673F1"/>
    <w:rsid w:val="00273767"/>
    <w:rsid w:val="00274B3E"/>
    <w:rsid w:val="00280E06"/>
    <w:rsid w:val="00286CB8"/>
    <w:rsid w:val="00292B25"/>
    <w:rsid w:val="00293BA2"/>
    <w:rsid w:val="00294299"/>
    <w:rsid w:val="002956E6"/>
    <w:rsid w:val="002A6307"/>
    <w:rsid w:val="002A6AB3"/>
    <w:rsid w:val="002B2A37"/>
    <w:rsid w:val="002B2EFC"/>
    <w:rsid w:val="002C047D"/>
    <w:rsid w:val="002C29B5"/>
    <w:rsid w:val="002C5D8D"/>
    <w:rsid w:val="002C6C03"/>
    <w:rsid w:val="002D6ABD"/>
    <w:rsid w:val="002E1C40"/>
    <w:rsid w:val="002E38BD"/>
    <w:rsid w:val="002E3CF2"/>
    <w:rsid w:val="002E6C16"/>
    <w:rsid w:val="002F2C6B"/>
    <w:rsid w:val="002F7E5E"/>
    <w:rsid w:val="00301D96"/>
    <w:rsid w:val="00301F7F"/>
    <w:rsid w:val="00302A8E"/>
    <w:rsid w:val="0030709A"/>
    <w:rsid w:val="003078A6"/>
    <w:rsid w:val="00314BC1"/>
    <w:rsid w:val="00315501"/>
    <w:rsid w:val="003200EF"/>
    <w:rsid w:val="00322B14"/>
    <w:rsid w:val="0032341B"/>
    <w:rsid w:val="00324BBE"/>
    <w:rsid w:val="00331324"/>
    <w:rsid w:val="00333120"/>
    <w:rsid w:val="0035188C"/>
    <w:rsid w:val="00351EE3"/>
    <w:rsid w:val="00353282"/>
    <w:rsid w:val="00353A7C"/>
    <w:rsid w:val="00354B63"/>
    <w:rsid w:val="00356A95"/>
    <w:rsid w:val="00370DA2"/>
    <w:rsid w:val="0038383C"/>
    <w:rsid w:val="0039397A"/>
    <w:rsid w:val="00393D0B"/>
    <w:rsid w:val="003A0E4D"/>
    <w:rsid w:val="003A7F60"/>
    <w:rsid w:val="003B1177"/>
    <w:rsid w:val="003B640D"/>
    <w:rsid w:val="003B763C"/>
    <w:rsid w:val="003C53EF"/>
    <w:rsid w:val="003D1A7C"/>
    <w:rsid w:val="003D243F"/>
    <w:rsid w:val="003E337B"/>
    <w:rsid w:val="003F6160"/>
    <w:rsid w:val="00400079"/>
    <w:rsid w:val="00406597"/>
    <w:rsid w:val="004115A9"/>
    <w:rsid w:val="00415F72"/>
    <w:rsid w:val="004232E8"/>
    <w:rsid w:val="004238DD"/>
    <w:rsid w:val="00423A52"/>
    <w:rsid w:val="00427EA8"/>
    <w:rsid w:val="00434ECC"/>
    <w:rsid w:val="00436DAD"/>
    <w:rsid w:val="00437C76"/>
    <w:rsid w:val="004511BF"/>
    <w:rsid w:val="00452A85"/>
    <w:rsid w:val="004549BA"/>
    <w:rsid w:val="00455F57"/>
    <w:rsid w:val="00460467"/>
    <w:rsid w:val="00466946"/>
    <w:rsid w:val="0047588E"/>
    <w:rsid w:val="00484368"/>
    <w:rsid w:val="004845B3"/>
    <w:rsid w:val="00485600"/>
    <w:rsid w:val="004946EF"/>
    <w:rsid w:val="00495F7B"/>
    <w:rsid w:val="004A4C9B"/>
    <w:rsid w:val="004A7971"/>
    <w:rsid w:val="004B1D2D"/>
    <w:rsid w:val="004B3DF2"/>
    <w:rsid w:val="004C23FF"/>
    <w:rsid w:val="004C61DB"/>
    <w:rsid w:val="004D0E7D"/>
    <w:rsid w:val="004D4F75"/>
    <w:rsid w:val="004E36AC"/>
    <w:rsid w:val="004E48F4"/>
    <w:rsid w:val="004E51BA"/>
    <w:rsid w:val="004E5482"/>
    <w:rsid w:val="004F1275"/>
    <w:rsid w:val="004F3A5C"/>
    <w:rsid w:val="004F4BC5"/>
    <w:rsid w:val="004F798E"/>
    <w:rsid w:val="00503177"/>
    <w:rsid w:val="00504508"/>
    <w:rsid w:val="00506DD8"/>
    <w:rsid w:val="005105DC"/>
    <w:rsid w:val="00511BE0"/>
    <w:rsid w:val="00513D2A"/>
    <w:rsid w:val="0051527B"/>
    <w:rsid w:val="00522A02"/>
    <w:rsid w:val="00523F60"/>
    <w:rsid w:val="00524AD8"/>
    <w:rsid w:val="00533DAE"/>
    <w:rsid w:val="00541E49"/>
    <w:rsid w:val="00541F0B"/>
    <w:rsid w:val="00542D9E"/>
    <w:rsid w:val="005507FB"/>
    <w:rsid w:val="0055354A"/>
    <w:rsid w:val="00555A6E"/>
    <w:rsid w:val="0055633D"/>
    <w:rsid w:val="00561F24"/>
    <w:rsid w:val="00565E58"/>
    <w:rsid w:val="00566219"/>
    <w:rsid w:val="00574723"/>
    <w:rsid w:val="00575191"/>
    <w:rsid w:val="00594FD1"/>
    <w:rsid w:val="00596AE9"/>
    <w:rsid w:val="005A3451"/>
    <w:rsid w:val="005B063C"/>
    <w:rsid w:val="005B5E38"/>
    <w:rsid w:val="005D0AEF"/>
    <w:rsid w:val="005D45ED"/>
    <w:rsid w:val="005D46DF"/>
    <w:rsid w:val="005E4CF1"/>
    <w:rsid w:val="005E4F80"/>
    <w:rsid w:val="005F5EBC"/>
    <w:rsid w:val="00610842"/>
    <w:rsid w:val="006132A3"/>
    <w:rsid w:val="00620537"/>
    <w:rsid w:val="006205E0"/>
    <w:rsid w:val="00620AA9"/>
    <w:rsid w:val="0063225A"/>
    <w:rsid w:val="006369C5"/>
    <w:rsid w:val="006371F2"/>
    <w:rsid w:val="00641239"/>
    <w:rsid w:val="00652E80"/>
    <w:rsid w:val="00655247"/>
    <w:rsid w:val="0065621B"/>
    <w:rsid w:val="00660175"/>
    <w:rsid w:val="0066245D"/>
    <w:rsid w:val="006654D2"/>
    <w:rsid w:val="006656C5"/>
    <w:rsid w:val="00673240"/>
    <w:rsid w:val="006755D2"/>
    <w:rsid w:val="00676071"/>
    <w:rsid w:val="0068063A"/>
    <w:rsid w:val="006A294C"/>
    <w:rsid w:val="006A7233"/>
    <w:rsid w:val="006B509A"/>
    <w:rsid w:val="006B7A8E"/>
    <w:rsid w:val="006B7AB2"/>
    <w:rsid w:val="006C359C"/>
    <w:rsid w:val="006C4F3A"/>
    <w:rsid w:val="006C73EB"/>
    <w:rsid w:val="006C7EE5"/>
    <w:rsid w:val="006D601D"/>
    <w:rsid w:val="006D77D9"/>
    <w:rsid w:val="006E7D4F"/>
    <w:rsid w:val="006F2A34"/>
    <w:rsid w:val="006F3E38"/>
    <w:rsid w:val="006F4A46"/>
    <w:rsid w:val="006F7670"/>
    <w:rsid w:val="00701B6A"/>
    <w:rsid w:val="00705B1E"/>
    <w:rsid w:val="00706F9A"/>
    <w:rsid w:val="007078DE"/>
    <w:rsid w:val="00707FF1"/>
    <w:rsid w:val="00711382"/>
    <w:rsid w:val="00713B69"/>
    <w:rsid w:val="007232DC"/>
    <w:rsid w:val="007353AA"/>
    <w:rsid w:val="00740235"/>
    <w:rsid w:val="0074037F"/>
    <w:rsid w:val="00742B95"/>
    <w:rsid w:val="00743395"/>
    <w:rsid w:val="00744289"/>
    <w:rsid w:val="00747F8A"/>
    <w:rsid w:val="00750478"/>
    <w:rsid w:val="00753659"/>
    <w:rsid w:val="00761D75"/>
    <w:rsid w:val="00763919"/>
    <w:rsid w:val="007643F7"/>
    <w:rsid w:val="007675F5"/>
    <w:rsid w:val="00776CEC"/>
    <w:rsid w:val="0077707E"/>
    <w:rsid w:val="00777EAC"/>
    <w:rsid w:val="00780AEB"/>
    <w:rsid w:val="007827EB"/>
    <w:rsid w:val="0079134B"/>
    <w:rsid w:val="007937F8"/>
    <w:rsid w:val="0079518B"/>
    <w:rsid w:val="007A4399"/>
    <w:rsid w:val="007A58FC"/>
    <w:rsid w:val="007A654B"/>
    <w:rsid w:val="007B3600"/>
    <w:rsid w:val="007C0782"/>
    <w:rsid w:val="007C1414"/>
    <w:rsid w:val="007C45E7"/>
    <w:rsid w:val="007C5250"/>
    <w:rsid w:val="007C674D"/>
    <w:rsid w:val="007D10E8"/>
    <w:rsid w:val="007D17D7"/>
    <w:rsid w:val="007D3164"/>
    <w:rsid w:val="007E38BC"/>
    <w:rsid w:val="007E3D58"/>
    <w:rsid w:val="007E725F"/>
    <w:rsid w:val="007E74DC"/>
    <w:rsid w:val="007E7C1D"/>
    <w:rsid w:val="00800DAB"/>
    <w:rsid w:val="00805C59"/>
    <w:rsid w:val="00813F82"/>
    <w:rsid w:val="008261C4"/>
    <w:rsid w:val="00831267"/>
    <w:rsid w:val="00841201"/>
    <w:rsid w:val="00842692"/>
    <w:rsid w:val="00843724"/>
    <w:rsid w:val="00843C43"/>
    <w:rsid w:val="0085247C"/>
    <w:rsid w:val="00853BD3"/>
    <w:rsid w:val="008638B2"/>
    <w:rsid w:val="00866B30"/>
    <w:rsid w:val="008767AD"/>
    <w:rsid w:val="0088590A"/>
    <w:rsid w:val="0089021D"/>
    <w:rsid w:val="00895425"/>
    <w:rsid w:val="008A123E"/>
    <w:rsid w:val="008A2CE9"/>
    <w:rsid w:val="008B343B"/>
    <w:rsid w:val="008C68F0"/>
    <w:rsid w:val="008D09DC"/>
    <w:rsid w:val="008D286C"/>
    <w:rsid w:val="008D31F9"/>
    <w:rsid w:val="008D3264"/>
    <w:rsid w:val="008D32CD"/>
    <w:rsid w:val="008E0238"/>
    <w:rsid w:val="008E053B"/>
    <w:rsid w:val="008F0B8F"/>
    <w:rsid w:val="008F25E5"/>
    <w:rsid w:val="008F2692"/>
    <w:rsid w:val="008F45AD"/>
    <w:rsid w:val="008F47A9"/>
    <w:rsid w:val="00906C3C"/>
    <w:rsid w:val="00911402"/>
    <w:rsid w:val="00912573"/>
    <w:rsid w:val="00915FCD"/>
    <w:rsid w:val="00920CF6"/>
    <w:rsid w:val="00934289"/>
    <w:rsid w:val="00936715"/>
    <w:rsid w:val="00945822"/>
    <w:rsid w:val="00947272"/>
    <w:rsid w:val="0095192D"/>
    <w:rsid w:val="00971951"/>
    <w:rsid w:val="00972740"/>
    <w:rsid w:val="009745DC"/>
    <w:rsid w:val="00975A63"/>
    <w:rsid w:val="00984584"/>
    <w:rsid w:val="00992EDE"/>
    <w:rsid w:val="00995F34"/>
    <w:rsid w:val="00996024"/>
    <w:rsid w:val="009A047A"/>
    <w:rsid w:val="009A5CCF"/>
    <w:rsid w:val="009B1BC8"/>
    <w:rsid w:val="009B353F"/>
    <w:rsid w:val="009C0301"/>
    <w:rsid w:val="009C4F9D"/>
    <w:rsid w:val="009C62B9"/>
    <w:rsid w:val="009D0CB8"/>
    <w:rsid w:val="009D74F6"/>
    <w:rsid w:val="009E09A6"/>
    <w:rsid w:val="009E2518"/>
    <w:rsid w:val="009E300E"/>
    <w:rsid w:val="00A01C1B"/>
    <w:rsid w:val="00A14805"/>
    <w:rsid w:val="00A222B7"/>
    <w:rsid w:val="00A22A7E"/>
    <w:rsid w:val="00A32CBA"/>
    <w:rsid w:val="00A3427E"/>
    <w:rsid w:val="00A3473E"/>
    <w:rsid w:val="00A37742"/>
    <w:rsid w:val="00A56A5F"/>
    <w:rsid w:val="00A64BB8"/>
    <w:rsid w:val="00A672F2"/>
    <w:rsid w:val="00A6787E"/>
    <w:rsid w:val="00A67E31"/>
    <w:rsid w:val="00A71448"/>
    <w:rsid w:val="00A718FD"/>
    <w:rsid w:val="00A72E89"/>
    <w:rsid w:val="00A74C99"/>
    <w:rsid w:val="00A77BD5"/>
    <w:rsid w:val="00A84873"/>
    <w:rsid w:val="00A87BC5"/>
    <w:rsid w:val="00A907E1"/>
    <w:rsid w:val="00A91F11"/>
    <w:rsid w:val="00A96DD9"/>
    <w:rsid w:val="00AA1EB3"/>
    <w:rsid w:val="00AA25C3"/>
    <w:rsid w:val="00AA2AD6"/>
    <w:rsid w:val="00AA7739"/>
    <w:rsid w:val="00AB0750"/>
    <w:rsid w:val="00AB1626"/>
    <w:rsid w:val="00AB6582"/>
    <w:rsid w:val="00AB66A7"/>
    <w:rsid w:val="00AC3CCB"/>
    <w:rsid w:val="00AE1180"/>
    <w:rsid w:val="00AE1EBF"/>
    <w:rsid w:val="00AE2CED"/>
    <w:rsid w:val="00AF082E"/>
    <w:rsid w:val="00AF21AD"/>
    <w:rsid w:val="00AF3077"/>
    <w:rsid w:val="00B02A12"/>
    <w:rsid w:val="00B205C6"/>
    <w:rsid w:val="00B22B54"/>
    <w:rsid w:val="00B235A9"/>
    <w:rsid w:val="00B263C0"/>
    <w:rsid w:val="00B304E5"/>
    <w:rsid w:val="00B3071A"/>
    <w:rsid w:val="00B32B03"/>
    <w:rsid w:val="00B341A8"/>
    <w:rsid w:val="00B345F0"/>
    <w:rsid w:val="00B34E17"/>
    <w:rsid w:val="00B440A1"/>
    <w:rsid w:val="00B46A18"/>
    <w:rsid w:val="00B51B6F"/>
    <w:rsid w:val="00B55921"/>
    <w:rsid w:val="00B57A11"/>
    <w:rsid w:val="00B654E9"/>
    <w:rsid w:val="00B7274E"/>
    <w:rsid w:val="00B728A7"/>
    <w:rsid w:val="00B74A4D"/>
    <w:rsid w:val="00B9187B"/>
    <w:rsid w:val="00B93B43"/>
    <w:rsid w:val="00B95E81"/>
    <w:rsid w:val="00BB20D7"/>
    <w:rsid w:val="00BB744C"/>
    <w:rsid w:val="00BC2E25"/>
    <w:rsid w:val="00BC59EC"/>
    <w:rsid w:val="00BD174C"/>
    <w:rsid w:val="00BD323D"/>
    <w:rsid w:val="00BD3E3F"/>
    <w:rsid w:val="00BE06C2"/>
    <w:rsid w:val="00BE5971"/>
    <w:rsid w:val="00BF1078"/>
    <w:rsid w:val="00BF45F3"/>
    <w:rsid w:val="00BF67FC"/>
    <w:rsid w:val="00C052FD"/>
    <w:rsid w:val="00C1000C"/>
    <w:rsid w:val="00C10A13"/>
    <w:rsid w:val="00C1111A"/>
    <w:rsid w:val="00C170F9"/>
    <w:rsid w:val="00C23CB7"/>
    <w:rsid w:val="00C31EDF"/>
    <w:rsid w:val="00C328A3"/>
    <w:rsid w:val="00C33D40"/>
    <w:rsid w:val="00C36B59"/>
    <w:rsid w:val="00C437EE"/>
    <w:rsid w:val="00C442B5"/>
    <w:rsid w:val="00C4708B"/>
    <w:rsid w:val="00C541A7"/>
    <w:rsid w:val="00C54D31"/>
    <w:rsid w:val="00C60F21"/>
    <w:rsid w:val="00C650AC"/>
    <w:rsid w:val="00C667E4"/>
    <w:rsid w:val="00C7136C"/>
    <w:rsid w:val="00C75498"/>
    <w:rsid w:val="00C831D7"/>
    <w:rsid w:val="00C87E55"/>
    <w:rsid w:val="00C91FA5"/>
    <w:rsid w:val="00C96219"/>
    <w:rsid w:val="00CA28AF"/>
    <w:rsid w:val="00CA4C4C"/>
    <w:rsid w:val="00CC04E1"/>
    <w:rsid w:val="00CC1439"/>
    <w:rsid w:val="00CC1B8C"/>
    <w:rsid w:val="00CC649F"/>
    <w:rsid w:val="00CC66DD"/>
    <w:rsid w:val="00CC71ED"/>
    <w:rsid w:val="00CD7E41"/>
    <w:rsid w:val="00CF001A"/>
    <w:rsid w:val="00CF5D4C"/>
    <w:rsid w:val="00CF6EB8"/>
    <w:rsid w:val="00D0468E"/>
    <w:rsid w:val="00D07E28"/>
    <w:rsid w:val="00D07F37"/>
    <w:rsid w:val="00D148CC"/>
    <w:rsid w:val="00D242E7"/>
    <w:rsid w:val="00D32802"/>
    <w:rsid w:val="00D35262"/>
    <w:rsid w:val="00D53E19"/>
    <w:rsid w:val="00D63007"/>
    <w:rsid w:val="00D660B3"/>
    <w:rsid w:val="00D7057A"/>
    <w:rsid w:val="00D90592"/>
    <w:rsid w:val="00D92224"/>
    <w:rsid w:val="00DA0498"/>
    <w:rsid w:val="00DA4040"/>
    <w:rsid w:val="00DB02C8"/>
    <w:rsid w:val="00DB207A"/>
    <w:rsid w:val="00DB6AE4"/>
    <w:rsid w:val="00DC43D7"/>
    <w:rsid w:val="00DD289A"/>
    <w:rsid w:val="00DF1B18"/>
    <w:rsid w:val="00DF2011"/>
    <w:rsid w:val="00DF3615"/>
    <w:rsid w:val="00DF6725"/>
    <w:rsid w:val="00E000FE"/>
    <w:rsid w:val="00E02D13"/>
    <w:rsid w:val="00E069BF"/>
    <w:rsid w:val="00E110E7"/>
    <w:rsid w:val="00E14E03"/>
    <w:rsid w:val="00E231AD"/>
    <w:rsid w:val="00E27A56"/>
    <w:rsid w:val="00E27E40"/>
    <w:rsid w:val="00E30198"/>
    <w:rsid w:val="00E3430C"/>
    <w:rsid w:val="00E36842"/>
    <w:rsid w:val="00E36F58"/>
    <w:rsid w:val="00E36FA8"/>
    <w:rsid w:val="00E50601"/>
    <w:rsid w:val="00E5152B"/>
    <w:rsid w:val="00E5625E"/>
    <w:rsid w:val="00E56D2E"/>
    <w:rsid w:val="00E570CC"/>
    <w:rsid w:val="00E57DAF"/>
    <w:rsid w:val="00E645C3"/>
    <w:rsid w:val="00E66C8F"/>
    <w:rsid w:val="00E73626"/>
    <w:rsid w:val="00E75661"/>
    <w:rsid w:val="00E75E9D"/>
    <w:rsid w:val="00E773B8"/>
    <w:rsid w:val="00E80AC8"/>
    <w:rsid w:val="00E91E76"/>
    <w:rsid w:val="00E93635"/>
    <w:rsid w:val="00E93C54"/>
    <w:rsid w:val="00EA5C7F"/>
    <w:rsid w:val="00EB07CE"/>
    <w:rsid w:val="00EB21AD"/>
    <w:rsid w:val="00EB448B"/>
    <w:rsid w:val="00EC7626"/>
    <w:rsid w:val="00ED5CE8"/>
    <w:rsid w:val="00EF10F0"/>
    <w:rsid w:val="00EF716D"/>
    <w:rsid w:val="00EF7FAD"/>
    <w:rsid w:val="00F041EA"/>
    <w:rsid w:val="00F2148F"/>
    <w:rsid w:val="00F2428D"/>
    <w:rsid w:val="00F2738D"/>
    <w:rsid w:val="00F34DB7"/>
    <w:rsid w:val="00F4121E"/>
    <w:rsid w:val="00F42E50"/>
    <w:rsid w:val="00F500AC"/>
    <w:rsid w:val="00F502F4"/>
    <w:rsid w:val="00F566E8"/>
    <w:rsid w:val="00F57F36"/>
    <w:rsid w:val="00F66855"/>
    <w:rsid w:val="00F73D32"/>
    <w:rsid w:val="00F74B45"/>
    <w:rsid w:val="00F80581"/>
    <w:rsid w:val="00F80BEC"/>
    <w:rsid w:val="00F87A5A"/>
    <w:rsid w:val="00F9451C"/>
    <w:rsid w:val="00F94886"/>
    <w:rsid w:val="00F9501E"/>
    <w:rsid w:val="00F966B7"/>
    <w:rsid w:val="00F96AD0"/>
    <w:rsid w:val="00F97D40"/>
    <w:rsid w:val="00FA07C0"/>
    <w:rsid w:val="00FA31CB"/>
    <w:rsid w:val="00FA34F1"/>
    <w:rsid w:val="00FA7633"/>
    <w:rsid w:val="00FB0F16"/>
    <w:rsid w:val="00FB59D8"/>
    <w:rsid w:val="00FC0010"/>
    <w:rsid w:val="00FC5AE0"/>
    <w:rsid w:val="00FD03D2"/>
    <w:rsid w:val="00FD21B4"/>
    <w:rsid w:val="00FD5672"/>
    <w:rsid w:val="00FE0355"/>
    <w:rsid w:val="00FE58F7"/>
    <w:rsid w:val="00FE5A48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3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Default"/>
    <w:next w:val="Default"/>
    <w:link w:val="Nadpis1Char"/>
    <w:qFormat/>
    <w:rsid w:val="006D77D9"/>
    <w:pPr>
      <w:outlineLvl w:val="0"/>
    </w:pPr>
    <w:rPr>
      <w:rFonts w:cs="Times New Roman"/>
      <w:color w:val="auto"/>
    </w:rPr>
  </w:style>
  <w:style w:type="paragraph" w:styleId="Nadpis2">
    <w:name w:val="heading 2"/>
    <w:basedOn w:val="Normln"/>
    <w:next w:val="Normln"/>
    <w:link w:val="Nadpis2Char"/>
    <w:qFormat/>
    <w:rsid w:val="006D77D9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F3A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713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713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713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13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M14">
    <w:name w:val="CM14"/>
    <w:basedOn w:val="Normln"/>
    <w:next w:val="Normln"/>
    <w:rsid w:val="00C7136C"/>
    <w:pPr>
      <w:widowControl w:val="0"/>
      <w:autoSpaceDE w:val="0"/>
      <w:autoSpaceDN w:val="0"/>
      <w:adjustRightInd w:val="0"/>
      <w:spacing w:after="273"/>
      <w:jc w:val="left"/>
    </w:pPr>
    <w:rPr>
      <w:szCs w:val="24"/>
    </w:rPr>
  </w:style>
  <w:style w:type="character" w:styleId="slostrnky">
    <w:name w:val="page number"/>
    <w:basedOn w:val="Standardnpsmoodstavce"/>
    <w:rsid w:val="00C7136C"/>
  </w:style>
  <w:style w:type="paragraph" w:styleId="Zkladntext">
    <w:name w:val="Body Text"/>
    <w:basedOn w:val="Normln"/>
    <w:link w:val="ZkladntextChar"/>
    <w:rsid w:val="00C7136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713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rsid w:val="00C7136C"/>
    <w:pPr>
      <w:spacing w:before="100" w:beforeAutospacing="1" w:after="100" w:afterAutospacing="1"/>
    </w:pPr>
  </w:style>
  <w:style w:type="character" w:styleId="Siln">
    <w:name w:val="Strong"/>
    <w:qFormat/>
    <w:rsid w:val="00C7136C"/>
    <w:rPr>
      <w:b/>
      <w:bCs/>
    </w:rPr>
  </w:style>
  <w:style w:type="paragraph" w:customStyle="1" w:styleId="Textparagrafu">
    <w:name w:val="Text paragrafu"/>
    <w:basedOn w:val="Normln"/>
    <w:link w:val="TextparagrafuChar"/>
    <w:rsid w:val="00C7136C"/>
    <w:pPr>
      <w:spacing w:before="240"/>
      <w:ind w:firstLine="425"/>
      <w:outlineLvl w:val="5"/>
    </w:pPr>
  </w:style>
  <w:style w:type="character" w:customStyle="1" w:styleId="TextparagrafuChar">
    <w:name w:val="Text paragrafu Char"/>
    <w:link w:val="Textparagrafu"/>
    <w:rsid w:val="00C713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7136C"/>
    <w:pPr>
      <w:ind w:left="708"/>
    </w:pPr>
  </w:style>
  <w:style w:type="paragraph" w:customStyle="1" w:styleId="Default">
    <w:name w:val="Default"/>
    <w:rsid w:val="00C7136C"/>
    <w:pPr>
      <w:autoSpaceDE w:val="0"/>
      <w:autoSpaceDN w:val="0"/>
      <w:adjustRightInd w:val="0"/>
      <w:spacing w:after="0" w:line="240" w:lineRule="auto"/>
    </w:pPr>
    <w:rPr>
      <w:rFonts w:ascii="KBBMFA+TimesNewRoman,Bold" w:eastAsia="Times New Roman" w:hAnsi="KBBMFA+TimesNewRoman,Bold" w:cs="KBBMFA+TimesNewRoman,Bold"/>
      <w:color w:val="000000"/>
      <w:sz w:val="24"/>
      <w:szCs w:val="24"/>
      <w:lang w:eastAsia="cs-CZ"/>
    </w:rPr>
  </w:style>
  <w:style w:type="paragraph" w:customStyle="1" w:styleId="Textodstavce">
    <w:name w:val="Text odstavce"/>
    <w:basedOn w:val="Normln"/>
    <w:link w:val="TextodstavceChar"/>
    <w:rsid w:val="00C7136C"/>
    <w:pPr>
      <w:numPr>
        <w:numId w:val="2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link w:val="TextboduChar"/>
    <w:rsid w:val="00C7136C"/>
    <w:pPr>
      <w:numPr>
        <w:ilvl w:val="1"/>
        <w:numId w:val="2"/>
      </w:numPr>
      <w:tabs>
        <w:tab w:val="clear" w:pos="3827"/>
        <w:tab w:val="num" w:pos="851"/>
      </w:tabs>
      <w:ind w:left="851" w:hanging="426"/>
      <w:outlineLvl w:val="8"/>
    </w:pPr>
  </w:style>
  <w:style w:type="paragraph" w:customStyle="1" w:styleId="Textpsmene">
    <w:name w:val="Text písmene"/>
    <w:basedOn w:val="Normln"/>
    <w:link w:val="TextpsmeneChar"/>
    <w:rsid w:val="00C7136C"/>
    <w:pPr>
      <w:tabs>
        <w:tab w:val="num" w:pos="785"/>
      </w:tabs>
      <w:ind w:left="785" w:hanging="425"/>
      <w:outlineLvl w:val="7"/>
    </w:pPr>
  </w:style>
  <w:style w:type="character" w:customStyle="1" w:styleId="TextpsmeneChar">
    <w:name w:val="Text písmene Char"/>
    <w:link w:val="Textpsmene"/>
    <w:rsid w:val="00C7136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6D77D9"/>
    <w:rPr>
      <w:rFonts w:ascii="KBBMFA+TimesNewRoman,Bold" w:eastAsia="Times New Roman" w:hAnsi="KBBMFA+TimesNewRoman,Bold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D77D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,Znak"/>
    <w:basedOn w:val="Normln"/>
    <w:link w:val="TextpoznpodarouChar"/>
    <w:uiPriority w:val="99"/>
    <w:semiHidden/>
    <w:rsid w:val="006D77D9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,Znak Char"/>
    <w:basedOn w:val="Standardnpsmoodstavce"/>
    <w:link w:val="Textpoznpodarou"/>
    <w:uiPriority w:val="99"/>
    <w:rsid w:val="006D77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Ministerstvo">
    <w:name w:val="Ministerstvo"/>
    <w:basedOn w:val="Normln"/>
    <w:next w:val="Normln"/>
    <w:rsid w:val="006D77D9"/>
    <w:pPr>
      <w:keepNext/>
      <w:keepLines/>
      <w:spacing w:before="360" w:after="240"/>
    </w:pPr>
  </w:style>
  <w:style w:type="character" w:customStyle="1" w:styleId="TextboduChar">
    <w:name w:val="Text bodu Char"/>
    <w:link w:val="Textbodu"/>
    <w:locked/>
    <w:rsid w:val="006D77D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link w:val="Textodstavce"/>
    <w:rsid w:val="006D77D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aliases w:val="text pozn. pod čarou,16 Point,Superscript 6 Point,Footnote Reference Number,Footnote Reference_LVL6,Footnote Reference_LVL61,Footnote Reference_LVL62,Footnote Reference_LVL63,Footnote Reference_LVL64,Footnote call,BVI fnr,SUPERS"/>
    <w:uiPriority w:val="99"/>
    <w:rsid w:val="00301D96"/>
    <w:rPr>
      <w:vertAlign w:val="superscript"/>
    </w:rPr>
  </w:style>
  <w:style w:type="paragraph" w:customStyle="1" w:styleId="nadpisvyhlky">
    <w:name w:val="nadpis vyhlášky"/>
    <w:basedOn w:val="Normln"/>
    <w:next w:val="Normln"/>
    <w:rsid w:val="00301D96"/>
    <w:pPr>
      <w:keepNext/>
      <w:keepLines/>
      <w:spacing w:before="120"/>
      <w:jc w:val="center"/>
      <w:outlineLvl w:val="0"/>
    </w:pPr>
    <w:rPr>
      <w:b/>
    </w:rPr>
  </w:style>
  <w:style w:type="paragraph" w:customStyle="1" w:styleId="VYHLKA">
    <w:name w:val="VYHLÁŠKA"/>
    <w:basedOn w:val="Normln"/>
    <w:next w:val="nadpisvyhlky"/>
    <w:rsid w:val="00301D96"/>
    <w:pPr>
      <w:keepNext/>
      <w:keepLines/>
      <w:jc w:val="center"/>
      <w:outlineLvl w:val="0"/>
    </w:pPr>
    <w:rPr>
      <w:b/>
      <w:caps/>
    </w:rPr>
  </w:style>
  <w:style w:type="paragraph" w:customStyle="1" w:styleId="Paragraf">
    <w:name w:val="Paragraf"/>
    <w:basedOn w:val="Normln"/>
    <w:next w:val="Textodstavce"/>
    <w:link w:val="ParagrafChar"/>
    <w:rsid w:val="00301D96"/>
    <w:pPr>
      <w:keepNext/>
      <w:keepLines/>
      <w:numPr>
        <w:numId w:val="6"/>
      </w:numPr>
      <w:tabs>
        <w:tab w:val="clear" w:pos="425"/>
      </w:tabs>
      <w:spacing w:before="240"/>
      <w:ind w:left="0" w:firstLine="0"/>
      <w:jc w:val="center"/>
      <w:outlineLvl w:val="5"/>
    </w:pPr>
  </w:style>
  <w:style w:type="character" w:customStyle="1" w:styleId="ParagrafChar">
    <w:name w:val="Paragraf Char"/>
    <w:link w:val="Paragraf"/>
    <w:rsid w:val="00301D9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paragrafu">
    <w:name w:val="Nadpis paragrafu"/>
    <w:basedOn w:val="Paragraf"/>
    <w:next w:val="Textodstavce"/>
    <w:link w:val="NadpisparagrafuChar"/>
    <w:rsid w:val="00301D96"/>
    <w:pPr>
      <w:numPr>
        <w:numId w:val="0"/>
      </w:numPr>
      <w:tabs>
        <w:tab w:val="num" w:pos="360"/>
        <w:tab w:val="num" w:pos="785"/>
      </w:tabs>
    </w:pPr>
    <w:rPr>
      <w:b/>
    </w:rPr>
  </w:style>
  <w:style w:type="character" w:customStyle="1" w:styleId="NadpisparagrafuChar">
    <w:name w:val="Nadpis paragrafu Char"/>
    <w:link w:val="Nadpisparagrafu"/>
    <w:rsid w:val="00301D9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1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1A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274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2749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74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74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74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402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4F3A5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cs-CZ"/>
    </w:rPr>
  </w:style>
  <w:style w:type="paragraph" w:styleId="Bezmezer">
    <w:name w:val="No Spacing"/>
    <w:uiPriority w:val="99"/>
    <w:qFormat/>
    <w:rsid w:val="00111C5C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customStyle="1" w:styleId="CNB-radka">
    <w:name w:val="CNB-radka"/>
    <w:basedOn w:val="Normln"/>
    <w:rsid w:val="00455F57"/>
    <w:pPr>
      <w:jc w:val="left"/>
    </w:pPr>
    <w:rPr>
      <w:noProof/>
    </w:rPr>
  </w:style>
  <w:style w:type="paragraph" w:customStyle="1" w:styleId="Nvod">
    <w:name w:val="Návod"/>
    <w:basedOn w:val="Normln"/>
    <w:rsid w:val="007643F7"/>
    <w:pPr>
      <w:overflowPunct w:val="0"/>
      <w:autoSpaceDE w:val="0"/>
      <w:autoSpaceDN w:val="0"/>
      <w:adjustRightInd w:val="0"/>
      <w:ind w:left="340" w:hanging="34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3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Default"/>
    <w:next w:val="Default"/>
    <w:link w:val="Nadpis1Char"/>
    <w:qFormat/>
    <w:rsid w:val="006D77D9"/>
    <w:pPr>
      <w:outlineLvl w:val="0"/>
    </w:pPr>
    <w:rPr>
      <w:rFonts w:cs="Times New Roman"/>
      <w:color w:val="auto"/>
    </w:rPr>
  </w:style>
  <w:style w:type="paragraph" w:styleId="Nadpis2">
    <w:name w:val="heading 2"/>
    <w:basedOn w:val="Normln"/>
    <w:next w:val="Normln"/>
    <w:link w:val="Nadpis2Char"/>
    <w:qFormat/>
    <w:rsid w:val="006D77D9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F3A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713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713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713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13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M14">
    <w:name w:val="CM14"/>
    <w:basedOn w:val="Normln"/>
    <w:next w:val="Normln"/>
    <w:rsid w:val="00C7136C"/>
    <w:pPr>
      <w:widowControl w:val="0"/>
      <w:autoSpaceDE w:val="0"/>
      <w:autoSpaceDN w:val="0"/>
      <w:adjustRightInd w:val="0"/>
      <w:spacing w:after="273"/>
      <w:jc w:val="left"/>
    </w:pPr>
    <w:rPr>
      <w:szCs w:val="24"/>
    </w:rPr>
  </w:style>
  <w:style w:type="character" w:styleId="slostrnky">
    <w:name w:val="page number"/>
    <w:basedOn w:val="Standardnpsmoodstavce"/>
    <w:rsid w:val="00C7136C"/>
  </w:style>
  <w:style w:type="paragraph" w:styleId="Zkladntext">
    <w:name w:val="Body Text"/>
    <w:basedOn w:val="Normln"/>
    <w:link w:val="ZkladntextChar"/>
    <w:rsid w:val="00C7136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713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rsid w:val="00C7136C"/>
    <w:pPr>
      <w:spacing w:before="100" w:beforeAutospacing="1" w:after="100" w:afterAutospacing="1"/>
    </w:pPr>
  </w:style>
  <w:style w:type="character" w:styleId="Siln">
    <w:name w:val="Strong"/>
    <w:qFormat/>
    <w:rsid w:val="00C7136C"/>
    <w:rPr>
      <w:b/>
      <w:bCs/>
    </w:rPr>
  </w:style>
  <w:style w:type="paragraph" w:customStyle="1" w:styleId="Textparagrafu">
    <w:name w:val="Text paragrafu"/>
    <w:basedOn w:val="Normln"/>
    <w:link w:val="TextparagrafuChar"/>
    <w:rsid w:val="00C7136C"/>
    <w:pPr>
      <w:spacing w:before="240"/>
      <w:ind w:firstLine="425"/>
      <w:outlineLvl w:val="5"/>
    </w:pPr>
  </w:style>
  <w:style w:type="character" w:customStyle="1" w:styleId="TextparagrafuChar">
    <w:name w:val="Text paragrafu Char"/>
    <w:link w:val="Textparagrafu"/>
    <w:rsid w:val="00C713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7136C"/>
    <w:pPr>
      <w:ind w:left="708"/>
    </w:pPr>
  </w:style>
  <w:style w:type="paragraph" w:customStyle="1" w:styleId="Default">
    <w:name w:val="Default"/>
    <w:rsid w:val="00C7136C"/>
    <w:pPr>
      <w:autoSpaceDE w:val="0"/>
      <w:autoSpaceDN w:val="0"/>
      <w:adjustRightInd w:val="0"/>
      <w:spacing w:after="0" w:line="240" w:lineRule="auto"/>
    </w:pPr>
    <w:rPr>
      <w:rFonts w:ascii="KBBMFA+TimesNewRoman,Bold" w:eastAsia="Times New Roman" w:hAnsi="KBBMFA+TimesNewRoman,Bold" w:cs="KBBMFA+TimesNewRoman,Bold"/>
      <w:color w:val="000000"/>
      <w:sz w:val="24"/>
      <w:szCs w:val="24"/>
      <w:lang w:eastAsia="cs-CZ"/>
    </w:rPr>
  </w:style>
  <w:style w:type="paragraph" w:customStyle="1" w:styleId="Textodstavce">
    <w:name w:val="Text odstavce"/>
    <w:basedOn w:val="Normln"/>
    <w:link w:val="TextodstavceChar"/>
    <w:rsid w:val="00C7136C"/>
    <w:pPr>
      <w:numPr>
        <w:numId w:val="2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link w:val="TextboduChar"/>
    <w:rsid w:val="00C7136C"/>
    <w:pPr>
      <w:numPr>
        <w:ilvl w:val="1"/>
        <w:numId w:val="2"/>
      </w:numPr>
      <w:tabs>
        <w:tab w:val="clear" w:pos="3827"/>
        <w:tab w:val="num" w:pos="851"/>
      </w:tabs>
      <w:ind w:left="851" w:hanging="426"/>
      <w:outlineLvl w:val="8"/>
    </w:pPr>
  </w:style>
  <w:style w:type="paragraph" w:customStyle="1" w:styleId="Textpsmene">
    <w:name w:val="Text písmene"/>
    <w:basedOn w:val="Normln"/>
    <w:link w:val="TextpsmeneChar"/>
    <w:rsid w:val="00C7136C"/>
    <w:pPr>
      <w:tabs>
        <w:tab w:val="num" w:pos="785"/>
      </w:tabs>
      <w:ind w:left="785" w:hanging="425"/>
      <w:outlineLvl w:val="7"/>
    </w:pPr>
  </w:style>
  <w:style w:type="character" w:customStyle="1" w:styleId="TextpsmeneChar">
    <w:name w:val="Text písmene Char"/>
    <w:link w:val="Textpsmene"/>
    <w:rsid w:val="00C7136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6D77D9"/>
    <w:rPr>
      <w:rFonts w:ascii="KBBMFA+TimesNewRoman,Bold" w:eastAsia="Times New Roman" w:hAnsi="KBBMFA+TimesNewRoman,Bold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D77D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,Znak"/>
    <w:basedOn w:val="Normln"/>
    <w:link w:val="TextpoznpodarouChar"/>
    <w:uiPriority w:val="99"/>
    <w:semiHidden/>
    <w:rsid w:val="006D77D9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,Znak Char"/>
    <w:basedOn w:val="Standardnpsmoodstavce"/>
    <w:link w:val="Textpoznpodarou"/>
    <w:uiPriority w:val="99"/>
    <w:rsid w:val="006D77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Ministerstvo">
    <w:name w:val="Ministerstvo"/>
    <w:basedOn w:val="Normln"/>
    <w:next w:val="Normln"/>
    <w:rsid w:val="006D77D9"/>
    <w:pPr>
      <w:keepNext/>
      <w:keepLines/>
      <w:spacing w:before="360" w:after="240"/>
    </w:pPr>
  </w:style>
  <w:style w:type="character" w:customStyle="1" w:styleId="TextboduChar">
    <w:name w:val="Text bodu Char"/>
    <w:link w:val="Textbodu"/>
    <w:locked/>
    <w:rsid w:val="006D77D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link w:val="Textodstavce"/>
    <w:rsid w:val="006D77D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aliases w:val="text pozn. pod čarou,16 Point,Superscript 6 Point,Footnote Reference Number,Footnote Reference_LVL6,Footnote Reference_LVL61,Footnote Reference_LVL62,Footnote Reference_LVL63,Footnote Reference_LVL64,Footnote call,BVI fnr,SUPERS"/>
    <w:uiPriority w:val="99"/>
    <w:rsid w:val="00301D96"/>
    <w:rPr>
      <w:vertAlign w:val="superscript"/>
    </w:rPr>
  </w:style>
  <w:style w:type="paragraph" w:customStyle="1" w:styleId="nadpisvyhlky">
    <w:name w:val="nadpis vyhlášky"/>
    <w:basedOn w:val="Normln"/>
    <w:next w:val="Normln"/>
    <w:rsid w:val="00301D96"/>
    <w:pPr>
      <w:keepNext/>
      <w:keepLines/>
      <w:spacing w:before="120"/>
      <w:jc w:val="center"/>
      <w:outlineLvl w:val="0"/>
    </w:pPr>
    <w:rPr>
      <w:b/>
    </w:rPr>
  </w:style>
  <w:style w:type="paragraph" w:customStyle="1" w:styleId="VYHLKA">
    <w:name w:val="VYHLÁŠKA"/>
    <w:basedOn w:val="Normln"/>
    <w:next w:val="nadpisvyhlky"/>
    <w:rsid w:val="00301D96"/>
    <w:pPr>
      <w:keepNext/>
      <w:keepLines/>
      <w:jc w:val="center"/>
      <w:outlineLvl w:val="0"/>
    </w:pPr>
    <w:rPr>
      <w:b/>
      <w:caps/>
    </w:rPr>
  </w:style>
  <w:style w:type="paragraph" w:customStyle="1" w:styleId="Paragraf">
    <w:name w:val="Paragraf"/>
    <w:basedOn w:val="Normln"/>
    <w:next w:val="Textodstavce"/>
    <w:link w:val="ParagrafChar"/>
    <w:rsid w:val="00301D96"/>
    <w:pPr>
      <w:keepNext/>
      <w:keepLines/>
      <w:numPr>
        <w:numId w:val="6"/>
      </w:numPr>
      <w:tabs>
        <w:tab w:val="clear" w:pos="425"/>
      </w:tabs>
      <w:spacing w:before="240"/>
      <w:ind w:left="0" w:firstLine="0"/>
      <w:jc w:val="center"/>
      <w:outlineLvl w:val="5"/>
    </w:pPr>
  </w:style>
  <w:style w:type="character" w:customStyle="1" w:styleId="ParagrafChar">
    <w:name w:val="Paragraf Char"/>
    <w:link w:val="Paragraf"/>
    <w:rsid w:val="00301D9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paragrafu">
    <w:name w:val="Nadpis paragrafu"/>
    <w:basedOn w:val="Paragraf"/>
    <w:next w:val="Textodstavce"/>
    <w:link w:val="NadpisparagrafuChar"/>
    <w:rsid w:val="00301D96"/>
    <w:pPr>
      <w:numPr>
        <w:numId w:val="0"/>
      </w:numPr>
      <w:tabs>
        <w:tab w:val="num" w:pos="360"/>
        <w:tab w:val="num" w:pos="785"/>
      </w:tabs>
    </w:pPr>
    <w:rPr>
      <w:b/>
    </w:rPr>
  </w:style>
  <w:style w:type="character" w:customStyle="1" w:styleId="NadpisparagrafuChar">
    <w:name w:val="Nadpis paragrafu Char"/>
    <w:link w:val="Nadpisparagrafu"/>
    <w:rsid w:val="00301D9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1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1A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274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2749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74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74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74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402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4F3A5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cs-CZ"/>
    </w:rPr>
  </w:style>
  <w:style w:type="paragraph" w:styleId="Bezmezer">
    <w:name w:val="No Spacing"/>
    <w:uiPriority w:val="99"/>
    <w:qFormat/>
    <w:rsid w:val="00111C5C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customStyle="1" w:styleId="CNB-radka">
    <w:name w:val="CNB-radka"/>
    <w:basedOn w:val="Normln"/>
    <w:rsid w:val="00455F57"/>
    <w:pPr>
      <w:jc w:val="left"/>
    </w:pPr>
    <w:rPr>
      <w:noProof/>
    </w:rPr>
  </w:style>
  <w:style w:type="paragraph" w:customStyle="1" w:styleId="Nvod">
    <w:name w:val="Návod"/>
    <w:basedOn w:val="Normln"/>
    <w:rsid w:val="007643F7"/>
    <w:pPr>
      <w:overflowPunct w:val="0"/>
      <w:autoSpaceDE w:val="0"/>
      <w:autoSpaceDN w:val="0"/>
      <w:adjustRightInd w:val="0"/>
      <w:ind w:left="340" w:hanging="3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390FE-0D82-4691-853F-A2EC20BF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3228</Words>
  <Characters>19052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Ossendorf Vít</dc:creator>
  <cp:lastModifiedBy>Bolfová Petra</cp:lastModifiedBy>
  <cp:revision>3</cp:revision>
  <cp:lastPrinted>2017-08-15T07:26:00Z</cp:lastPrinted>
  <dcterms:created xsi:type="dcterms:W3CDTF">2017-08-18T12:06:00Z</dcterms:created>
  <dcterms:modified xsi:type="dcterms:W3CDTF">2017-08-18T12:27:00Z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34343314</vt:i4>
  </property>
  <property fmtid="{D5CDD505-2E9C-101B-9397-08002B2CF9AE}" pid="3" name="_NewReviewCycle">
    <vt:lpwstr/>
  </property>
  <property fmtid="{D5CDD505-2E9C-101B-9397-08002B2CF9AE}" pid="4" name="_EmailSubject">
    <vt:lpwstr>smlouva - zkouškové otázky</vt:lpwstr>
  </property>
  <property fmtid="{D5CDD505-2E9C-101B-9397-08002B2CF9AE}" pid="5" name="_AuthorEmail">
    <vt:lpwstr>Kamila.Herinkova@cnb.cz</vt:lpwstr>
  </property>
  <property fmtid="{D5CDD505-2E9C-101B-9397-08002B2CF9AE}" pid="6" name="_AuthorEmailDisplayName">
    <vt:lpwstr>Herinková Kamila</vt:lpwstr>
  </property>
  <property fmtid="{D5CDD505-2E9C-101B-9397-08002B2CF9AE}" pid="7" name="_PreviousAdHocReviewCycleID">
    <vt:i4>-971317884</vt:i4>
  </property>
  <property fmtid="{D5CDD505-2E9C-101B-9397-08002B2CF9AE}" pid="8" name="_ReviewingToolsShownOnce">
    <vt:lpwstr/>
  </property>
</Properties>
</file>