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900F" w14:textId="0F8C0615" w:rsidR="00A42E57" w:rsidRDefault="00A42E57" w:rsidP="004519E8">
      <w:pPr>
        <w:pStyle w:val="Nzev"/>
        <w:rPr>
          <w:b w:val="0"/>
          <w:sz w:val="32"/>
        </w:rPr>
      </w:pPr>
      <w:r>
        <w:rPr>
          <w:sz w:val="32"/>
        </w:rPr>
        <w:t>Smlouva</w:t>
      </w:r>
    </w:p>
    <w:p w14:paraId="3C95283D" w14:textId="300A8251" w:rsidR="00293994" w:rsidRPr="00985CAF" w:rsidRDefault="00293994" w:rsidP="00AE6937">
      <w:pPr>
        <w:jc w:val="center"/>
        <w:rPr>
          <w:b/>
          <w:u w:val="single"/>
        </w:rPr>
      </w:pPr>
      <w:r w:rsidRPr="00985CAF">
        <w:rPr>
          <w:b/>
        </w:rPr>
        <w:t>zřízení a provozu samostatné linky (ethernet line) ČNB v Hradci Králové</w:t>
      </w:r>
    </w:p>
    <w:p w14:paraId="5D3A1D47" w14:textId="4B7E91D5" w:rsidR="00A42E57" w:rsidRPr="00985CAF" w:rsidRDefault="00BC24DB" w:rsidP="004519E8">
      <w:pPr>
        <w:autoSpaceDE w:val="0"/>
        <w:autoSpaceDN w:val="0"/>
        <w:adjustRightInd w:val="0"/>
        <w:jc w:val="center"/>
      </w:pPr>
      <w:r w:rsidRPr="00985CAF">
        <w:t xml:space="preserve">uzavřená podle § 1746 odst. 2 </w:t>
      </w:r>
      <w:r w:rsidR="008322D4" w:rsidRPr="00985CAF">
        <w:t xml:space="preserve">a násl. </w:t>
      </w:r>
      <w:r w:rsidRPr="00985CAF">
        <w:t xml:space="preserve">zákona č. 89/2012 Sb., občanský zákoník, ve znění pozdějších </w:t>
      </w:r>
      <w:r w:rsidR="008F01F0" w:rsidRPr="00985CAF">
        <w:t xml:space="preserve">předpisů </w:t>
      </w:r>
      <w:r w:rsidR="00947CA2" w:rsidRPr="00985CAF">
        <w:t>(dále jen „občanský zákoník“)</w:t>
      </w:r>
      <w:r w:rsidR="00C80498">
        <w:t>,</w:t>
      </w:r>
      <w:r w:rsidR="00947CA2" w:rsidRPr="00985CAF">
        <w:t xml:space="preserve"> </w:t>
      </w:r>
      <w:r w:rsidR="008F01F0" w:rsidRPr="00985CAF">
        <w:t xml:space="preserve">a </w:t>
      </w:r>
      <w:r w:rsidR="00947CA2" w:rsidRPr="00985CAF">
        <w:t>zákona č. 127/2005 Sb., zákon o elektronických komunikacích a o změně některých souvisejících zákonů, ve znění pozdějších předpisů</w:t>
      </w:r>
      <w:r w:rsidR="00C80498" w:rsidRPr="00985CAF">
        <w:t xml:space="preserve"> (dále jen „zákon o elektronických komunikacích“)</w:t>
      </w:r>
      <w:r w:rsidR="00A42E57" w:rsidRPr="00985CAF">
        <w:t>, mezi:</w:t>
      </w:r>
    </w:p>
    <w:p w14:paraId="1640B422" w14:textId="77777777" w:rsidR="004519E8" w:rsidRDefault="004519E8" w:rsidP="002F1417">
      <w:pPr>
        <w:pStyle w:val="Zkladntext2"/>
        <w:spacing w:before="120" w:line="276" w:lineRule="auto"/>
        <w:rPr>
          <w:sz w:val="24"/>
        </w:rPr>
      </w:pPr>
    </w:p>
    <w:p w14:paraId="198221D5" w14:textId="08E6B880" w:rsidR="002F1417" w:rsidRPr="00985CAF" w:rsidRDefault="002F1417" w:rsidP="00AE6937">
      <w:pPr>
        <w:pStyle w:val="Zkladntext2"/>
        <w:spacing w:before="120"/>
        <w:rPr>
          <w:b w:val="0"/>
          <w:sz w:val="24"/>
        </w:rPr>
      </w:pPr>
      <w:r w:rsidRPr="00985CAF">
        <w:rPr>
          <w:sz w:val="24"/>
        </w:rPr>
        <w:t>Českou národní bankou</w:t>
      </w:r>
    </w:p>
    <w:p w14:paraId="3058B794" w14:textId="77777777" w:rsidR="002F1417" w:rsidRPr="00985CAF" w:rsidRDefault="002F1417" w:rsidP="00AE6937">
      <w:pPr>
        <w:jc w:val="both"/>
      </w:pPr>
      <w:r w:rsidRPr="00985CAF">
        <w:t>Na Příkopě 28</w:t>
      </w:r>
    </w:p>
    <w:p w14:paraId="56878261" w14:textId="77777777" w:rsidR="002F1417" w:rsidRPr="00985CAF" w:rsidRDefault="002F1417" w:rsidP="00AE6937">
      <w:pPr>
        <w:jc w:val="both"/>
      </w:pPr>
      <w:r w:rsidRPr="00985CAF">
        <w:t>115 03 Praha 1</w:t>
      </w:r>
    </w:p>
    <w:p w14:paraId="27A1A65F" w14:textId="77777777" w:rsidR="002F1417" w:rsidRPr="00985CAF" w:rsidRDefault="002F1417" w:rsidP="00AE6937">
      <w:pPr>
        <w:jc w:val="both"/>
      </w:pPr>
      <w:r w:rsidRPr="00985CAF">
        <w:t>zastoupenou:</w:t>
      </w:r>
      <w:r w:rsidRPr="00985CAF">
        <w:tab/>
        <w:t>Ing. Zdeňkem Viriusem, ředitelem sekce správní</w:t>
      </w:r>
    </w:p>
    <w:p w14:paraId="7F7849E6" w14:textId="77777777" w:rsidR="002F1417" w:rsidRPr="00985CAF" w:rsidRDefault="002F1417" w:rsidP="004519E8">
      <w:pPr>
        <w:autoSpaceDE w:val="0"/>
        <w:autoSpaceDN w:val="0"/>
        <w:adjustRightInd w:val="0"/>
        <w:ind w:left="708" w:firstLine="708"/>
      </w:pPr>
      <w:r w:rsidRPr="00985CAF">
        <w:t>a</w:t>
      </w:r>
    </w:p>
    <w:p w14:paraId="44B7F005" w14:textId="77777777" w:rsidR="00A42E57" w:rsidRPr="00985CAF" w:rsidRDefault="002F1417" w:rsidP="004519E8">
      <w:pPr>
        <w:autoSpaceDE w:val="0"/>
        <w:autoSpaceDN w:val="0"/>
        <w:adjustRightInd w:val="0"/>
        <w:ind w:left="708" w:firstLine="708"/>
      </w:pPr>
      <w:r w:rsidRPr="00985CAF">
        <w:t xml:space="preserve">Ing. Milanem </w:t>
      </w:r>
      <w:proofErr w:type="spellStart"/>
      <w:r w:rsidRPr="00985CAF">
        <w:t>Zirnsákem</w:t>
      </w:r>
      <w:proofErr w:type="spellEnd"/>
      <w:r w:rsidR="00A42E57" w:rsidRPr="00985CAF">
        <w:t>, ředitelem sekce informatiky</w:t>
      </w:r>
    </w:p>
    <w:p w14:paraId="5F7FC635" w14:textId="51A3DCA2" w:rsidR="00A42E57" w:rsidRDefault="00A42E57" w:rsidP="004519E8">
      <w:pPr>
        <w:autoSpaceDE w:val="0"/>
        <w:autoSpaceDN w:val="0"/>
        <w:adjustRightInd w:val="0"/>
      </w:pPr>
      <w:r>
        <w:t>IČ</w:t>
      </w:r>
      <w:r w:rsidR="00F9285B">
        <w:t>O</w:t>
      </w:r>
      <w:r>
        <w:t>: 48136450</w:t>
      </w:r>
    </w:p>
    <w:p w14:paraId="14BBE2D0" w14:textId="6767E6A5" w:rsidR="002F1417" w:rsidRDefault="00A42E57" w:rsidP="00AE6937">
      <w:pPr>
        <w:autoSpaceDE w:val="0"/>
        <w:autoSpaceDN w:val="0"/>
        <w:adjustRightInd w:val="0"/>
        <w:spacing w:after="120"/>
      </w:pPr>
      <w:r>
        <w:t xml:space="preserve">DIČ: </w:t>
      </w:r>
      <w:r w:rsidR="000E71E5" w:rsidRPr="00A140A4">
        <w:t>CZ48136450</w:t>
      </w:r>
    </w:p>
    <w:p w14:paraId="06F9028F" w14:textId="7734E1D2" w:rsidR="00A42E57" w:rsidRDefault="002F1417" w:rsidP="00AE6937">
      <w:pPr>
        <w:autoSpaceDE w:val="0"/>
        <w:autoSpaceDN w:val="0"/>
        <w:adjustRightInd w:val="0"/>
        <w:ind w:left="284"/>
      </w:pPr>
      <w:r>
        <w:t>(dále jen „objednatel“ či „ČNB“)</w:t>
      </w:r>
    </w:p>
    <w:p w14:paraId="19E3D5E2" w14:textId="77777777" w:rsidR="00FB37C6" w:rsidRDefault="00FB37C6" w:rsidP="00AE6937">
      <w:pPr>
        <w:spacing w:before="240" w:after="240"/>
        <w:jc w:val="both"/>
        <w:rPr>
          <w:b/>
        </w:rPr>
      </w:pPr>
      <w:r w:rsidRPr="008A6972">
        <w:t>a</w:t>
      </w:r>
    </w:p>
    <w:p w14:paraId="5490FFD7" w14:textId="77777777" w:rsidR="00FB37C6" w:rsidRPr="005332AB" w:rsidRDefault="00FB37C6" w:rsidP="004519E8">
      <w:pPr>
        <w:tabs>
          <w:tab w:val="num" w:pos="7127"/>
        </w:tabs>
        <w:jc w:val="both"/>
        <w:rPr>
          <w:b/>
          <w:highlight w:val="yellow"/>
          <w:lang w:eastAsia="en-US"/>
        </w:rPr>
      </w:pPr>
      <w:r w:rsidRPr="00770C85">
        <w:rPr>
          <w:b/>
          <w:highlight w:val="yellow"/>
        </w:rPr>
        <w:t>… obchodní firma/název …</w:t>
      </w:r>
    </w:p>
    <w:p w14:paraId="59B3B28C" w14:textId="77777777" w:rsidR="00FB37C6" w:rsidRPr="001C65D6" w:rsidRDefault="00FB37C6" w:rsidP="004519E8">
      <w:pPr>
        <w:tabs>
          <w:tab w:val="num" w:pos="7127"/>
        </w:tabs>
        <w:jc w:val="both"/>
        <w:rPr>
          <w:i/>
          <w:highlight w:val="yellow"/>
          <w:lang w:eastAsia="en-US"/>
        </w:rPr>
      </w:pPr>
      <w:r w:rsidRPr="001C65D6">
        <w:rPr>
          <w:lang w:eastAsia="en-US"/>
        </w:rPr>
        <w:t xml:space="preserve">zapsanou v obchodním rejstříku vedeném </w:t>
      </w:r>
      <w:r w:rsidRPr="001C65D6">
        <w:rPr>
          <w:highlight w:val="yellow"/>
          <w:lang w:eastAsia="en-US"/>
        </w:rPr>
        <w:t>…………………</w:t>
      </w:r>
      <w:r w:rsidRPr="001C65D6">
        <w:rPr>
          <w:lang w:eastAsia="en-US"/>
        </w:rPr>
        <w:t xml:space="preserve"> v </w:t>
      </w:r>
      <w:r w:rsidRPr="001C65D6">
        <w:rPr>
          <w:highlight w:val="yellow"/>
          <w:lang w:eastAsia="en-US"/>
        </w:rPr>
        <w:t>…………………,</w:t>
      </w:r>
      <w:r w:rsidRPr="001C65D6">
        <w:rPr>
          <w:lang w:eastAsia="en-US"/>
        </w:rPr>
        <w:t xml:space="preserve"> oddíl </w:t>
      </w:r>
      <w:r w:rsidRPr="001C65D6">
        <w:rPr>
          <w:highlight w:val="yellow"/>
          <w:lang w:eastAsia="en-US"/>
        </w:rPr>
        <w:t xml:space="preserve">………………… vložka ………………… </w:t>
      </w:r>
      <w:r w:rsidRPr="005332AB">
        <w:rPr>
          <w:i/>
          <w:highlight w:val="yellow"/>
          <w:lang w:eastAsia="en-US"/>
        </w:rPr>
        <w:t>(</w:t>
      </w:r>
      <w:r w:rsidRPr="001C65D6">
        <w:rPr>
          <w:i/>
          <w:highlight w:val="yellow"/>
          <w:lang w:eastAsia="en-US"/>
        </w:rPr>
        <w:t>v případě, že je dodavatel zapsán v obchodním rejstříku)</w:t>
      </w:r>
    </w:p>
    <w:p w14:paraId="5DD57DB9" w14:textId="77777777" w:rsidR="00FB37C6" w:rsidRPr="001C65D6" w:rsidRDefault="00FB37C6" w:rsidP="004519E8">
      <w:pPr>
        <w:tabs>
          <w:tab w:val="num" w:pos="7127"/>
        </w:tabs>
        <w:jc w:val="both"/>
        <w:rPr>
          <w:highlight w:val="yellow"/>
          <w:lang w:eastAsia="en-US"/>
        </w:rPr>
      </w:pPr>
      <w:r w:rsidRPr="001C65D6">
        <w:rPr>
          <w:lang w:eastAsia="en-US"/>
        </w:rPr>
        <w:t xml:space="preserve">sídlo/místo podnikání: </w:t>
      </w:r>
      <w:r w:rsidRPr="001C65D6">
        <w:rPr>
          <w:highlight w:val="yellow"/>
          <w:lang w:eastAsia="en-US"/>
        </w:rPr>
        <w:t>…………………</w:t>
      </w:r>
    </w:p>
    <w:p w14:paraId="62450C61" w14:textId="77777777" w:rsidR="00FB37C6" w:rsidRPr="001C65D6" w:rsidRDefault="00FB37C6" w:rsidP="004519E8">
      <w:pPr>
        <w:tabs>
          <w:tab w:val="num" w:pos="7127"/>
        </w:tabs>
        <w:jc w:val="both"/>
        <w:rPr>
          <w:lang w:eastAsia="en-US"/>
        </w:rPr>
      </w:pPr>
      <w:r w:rsidRPr="001C65D6">
        <w:rPr>
          <w:lang w:eastAsia="en-US"/>
        </w:rPr>
        <w:t xml:space="preserve">IČO: </w:t>
      </w:r>
      <w:r w:rsidRPr="001C65D6">
        <w:rPr>
          <w:highlight w:val="yellow"/>
          <w:lang w:eastAsia="en-US"/>
        </w:rPr>
        <w:t xml:space="preserve">………………… </w:t>
      </w:r>
      <w:r w:rsidRPr="001C65D6">
        <w:rPr>
          <w:i/>
          <w:highlight w:val="yellow"/>
          <w:lang w:eastAsia="en-US"/>
        </w:rPr>
        <w:t>(bylo-li přiděleno)</w:t>
      </w:r>
      <w:r w:rsidRPr="001C65D6">
        <w:rPr>
          <w:lang w:eastAsia="en-US"/>
        </w:rPr>
        <w:t xml:space="preserve"> </w:t>
      </w:r>
    </w:p>
    <w:p w14:paraId="0DF8CDD7" w14:textId="77777777" w:rsidR="00FB37C6" w:rsidRPr="001C65D6" w:rsidRDefault="00FB37C6" w:rsidP="004519E8">
      <w:pPr>
        <w:tabs>
          <w:tab w:val="num" w:pos="7127"/>
        </w:tabs>
        <w:jc w:val="both"/>
        <w:rPr>
          <w:highlight w:val="yellow"/>
          <w:lang w:eastAsia="en-US"/>
        </w:rPr>
      </w:pPr>
      <w:r w:rsidRPr="001C65D6">
        <w:rPr>
          <w:lang w:eastAsia="en-US"/>
        </w:rPr>
        <w:t xml:space="preserve">DIČ: </w:t>
      </w:r>
      <w:r w:rsidRPr="001C65D6">
        <w:rPr>
          <w:highlight w:val="yellow"/>
          <w:lang w:eastAsia="en-US"/>
        </w:rPr>
        <w:t xml:space="preserve">………………… </w:t>
      </w:r>
      <w:r w:rsidRPr="001C65D6">
        <w:rPr>
          <w:i/>
          <w:highlight w:val="yellow"/>
          <w:lang w:eastAsia="en-US"/>
        </w:rPr>
        <w:t>(bylo-li přiděleno)</w:t>
      </w:r>
    </w:p>
    <w:p w14:paraId="5F077840" w14:textId="77777777" w:rsidR="004D1D33" w:rsidRDefault="00FB37C6" w:rsidP="004519E8">
      <w:pPr>
        <w:jc w:val="both"/>
        <w:rPr>
          <w:highlight w:val="yellow"/>
          <w:lang w:eastAsia="en-US"/>
        </w:rPr>
      </w:pPr>
      <w:proofErr w:type="gramStart"/>
      <w:r w:rsidRPr="001C65D6">
        <w:rPr>
          <w:lang w:eastAsia="en-US"/>
        </w:rPr>
        <w:t>zastoupenou:</w:t>
      </w:r>
      <w:r w:rsidRPr="001C65D6">
        <w:rPr>
          <w:highlight w:val="yellow"/>
          <w:lang w:eastAsia="en-US"/>
        </w:rPr>
        <w:t>…</w:t>
      </w:r>
      <w:proofErr w:type="gramEnd"/>
      <w:r w:rsidRPr="001C65D6">
        <w:rPr>
          <w:highlight w:val="yellow"/>
          <w:lang w:eastAsia="en-US"/>
        </w:rPr>
        <w:t>………………</w:t>
      </w:r>
    </w:p>
    <w:p w14:paraId="68864EEF" w14:textId="4FCA4E4C" w:rsidR="00FB37C6" w:rsidRDefault="00FB37C6" w:rsidP="00AE6937">
      <w:pPr>
        <w:jc w:val="both"/>
      </w:pPr>
      <w:r w:rsidRPr="00AE6937">
        <w:rPr>
          <w:rStyle w:val="nowrap"/>
        </w:rPr>
        <w:t xml:space="preserve">č. účtu: </w:t>
      </w:r>
      <w:r w:rsidRPr="00973F3F">
        <w:rPr>
          <w:rStyle w:val="nowrap"/>
          <w:highlight w:val="yellow"/>
        </w:rPr>
        <w:t xml:space="preserve">......................./kód banky </w:t>
      </w:r>
      <w:proofErr w:type="gramStart"/>
      <w:r w:rsidRPr="00973F3F">
        <w:rPr>
          <w:rStyle w:val="nowrap"/>
          <w:highlight w:val="yellow"/>
        </w:rPr>
        <w:t>…….</w:t>
      </w:r>
      <w:proofErr w:type="gramEnd"/>
      <w:r w:rsidRPr="00973F3F">
        <w:rPr>
          <w:rStyle w:val="nowrap"/>
          <w:highlight w:val="yellow"/>
        </w:rPr>
        <w:t>.</w:t>
      </w:r>
      <w:r w:rsidRPr="00973F3F">
        <w:rPr>
          <w:rStyle w:val="nowrap"/>
          <w:i/>
          <w:highlight w:val="yellow"/>
        </w:rPr>
        <w:t>(plátce DPH uvede svůj účet, který</w:t>
      </w:r>
      <w:r w:rsidRPr="00973F3F">
        <w:rPr>
          <w:color w:val="FF0000"/>
          <w:highlight w:val="yellow"/>
        </w:rPr>
        <w:t xml:space="preserve"> </w:t>
      </w:r>
      <w:r w:rsidRPr="00973F3F">
        <w:rPr>
          <w:i/>
          <w:highlight w:val="yellow"/>
        </w:rPr>
        <w:t>zveřejněn podle §</w:t>
      </w:r>
      <w:r w:rsidR="004D1D33">
        <w:rPr>
          <w:i/>
          <w:highlight w:val="yellow"/>
        </w:rPr>
        <w:t> </w:t>
      </w:r>
      <w:r w:rsidRPr="00973F3F">
        <w:rPr>
          <w:i/>
          <w:highlight w:val="yellow"/>
        </w:rPr>
        <w:t>98 zákona o DPH)</w:t>
      </w:r>
      <w:r w:rsidR="004D1D33">
        <w:rPr>
          <w:i/>
        </w:rPr>
        <w:t xml:space="preserve"> </w:t>
      </w:r>
      <w:r w:rsidRPr="001C65D6">
        <w:rPr>
          <w:b/>
          <w:i/>
          <w:highlight w:val="yellow"/>
          <w:lang w:eastAsia="en-US"/>
        </w:rPr>
        <w:t>(doplní dodavatel)</w:t>
      </w:r>
    </w:p>
    <w:p w14:paraId="038F15B9" w14:textId="2C0CB56E" w:rsidR="00A42E57" w:rsidRDefault="00A42E57" w:rsidP="00AE6937">
      <w:pPr>
        <w:widowControl w:val="0"/>
        <w:spacing w:before="120"/>
        <w:ind w:firstLine="284"/>
      </w:pPr>
      <w:r>
        <w:t>(dále jen „poskytovatel“)</w:t>
      </w:r>
    </w:p>
    <w:p w14:paraId="23410717" w14:textId="77777777" w:rsidR="00A42E57" w:rsidRDefault="00A42E57">
      <w:pPr>
        <w:autoSpaceDE w:val="0"/>
        <w:autoSpaceDN w:val="0"/>
        <w:adjustRightInd w:val="0"/>
      </w:pPr>
    </w:p>
    <w:p w14:paraId="435F17E6" w14:textId="77777777" w:rsidR="00A42E57" w:rsidRPr="00347147" w:rsidRDefault="00A42E57">
      <w:pPr>
        <w:autoSpaceDE w:val="0"/>
        <w:autoSpaceDN w:val="0"/>
        <w:adjustRightInd w:val="0"/>
        <w:jc w:val="center"/>
        <w:rPr>
          <w:b/>
        </w:rPr>
      </w:pPr>
      <w:r w:rsidRPr="00347147">
        <w:rPr>
          <w:b/>
        </w:rPr>
        <w:t>Článek I</w:t>
      </w:r>
    </w:p>
    <w:p w14:paraId="3224A62D" w14:textId="77777777" w:rsidR="00A42E57" w:rsidRPr="00251694" w:rsidRDefault="00A42E57">
      <w:pPr>
        <w:autoSpaceDE w:val="0"/>
        <w:autoSpaceDN w:val="0"/>
        <w:adjustRightInd w:val="0"/>
        <w:jc w:val="center"/>
        <w:rPr>
          <w:b/>
        </w:rPr>
      </w:pPr>
      <w:r w:rsidRPr="00251694">
        <w:rPr>
          <w:b/>
        </w:rPr>
        <w:t xml:space="preserve">Předmět </w:t>
      </w:r>
      <w:r w:rsidR="00192E53" w:rsidRPr="00251694">
        <w:rPr>
          <w:b/>
        </w:rPr>
        <w:t xml:space="preserve">smlouvy a místo </w:t>
      </w:r>
      <w:r w:rsidRPr="00251694">
        <w:rPr>
          <w:b/>
        </w:rPr>
        <w:t>plnění</w:t>
      </w:r>
    </w:p>
    <w:p w14:paraId="4307DB19" w14:textId="117A7795" w:rsidR="00192E53" w:rsidRPr="00251694" w:rsidRDefault="00A42E57" w:rsidP="00AE6937">
      <w:pPr>
        <w:pStyle w:val="Odstavecseseznamem"/>
        <w:numPr>
          <w:ilvl w:val="0"/>
          <w:numId w:val="12"/>
        </w:numPr>
        <w:autoSpaceDE w:val="0"/>
        <w:autoSpaceDN w:val="0"/>
        <w:adjustRightInd w:val="0"/>
        <w:spacing w:after="120"/>
        <w:ind w:left="426" w:hanging="426"/>
        <w:contextualSpacing w:val="0"/>
        <w:jc w:val="both"/>
        <w:rPr>
          <w:strike/>
        </w:rPr>
      </w:pPr>
      <w:r w:rsidRPr="00251694">
        <w:t xml:space="preserve">Předmětem plnění podle této smlouvy je povinnost poskytovatele provozovat službu </w:t>
      </w:r>
      <w:r w:rsidR="006C61C4" w:rsidRPr="00251694">
        <w:t>IP </w:t>
      </w:r>
      <w:proofErr w:type="spellStart"/>
      <w:r w:rsidR="006C61C4" w:rsidRPr="00251694">
        <w:t>Connect</w:t>
      </w:r>
      <w:proofErr w:type="spellEnd"/>
      <w:r w:rsidRPr="00251694">
        <w:t xml:space="preserve"> </w:t>
      </w:r>
      <w:r w:rsidR="008322D4" w:rsidRPr="00251694">
        <w:t>–</w:t>
      </w:r>
      <w:r w:rsidRPr="00251694">
        <w:t xml:space="preserve"> </w:t>
      </w:r>
      <w:r w:rsidR="006C61C4" w:rsidRPr="00251694">
        <w:t>samostatná</w:t>
      </w:r>
      <w:r w:rsidRPr="00251694">
        <w:t xml:space="preserve"> </w:t>
      </w:r>
      <w:r w:rsidR="006C61C4" w:rsidRPr="00251694">
        <w:t xml:space="preserve">linka </w:t>
      </w:r>
      <w:r w:rsidR="00251694">
        <w:t>(</w:t>
      </w:r>
      <w:r w:rsidR="00A563CE" w:rsidRPr="00251694">
        <w:t>ethernet line</w:t>
      </w:r>
      <w:r w:rsidR="00251694">
        <w:t>)</w:t>
      </w:r>
      <w:r w:rsidR="00A563CE" w:rsidRPr="00251694">
        <w:t xml:space="preserve"> </w:t>
      </w:r>
      <w:r w:rsidR="00251694">
        <w:rPr>
          <w:lang w:val="en-US"/>
        </w:rPr>
        <w:t>[</w:t>
      </w:r>
      <w:r w:rsidRPr="00251694">
        <w:t xml:space="preserve">dále jen „služba </w:t>
      </w:r>
      <w:r w:rsidR="006C61C4" w:rsidRPr="00251694">
        <w:t>IPC</w:t>
      </w:r>
      <w:r w:rsidRPr="00251694">
        <w:t>“</w:t>
      </w:r>
      <w:r w:rsidR="00251694">
        <w:t>]</w:t>
      </w:r>
      <w:r w:rsidRPr="00251694">
        <w:t xml:space="preserve"> </w:t>
      </w:r>
      <w:r w:rsidR="00CC2B9A" w:rsidRPr="00251694">
        <w:t>objednateli</w:t>
      </w:r>
      <w:r w:rsidRPr="00251694">
        <w:t xml:space="preserve"> </w:t>
      </w:r>
      <w:r w:rsidR="00F3701B" w:rsidRPr="00251694">
        <w:t>po dobu platnosti smlouvy</w:t>
      </w:r>
      <w:r w:rsidR="00E62162" w:rsidRPr="00251694">
        <w:t xml:space="preserve">, a to </w:t>
      </w:r>
      <w:r w:rsidRPr="00251694">
        <w:t xml:space="preserve">v nejvyšší možné kvalitě za podmínek </w:t>
      </w:r>
      <w:r w:rsidR="00890DE6" w:rsidRPr="00251694">
        <w:t>specifikovaných</w:t>
      </w:r>
      <w:r w:rsidR="00C80498" w:rsidRPr="00C80498">
        <w:t xml:space="preserve"> </w:t>
      </w:r>
      <w:r w:rsidR="00C80498" w:rsidRPr="00251694">
        <w:t>v této smlouvě</w:t>
      </w:r>
      <w:r w:rsidR="00890DE6" w:rsidRPr="00251694">
        <w:t>, zejm. pak v</w:t>
      </w:r>
      <w:r w:rsidR="008322D4" w:rsidRPr="00251694">
        <w:t xml:space="preserve"> její </w:t>
      </w:r>
      <w:r w:rsidR="00385B1D" w:rsidRPr="00251694">
        <w:t>příloze č. 1</w:t>
      </w:r>
      <w:r w:rsidR="00466585">
        <w:rPr>
          <w:bCs/>
        </w:rPr>
        <w:t xml:space="preserve"> </w:t>
      </w:r>
      <w:r w:rsidR="007E4F10" w:rsidRPr="00251694">
        <w:t xml:space="preserve">– </w:t>
      </w:r>
      <w:r w:rsidR="00FD5ABC" w:rsidRPr="002011CD">
        <w:t>Technická specifikace připojení objednatele do sítě poskytovatele a popis kabelové trasy</w:t>
      </w:r>
      <w:r w:rsidR="00537BA9" w:rsidRPr="00251694">
        <w:t xml:space="preserve"> </w:t>
      </w:r>
      <w:r w:rsidR="008322D4" w:rsidRPr="00D66046">
        <w:rPr>
          <w:highlight w:val="cyan"/>
        </w:rPr>
        <w:t xml:space="preserve">a dále </w:t>
      </w:r>
      <w:r w:rsidR="00C80498">
        <w:rPr>
          <w:highlight w:val="cyan"/>
        </w:rPr>
        <w:t xml:space="preserve">v </w:t>
      </w:r>
      <w:r w:rsidR="007E4F10" w:rsidRPr="00D66046">
        <w:rPr>
          <w:highlight w:val="cyan"/>
        </w:rPr>
        <w:t>příloze č.</w:t>
      </w:r>
      <w:r w:rsidR="001808E0" w:rsidRPr="00D66046">
        <w:rPr>
          <w:highlight w:val="cyan"/>
        </w:rPr>
        <w:t xml:space="preserve"> </w:t>
      </w:r>
      <w:r w:rsidR="00687338" w:rsidRPr="00D66046">
        <w:rPr>
          <w:highlight w:val="cyan"/>
        </w:rPr>
        <w:t>6</w:t>
      </w:r>
      <w:r w:rsidR="00466585" w:rsidRPr="00D66046">
        <w:rPr>
          <w:bCs/>
          <w:highlight w:val="cyan"/>
        </w:rPr>
        <w:t xml:space="preserve"> </w:t>
      </w:r>
      <w:r w:rsidR="007E4F10" w:rsidRPr="00D66046">
        <w:rPr>
          <w:highlight w:val="cyan"/>
        </w:rPr>
        <w:t>– Všeobecné podmínky poskytování služeb</w:t>
      </w:r>
      <w:r w:rsidR="00616461" w:rsidRPr="00D66046">
        <w:rPr>
          <w:rStyle w:val="Znakapoznpodarou"/>
          <w:bCs/>
          <w:highlight w:val="cyan"/>
        </w:rPr>
        <w:footnoteReference w:id="1"/>
      </w:r>
      <w:r w:rsidRPr="00251694">
        <w:t>.</w:t>
      </w:r>
    </w:p>
    <w:p w14:paraId="1F6D2440" w14:textId="1BAA5714" w:rsidR="00E1744D" w:rsidRPr="00251694" w:rsidRDefault="00E1744D" w:rsidP="00AE6937">
      <w:pPr>
        <w:widowControl w:val="0"/>
        <w:numPr>
          <w:ilvl w:val="0"/>
          <w:numId w:val="12"/>
        </w:numPr>
        <w:spacing w:after="120"/>
        <w:ind w:left="426" w:hanging="426"/>
        <w:jc w:val="both"/>
      </w:pPr>
      <w:r w:rsidRPr="00251694">
        <w:t xml:space="preserve">Součástí plnění poskytovatele podle odst. 1 </w:t>
      </w:r>
      <w:r w:rsidR="00911546" w:rsidRPr="00251694">
        <w:t>tohoto článku smlouvy je</w:t>
      </w:r>
      <w:r w:rsidRPr="00251694">
        <w:t>:</w:t>
      </w:r>
    </w:p>
    <w:p w14:paraId="391480BE" w14:textId="67D74E77" w:rsidR="00561E1D" w:rsidRPr="00251694" w:rsidRDefault="00561E1D" w:rsidP="00AE6937">
      <w:pPr>
        <w:pStyle w:val="Odstavecseseznamem"/>
        <w:widowControl w:val="0"/>
        <w:numPr>
          <w:ilvl w:val="0"/>
          <w:numId w:val="13"/>
        </w:numPr>
        <w:spacing w:after="120"/>
        <w:ind w:left="851" w:hanging="426"/>
        <w:contextualSpacing w:val="0"/>
        <w:jc w:val="both"/>
      </w:pPr>
      <w:r w:rsidRPr="00251694">
        <w:rPr>
          <w:b/>
        </w:rPr>
        <w:t xml:space="preserve">poskytnutí, </w:t>
      </w:r>
      <w:r w:rsidR="00DA4727" w:rsidRPr="00251694">
        <w:rPr>
          <w:b/>
        </w:rPr>
        <w:t>zprovoznění</w:t>
      </w:r>
      <w:r w:rsidRPr="00251694">
        <w:rPr>
          <w:b/>
        </w:rPr>
        <w:t xml:space="preserve"> a</w:t>
      </w:r>
      <w:r w:rsidRPr="00251694">
        <w:t xml:space="preserve"> </w:t>
      </w:r>
      <w:r w:rsidRPr="00251694">
        <w:rPr>
          <w:b/>
        </w:rPr>
        <w:t>údržba veškerých hardwarových zařízení či komponent</w:t>
      </w:r>
      <w:r w:rsidRPr="00251694">
        <w:t xml:space="preserve"> potřebných pro poskytování služby </w:t>
      </w:r>
      <w:r w:rsidR="006E63E3" w:rsidRPr="00251694">
        <w:t>IPC</w:t>
      </w:r>
      <w:r w:rsidRPr="00251694">
        <w:t xml:space="preserve"> dle technického řešení poskytovatele, přičemž uvedené </w:t>
      </w:r>
      <w:r w:rsidRPr="00251694">
        <w:rPr>
          <w:b/>
        </w:rPr>
        <w:t>musí být prováděno způsoby a ve lhůtách garantujících dodržení veškerých podmínek této smlouvy</w:t>
      </w:r>
      <w:r w:rsidRPr="00251694">
        <w:t xml:space="preserve">, </w:t>
      </w:r>
      <w:r w:rsidRPr="00251694">
        <w:rPr>
          <w:b/>
        </w:rPr>
        <w:t xml:space="preserve">a to bez dalších </w:t>
      </w:r>
      <w:r w:rsidRPr="00251694">
        <w:rPr>
          <w:b/>
        </w:rPr>
        <w:lastRenderedPageBreak/>
        <w:t>nákladů pro objednatele mimo ceny dle této smlouvy</w:t>
      </w:r>
      <w:r w:rsidRPr="00251694">
        <w:t xml:space="preserve">; </w:t>
      </w:r>
    </w:p>
    <w:p w14:paraId="629BDC87" w14:textId="3FD3A6C9" w:rsidR="00561E1D" w:rsidRPr="00251694" w:rsidRDefault="00561E1D" w:rsidP="00AE6937">
      <w:pPr>
        <w:pStyle w:val="Odstavecseseznamem"/>
        <w:widowControl w:val="0"/>
        <w:numPr>
          <w:ilvl w:val="0"/>
          <w:numId w:val="13"/>
        </w:numPr>
        <w:spacing w:after="120"/>
        <w:ind w:left="851" w:hanging="426"/>
        <w:contextualSpacing w:val="0"/>
        <w:jc w:val="both"/>
        <w:rPr>
          <w:strike/>
        </w:rPr>
      </w:pPr>
      <w:r w:rsidRPr="00251694">
        <w:rPr>
          <w:b/>
        </w:rPr>
        <w:t xml:space="preserve">garantování </w:t>
      </w:r>
      <w:r w:rsidR="005E460A" w:rsidRPr="00251694">
        <w:rPr>
          <w:b/>
        </w:rPr>
        <w:t xml:space="preserve">úrovně </w:t>
      </w:r>
      <w:r w:rsidRPr="00251694">
        <w:rPr>
          <w:b/>
        </w:rPr>
        <w:t>služb</w:t>
      </w:r>
      <w:r w:rsidR="005E460A" w:rsidRPr="00251694">
        <w:rPr>
          <w:b/>
        </w:rPr>
        <w:t>y</w:t>
      </w:r>
      <w:r w:rsidRPr="00251694">
        <w:rPr>
          <w:b/>
        </w:rPr>
        <w:t xml:space="preserve"> </w:t>
      </w:r>
      <w:r w:rsidR="005E460A" w:rsidRPr="00251694">
        <w:rPr>
          <w:b/>
        </w:rPr>
        <w:t>I</w:t>
      </w:r>
      <w:r w:rsidR="00D04764" w:rsidRPr="00251694">
        <w:rPr>
          <w:b/>
        </w:rPr>
        <w:t>PC</w:t>
      </w:r>
      <w:r w:rsidR="005E460A" w:rsidRPr="00251694">
        <w:rPr>
          <w:b/>
        </w:rPr>
        <w:t xml:space="preserve"> </w:t>
      </w:r>
      <w:r w:rsidRPr="00251694">
        <w:rPr>
          <w:b/>
        </w:rPr>
        <w:t xml:space="preserve">dle </w:t>
      </w:r>
      <w:r w:rsidR="00562E3C" w:rsidRPr="00251694">
        <w:rPr>
          <w:b/>
        </w:rPr>
        <w:t>čl. II odst</w:t>
      </w:r>
      <w:r w:rsidR="00610581">
        <w:rPr>
          <w:b/>
        </w:rPr>
        <w:t>.</w:t>
      </w:r>
      <w:r w:rsidR="00562E3C" w:rsidRPr="00251694">
        <w:rPr>
          <w:b/>
        </w:rPr>
        <w:t xml:space="preserve"> </w:t>
      </w:r>
      <w:r w:rsidR="008322D4" w:rsidRPr="00251694">
        <w:rPr>
          <w:b/>
        </w:rPr>
        <w:t>5</w:t>
      </w:r>
      <w:r w:rsidRPr="00251694">
        <w:t>;</w:t>
      </w:r>
    </w:p>
    <w:p w14:paraId="0238A14B" w14:textId="7035DDB5" w:rsidR="00DA4727" w:rsidRPr="00251694" w:rsidRDefault="00561E1D" w:rsidP="00AE6937">
      <w:pPr>
        <w:pStyle w:val="Odstavecseseznamem"/>
        <w:widowControl w:val="0"/>
        <w:numPr>
          <w:ilvl w:val="0"/>
          <w:numId w:val="13"/>
        </w:numPr>
        <w:spacing w:after="120"/>
        <w:ind w:left="851" w:hanging="426"/>
        <w:contextualSpacing w:val="0"/>
        <w:jc w:val="both"/>
      </w:pPr>
      <w:r w:rsidRPr="00251694">
        <w:rPr>
          <w:b/>
        </w:rPr>
        <w:t xml:space="preserve">zajištění technické podpory podle čl. </w:t>
      </w:r>
      <w:r w:rsidR="00562E3C" w:rsidRPr="00251694">
        <w:rPr>
          <w:b/>
        </w:rPr>
        <w:t>II</w:t>
      </w:r>
      <w:r w:rsidRPr="00251694">
        <w:rPr>
          <w:b/>
        </w:rPr>
        <w:t xml:space="preserve"> odst. </w:t>
      </w:r>
      <w:r w:rsidR="005E460A" w:rsidRPr="00251694">
        <w:rPr>
          <w:b/>
        </w:rPr>
        <w:t>6</w:t>
      </w:r>
      <w:r w:rsidR="0090158F" w:rsidRPr="00251694">
        <w:rPr>
          <w:b/>
        </w:rPr>
        <w:t>;</w:t>
      </w:r>
    </w:p>
    <w:p w14:paraId="69D71D64" w14:textId="7152B669" w:rsidR="0090158F" w:rsidRPr="00251694" w:rsidRDefault="0090158F" w:rsidP="00AE6937">
      <w:pPr>
        <w:pStyle w:val="Odstavecseseznamem"/>
        <w:widowControl w:val="0"/>
        <w:numPr>
          <w:ilvl w:val="0"/>
          <w:numId w:val="13"/>
        </w:numPr>
        <w:spacing w:after="120"/>
        <w:ind w:left="851" w:hanging="426"/>
        <w:contextualSpacing w:val="0"/>
        <w:jc w:val="both"/>
      </w:pPr>
      <w:r w:rsidRPr="00251694">
        <w:rPr>
          <w:b/>
        </w:rPr>
        <w:t>přístup do monitorovacího nástroje poskytovatele</w:t>
      </w:r>
      <w:r w:rsidR="005A1FF7" w:rsidRPr="00251694">
        <w:rPr>
          <w:b/>
        </w:rPr>
        <w:t>.</w:t>
      </w:r>
    </w:p>
    <w:p w14:paraId="51906C13" w14:textId="77777777" w:rsidR="00561E1D" w:rsidRPr="00251694" w:rsidRDefault="00561E1D" w:rsidP="003D5416">
      <w:pPr>
        <w:pStyle w:val="Odstavecseseznamem"/>
        <w:widowControl w:val="0"/>
        <w:numPr>
          <w:ilvl w:val="0"/>
          <w:numId w:val="12"/>
        </w:numPr>
        <w:spacing w:before="120" w:after="120"/>
        <w:ind w:left="426" w:hanging="426"/>
        <w:jc w:val="both"/>
      </w:pPr>
      <w:r w:rsidRPr="00D66046">
        <w:rPr>
          <w:bCs/>
        </w:rPr>
        <w:t>Objednatel se zavazuje za plnění dle této smlouvy zaplatit ceny</w:t>
      </w:r>
      <w:r w:rsidRPr="00251694">
        <w:t xml:space="preserve"> ve výši, ve lhůtách a způsobem dále uvedeným v této smlouvě.</w:t>
      </w:r>
    </w:p>
    <w:p w14:paraId="0136458A" w14:textId="545EFE7E" w:rsidR="007E4F10" w:rsidRPr="00AE6937" w:rsidRDefault="00192E53" w:rsidP="00AE6937">
      <w:pPr>
        <w:pStyle w:val="Odstavecseseznamem"/>
        <w:numPr>
          <w:ilvl w:val="0"/>
          <w:numId w:val="12"/>
        </w:numPr>
        <w:autoSpaceDE w:val="0"/>
        <w:autoSpaceDN w:val="0"/>
        <w:adjustRightInd w:val="0"/>
        <w:spacing w:before="120" w:after="120"/>
        <w:ind w:left="426" w:hanging="426"/>
        <w:contextualSpacing w:val="0"/>
        <w:jc w:val="both"/>
        <w:rPr>
          <w:b/>
        </w:rPr>
      </w:pPr>
      <w:r w:rsidRPr="00251694">
        <w:t>Místem plnění je budova ČNB, Hořická 1652/16, 500 02 Hradec Králové</w:t>
      </w:r>
      <w:r w:rsidR="00BC3F08" w:rsidRPr="00251694">
        <w:t>.</w:t>
      </w:r>
    </w:p>
    <w:p w14:paraId="1A167C0D" w14:textId="77777777" w:rsidR="00A42E57" w:rsidRPr="00251694" w:rsidRDefault="006E0B2B" w:rsidP="00AE6937">
      <w:pPr>
        <w:autoSpaceDE w:val="0"/>
        <w:autoSpaceDN w:val="0"/>
        <w:adjustRightInd w:val="0"/>
        <w:spacing w:before="360"/>
        <w:jc w:val="center"/>
        <w:rPr>
          <w:b/>
        </w:rPr>
      </w:pPr>
      <w:r w:rsidRPr="00251694">
        <w:rPr>
          <w:b/>
        </w:rPr>
        <w:t>Článek II</w:t>
      </w:r>
    </w:p>
    <w:p w14:paraId="391DDF16" w14:textId="649C5D2B" w:rsidR="00B96BDB" w:rsidRPr="00251694" w:rsidRDefault="00B96BDB" w:rsidP="00AE6937">
      <w:pPr>
        <w:autoSpaceDE w:val="0"/>
        <w:autoSpaceDN w:val="0"/>
        <w:adjustRightInd w:val="0"/>
        <w:spacing w:after="120"/>
        <w:jc w:val="center"/>
        <w:rPr>
          <w:color w:val="FF0000"/>
        </w:rPr>
      </w:pPr>
      <w:r w:rsidRPr="00251694">
        <w:rPr>
          <w:b/>
        </w:rPr>
        <w:t>Doby, l</w:t>
      </w:r>
      <w:r w:rsidR="00A42E57" w:rsidRPr="00251694">
        <w:rPr>
          <w:b/>
        </w:rPr>
        <w:t xml:space="preserve">hůty </w:t>
      </w:r>
      <w:r w:rsidRPr="00251694">
        <w:rPr>
          <w:b/>
        </w:rPr>
        <w:t>a podmínky služby</w:t>
      </w:r>
      <w:r w:rsidR="00575776" w:rsidRPr="00251694">
        <w:rPr>
          <w:b/>
        </w:rPr>
        <w:t xml:space="preserve"> </w:t>
      </w:r>
      <w:r w:rsidR="006944E7" w:rsidRPr="00251694">
        <w:rPr>
          <w:b/>
        </w:rPr>
        <w:t>IPC</w:t>
      </w:r>
      <w:r w:rsidRPr="00251694">
        <w:rPr>
          <w:b/>
        </w:rPr>
        <w:t xml:space="preserve"> a technická podpora</w:t>
      </w:r>
    </w:p>
    <w:p w14:paraId="4A040E75" w14:textId="41FF847D" w:rsidR="00632462" w:rsidRPr="00251694" w:rsidRDefault="004B0725" w:rsidP="00AE6937">
      <w:pPr>
        <w:pStyle w:val="Odstavecseseznamem"/>
        <w:numPr>
          <w:ilvl w:val="0"/>
          <w:numId w:val="14"/>
        </w:numPr>
        <w:autoSpaceDE w:val="0"/>
        <w:autoSpaceDN w:val="0"/>
        <w:adjustRightInd w:val="0"/>
        <w:spacing w:after="120"/>
        <w:ind w:left="425" w:hanging="425"/>
        <w:contextualSpacing w:val="0"/>
        <w:jc w:val="both"/>
        <w:rPr>
          <w:b/>
        </w:rPr>
      </w:pPr>
      <w:r w:rsidRPr="00251694">
        <w:t>Poskytovatel se zavazuje,</w:t>
      </w:r>
      <w:r w:rsidR="00604C6E" w:rsidRPr="00251694">
        <w:t xml:space="preserve"> </w:t>
      </w:r>
      <w:r w:rsidRPr="00251694">
        <w:t xml:space="preserve">při dodržení veškerých podmínek dle této smlouvy, </w:t>
      </w:r>
      <w:r w:rsidR="009C02C9" w:rsidRPr="00251694">
        <w:rPr>
          <w:b/>
        </w:rPr>
        <w:t xml:space="preserve">zřídit a </w:t>
      </w:r>
      <w:r w:rsidR="00B52C83" w:rsidRPr="00251694">
        <w:rPr>
          <w:b/>
        </w:rPr>
        <w:t xml:space="preserve">plně </w:t>
      </w:r>
      <w:r w:rsidRPr="00251694">
        <w:rPr>
          <w:b/>
        </w:rPr>
        <w:t>zprovoznit</w:t>
      </w:r>
      <w:r w:rsidRPr="00251694">
        <w:t xml:space="preserve"> </w:t>
      </w:r>
      <w:r w:rsidRPr="00251694">
        <w:rPr>
          <w:b/>
        </w:rPr>
        <w:t>službu I</w:t>
      </w:r>
      <w:r w:rsidR="00D04764" w:rsidRPr="00251694">
        <w:rPr>
          <w:b/>
        </w:rPr>
        <w:t>PC</w:t>
      </w:r>
      <w:r w:rsidR="00632462" w:rsidRPr="00251694">
        <w:t xml:space="preserve"> </w:t>
      </w:r>
      <w:r w:rsidR="00632462" w:rsidRPr="00251694">
        <w:rPr>
          <w:b/>
        </w:rPr>
        <w:t xml:space="preserve">do </w:t>
      </w:r>
      <w:r w:rsidR="00AA5194" w:rsidRPr="00251694">
        <w:rPr>
          <w:b/>
        </w:rPr>
        <w:t>6</w:t>
      </w:r>
      <w:r w:rsidR="00632462" w:rsidRPr="00251694">
        <w:rPr>
          <w:b/>
        </w:rPr>
        <w:t xml:space="preserve"> měsíců ode dne uzavření </w:t>
      </w:r>
      <w:r w:rsidR="00F01475" w:rsidRPr="00251694">
        <w:rPr>
          <w:b/>
        </w:rPr>
        <w:t xml:space="preserve">této </w:t>
      </w:r>
      <w:r w:rsidR="00632462" w:rsidRPr="00251694">
        <w:rPr>
          <w:b/>
        </w:rPr>
        <w:t>smlouvy</w:t>
      </w:r>
      <w:r w:rsidR="00AA5194" w:rsidRPr="00251694">
        <w:rPr>
          <w:b/>
        </w:rPr>
        <w:t xml:space="preserve">, nejpozději </w:t>
      </w:r>
      <w:r w:rsidR="008E410D" w:rsidRPr="00251694">
        <w:rPr>
          <w:b/>
        </w:rPr>
        <w:t xml:space="preserve">však </w:t>
      </w:r>
      <w:r w:rsidR="00AA5194" w:rsidRPr="00251694">
        <w:rPr>
          <w:b/>
        </w:rPr>
        <w:t>do</w:t>
      </w:r>
      <w:r w:rsidR="00386DC5">
        <w:rPr>
          <w:b/>
        </w:rPr>
        <w:t> </w:t>
      </w:r>
      <w:r w:rsidR="005507D5" w:rsidRPr="00251694">
        <w:rPr>
          <w:b/>
        </w:rPr>
        <w:t>31</w:t>
      </w:r>
      <w:r w:rsidR="00AA5194" w:rsidRPr="00251694">
        <w:rPr>
          <w:b/>
        </w:rPr>
        <w:t>. 12. 2026.</w:t>
      </w:r>
    </w:p>
    <w:p w14:paraId="18AB7294" w14:textId="71D98547" w:rsidR="00632462" w:rsidRPr="00251694" w:rsidRDefault="00632462" w:rsidP="00AE6937">
      <w:pPr>
        <w:pStyle w:val="Odstavecseseznamem"/>
        <w:numPr>
          <w:ilvl w:val="0"/>
          <w:numId w:val="14"/>
        </w:numPr>
        <w:autoSpaceDE w:val="0"/>
        <w:autoSpaceDN w:val="0"/>
        <w:adjustRightInd w:val="0"/>
        <w:spacing w:after="120"/>
        <w:ind w:left="425" w:hanging="425"/>
        <w:contextualSpacing w:val="0"/>
        <w:jc w:val="both"/>
      </w:pPr>
      <w:r w:rsidRPr="00251694">
        <w:t xml:space="preserve">Poskytovatel se zavazuje, při dodržení veškerých podmínek dle této smlouvy, </w:t>
      </w:r>
      <w:r w:rsidR="00B52C83" w:rsidRPr="00251694">
        <w:rPr>
          <w:b/>
        </w:rPr>
        <w:t xml:space="preserve">plně </w:t>
      </w:r>
      <w:r w:rsidRPr="00251694">
        <w:rPr>
          <w:b/>
        </w:rPr>
        <w:t>aktivovat sjednanou službu</w:t>
      </w:r>
      <w:r w:rsidRPr="00251694">
        <w:t xml:space="preserve"> </w:t>
      </w:r>
      <w:r w:rsidR="00D14F9B" w:rsidRPr="00251694">
        <w:rPr>
          <w:b/>
        </w:rPr>
        <w:t>I</w:t>
      </w:r>
      <w:r w:rsidR="00D04764" w:rsidRPr="00251694">
        <w:rPr>
          <w:b/>
        </w:rPr>
        <w:t>PC</w:t>
      </w:r>
      <w:r w:rsidR="00D14F9B" w:rsidRPr="00251694">
        <w:t xml:space="preserve"> </w:t>
      </w:r>
      <w:r w:rsidR="009C5485" w:rsidRPr="00251694">
        <w:t xml:space="preserve">na </w:t>
      </w:r>
      <w:r w:rsidR="00311318" w:rsidRPr="00251694">
        <w:t xml:space="preserve">písemnou </w:t>
      </w:r>
      <w:r w:rsidR="009C5485" w:rsidRPr="00251694">
        <w:t>výzvu objednatele</w:t>
      </w:r>
      <w:r w:rsidR="00311318" w:rsidRPr="00251694">
        <w:t>, a to</w:t>
      </w:r>
      <w:r w:rsidR="009C5485" w:rsidRPr="00251694">
        <w:t xml:space="preserve"> </w:t>
      </w:r>
      <w:r w:rsidR="00311318" w:rsidRPr="00251694">
        <w:t xml:space="preserve">nejpozději </w:t>
      </w:r>
      <w:r w:rsidR="009C5485" w:rsidRPr="00251694">
        <w:rPr>
          <w:b/>
        </w:rPr>
        <w:t>do</w:t>
      </w:r>
      <w:r w:rsidR="00386DC5">
        <w:rPr>
          <w:b/>
        </w:rPr>
        <w:t> </w:t>
      </w:r>
      <w:r w:rsidR="00F31F10" w:rsidRPr="00251694">
        <w:rPr>
          <w:b/>
        </w:rPr>
        <w:t>3</w:t>
      </w:r>
      <w:r w:rsidR="00386DC5">
        <w:rPr>
          <w:b/>
        </w:rPr>
        <w:t> </w:t>
      </w:r>
      <w:r w:rsidR="00F31F10" w:rsidRPr="00251694">
        <w:rPr>
          <w:b/>
        </w:rPr>
        <w:t>měsíců</w:t>
      </w:r>
      <w:r w:rsidR="00F31F10" w:rsidRPr="00251694">
        <w:t xml:space="preserve"> od doručení výzvy na e</w:t>
      </w:r>
      <w:r w:rsidR="008B27EB">
        <w:t>-</w:t>
      </w:r>
      <w:r w:rsidR="00F31F10" w:rsidRPr="00251694">
        <w:t xml:space="preserve">mail </w:t>
      </w:r>
      <w:r w:rsidR="006F6243">
        <w:t xml:space="preserve">pověřené osoby/pověřených </w:t>
      </w:r>
      <w:r w:rsidR="006F6243" w:rsidRPr="00154FA3">
        <w:t>osob</w:t>
      </w:r>
      <w:r w:rsidR="006F6243" w:rsidRPr="00251694" w:rsidDel="006F6243">
        <w:t xml:space="preserve"> </w:t>
      </w:r>
      <w:r w:rsidR="00F31F10" w:rsidRPr="00251694">
        <w:t>poskytovatele</w:t>
      </w:r>
      <w:r w:rsidR="00390989" w:rsidRPr="00251694">
        <w:t xml:space="preserve"> dle čl. III odst.</w:t>
      </w:r>
      <w:r w:rsidR="008B27EB">
        <w:t> </w:t>
      </w:r>
      <w:r w:rsidR="00390989" w:rsidRPr="00251694">
        <w:t>1 písm.</w:t>
      </w:r>
      <w:r w:rsidR="00386DC5">
        <w:t> </w:t>
      </w:r>
      <w:r w:rsidR="00390989" w:rsidRPr="00251694">
        <w:t>b)</w:t>
      </w:r>
      <w:r w:rsidR="00311318" w:rsidRPr="00251694">
        <w:t>.</w:t>
      </w:r>
    </w:p>
    <w:p w14:paraId="22C92863" w14:textId="51609065" w:rsidR="00311318" w:rsidRPr="00251694" w:rsidRDefault="00311318" w:rsidP="00AE6937">
      <w:pPr>
        <w:pStyle w:val="Odstavecseseznamem"/>
        <w:numPr>
          <w:ilvl w:val="0"/>
          <w:numId w:val="14"/>
        </w:numPr>
        <w:autoSpaceDE w:val="0"/>
        <w:autoSpaceDN w:val="0"/>
        <w:adjustRightInd w:val="0"/>
        <w:spacing w:after="120"/>
        <w:ind w:left="425" w:hanging="425"/>
        <w:contextualSpacing w:val="0"/>
        <w:jc w:val="both"/>
      </w:pPr>
      <w:r w:rsidRPr="00251694">
        <w:t xml:space="preserve">Poskytovatel se zavazuje </w:t>
      </w:r>
      <w:r w:rsidRPr="00251694">
        <w:rPr>
          <w:b/>
        </w:rPr>
        <w:t>navýšit</w:t>
      </w:r>
      <w:r w:rsidR="00390989" w:rsidRPr="00251694">
        <w:rPr>
          <w:b/>
        </w:rPr>
        <w:t xml:space="preserve"> nebo </w:t>
      </w:r>
      <w:r w:rsidR="0075209C" w:rsidRPr="00251694">
        <w:rPr>
          <w:b/>
        </w:rPr>
        <w:t>opětovně snížit</w:t>
      </w:r>
      <w:r w:rsidRPr="00251694">
        <w:rPr>
          <w:b/>
        </w:rPr>
        <w:t xml:space="preserve"> </w:t>
      </w:r>
      <w:r w:rsidR="0075209C" w:rsidRPr="00251694">
        <w:rPr>
          <w:b/>
        </w:rPr>
        <w:t>rychlost</w:t>
      </w:r>
      <w:r w:rsidRPr="00251694">
        <w:rPr>
          <w:b/>
        </w:rPr>
        <w:t xml:space="preserve"> </w:t>
      </w:r>
      <w:r w:rsidR="0075209C" w:rsidRPr="00251694">
        <w:rPr>
          <w:b/>
        </w:rPr>
        <w:t>připojení</w:t>
      </w:r>
      <w:r w:rsidRPr="00251694">
        <w:t xml:space="preserve"> </w:t>
      </w:r>
      <w:r w:rsidR="0075209C" w:rsidRPr="00251694">
        <w:t xml:space="preserve">služby </w:t>
      </w:r>
      <w:r w:rsidR="00D04764" w:rsidRPr="00251694">
        <w:t>IPC</w:t>
      </w:r>
      <w:r w:rsidR="0075209C" w:rsidRPr="00251694">
        <w:t xml:space="preserve">, </w:t>
      </w:r>
      <w:r w:rsidRPr="00251694">
        <w:t>dle</w:t>
      </w:r>
      <w:r w:rsidR="008F70F5">
        <w:t> </w:t>
      </w:r>
      <w:r w:rsidRPr="00251694">
        <w:t xml:space="preserve">specifikace </w:t>
      </w:r>
      <w:r w:rsidR="00C80498" w:rsidRPr="00251694">
        <w:t xml:space="preserve">sjednané </w:t>
      </w:r>
      <w:r w:rsidR="0075209C" w:rsidRPr="00251694">
        <w:t>v této smlouvě, ze</w:t>
      </w:r>
      <w:r w:rsidR="002C772E" w:rsidRPr="00251694">
        <w:t>j</w:t>
      </w:r>
      <w:r w:rsidR="0075209C" w:rsidRPr="00251694">
        <w:t xml:space="preserve">m. v </w:t>
      </w:r>
      <w:r w:rsidR="00C80498">
        <w:t xml:space="preserve">jejím </w:t>
      </w:r>
      <w:r w:rsidR="0075209C" w:rsidRPr="00251694">
        <w:t>čl. V. N</w:t>
      </w:r>
      <w:r w:rsidRPr="00251694">
        <w:t xml:space="preserve">a základě </w:t>
      </w:r>
      <w:r w:rsidR="00390989" w:rsidRPr="00251694">
        <w:t xml:space="preserve">písemné </w:t>
      </w:r>
      <w:r w:rsidRPr="00251694">
        <w:t>výzvy objednatele</w:t>
      </w:r>
      <w:r w:rsidR="0075209C" w:rsidRPr="00251694">
        <w:t>,</w:t>
      </w:r>
      <w:r w:rsidRPr="00251694">
        <w:t xml:space="preserve"> doručené na e-mail pověřené osoby</w:t>
      </w:r>
      <w:r w:rsidR="00390989" w:rsidRPr="00251694">
        <w:t>/</w:t>
      </w:r>
      <w:r w:rsidR="00604C6E" w:rsidRPr="00251694">
        <w:t xml:space="preserve">pověřených </w:t>
      </w:r>
      <w:r w:rsidR="00390989" w:rsidRPr="00251694">
        <w:t xml:space="preserve">osob </w:t>
      </w:r>
      <w:r w:rsidR="00C80498">
        <w:t xml:space="preserve">poskytovatele </w:t>
      </w:r>
      <w:r w:rsidR="00390989" w:rsidRPr="00251694">
        <w:t>dle čl. III odst. 1 písm. b)</w:t>
      </w:r>
      <w:r w:rsidRPr="00251694">
        <w:t xml:space="preserve">, </w:t>
      </w:r>
      <w:r w:rsidR="0075209C" w:rsidRPr="00251694">
        <w:t xml:space="preserve">bude provedeno </w:t>
      </w:r>
      <w:r w:rsidR="00CC2B9A" w:rsidRPr="00251694">
        <w:t>zvýšení</w:t>
      </w:r>
      <w:r w:rsidR="0075209C" w:rsidRPr="00251694">
        <w:t xml:space="preserve"> rychlosti připojení, </w:t>
      </w:r>
      <w:r w:rsidRPr="00251694">
        <w:t>a</w:t>
      </w:r>
      <w:r w:rsidR="00C80498">
        <w:t> </w:t>
      </w:r>
      <w:r w:rsidRPr="00251694">
        <w:t>to</w:t>
      </w:r>
      <w:r w:rsidR="00C80498">
        <w:t> </w:t>
      </w:r>
      <w:r w:rsidRPr="00251694">
        <w:t>nejpozději do</w:t>
      </w:r>
      <w:r w:rsidR="009820E6">
        <w:t> </w:t>
      </w:r>
      <w:r w:rsidRPr="00251694">
        <w:t>30</w:t>
      </w:r>
      <w:r w:rsidR="00180267">
        <w:t> </w:t>
      </w:r>
      <w:r w:rsidRPr="00251694">
        <w:t xml:space="preserve">dnů od doručení výzvy. </w:t>
      </w:r>
      <w:r w:rsidR="0075209C" w:rsidRPr="00251694">
        <w:t xml:space="preserve">Na základě </w:t>
      </w:r>
      <w:r w:rsidR="00390989" w:rsidRPr="00251694">
        <w:t xml:space="preserve">písemné </w:t>
      </w:r>
      <w:r w:rsidR="0075209C" w:rsidRPr="00251694">
        <w:t>výzvy objednatele, doručené na e-mail pověřené osoby</w:t>
      </w:r>
      <w:r w:rsidR="00390989" w:rsidRPr="00251694">
        <w:t>/</w:t>
      </w:r>
      <w:r w:rsidR="00604C6E" w:rsidRPr="00251694">
        <w:t xml:space="preserve">pověřených </w:t>
      </w:r>
      <w:r w:rsidR="00390989" w:rsidRPr="00251694">
        <w:t>osob</w:t>
      </w:r>
      <w:r w:rsidR="00C80498">
        <w:t xml:space="preserve"> poskytovatele</w:t>
      </w:r>
      <w:r w:rsidR="00390989" w:rsidRPr="00251694">
        <w:t xml:space="preserve"> dle čl. III odst. 1 písm. b)</w:t>
      </w:r>
      <w:r w:rsidR="0075209C" w:rsidRPr="00251694">
        <w:t>, bude provedeno snížení rychlosti připojení, a to nejpozději do 30 dnů od doručení výzvy.</w:t>
      </w:r>
    </w:p>
    <w:p w14:paraId="1A1F35B5" w14:textId="3608743D" w:rsidR="001E46C5" w:rsidRPr="00251694" w:rsidRDefault="001E46C5" w:rsidP="00AE6937">
      <w:pPr>
        <w:pStyle w:val="Odstavecseseznamem"/>
        <w:numPr>
          <w:ilvl w:val="0"/>
          <w:numId w:val="14"/>
        </w:numPr>
        <w:ind w:left="425" w:hanging="425"/>
        <w:contextualSpacing w:val="0"/>
        <w:jc w:val="both"/>
      </w:pPr>
      <w:r w:rsidRPr="00251694">
        <w:t xml:space="preserve">Poskytovatel </w:t>
      </w:r>
      <w:r w:rsidRPr="00251694">
        <w:rPr>
          <w:b/>
        </w:rPr>
        <w:t>garantuje objednateli úroveň služby I</w:t>
      </w:r>
      <w:r w:rsidR="00D04764" w:rsidRPr="00251694">
        <w:rPr>
          <w:b/>
        </w:rPr>
        <w:t>PC</w:t>
      </w:r>
      <w:r w:rsidRPr="00251694">
        <w:t xml:space="preserve"> dodržením následujících podmínek:</w:t>
      </w:r>
    </w:p>
    <w:p w14:paraId="7D88DEAD" w14:textId="10869DAF" w:rsidR="001E46C5" w:rsidRPr="00251694" w:rsidRDefault="001E46C5" w:rsidP="00AE6937">
      <w:pPr>
        <w:pStyle w:val="Zkladntextodsazen"/>
        <w:numPr>
          <w:ilvl w:val="0"/>
          <w:numId w:val="3"/>
        </w:numPr>
        <w:tabs>
          <w:tab w:val="clear" w:pos="360"/>
        </w:tabs>
        <w:spacing w:before="120"/>
        <w:ind w:left="851" w:hanging="425"/>
        <w:jc w:val="both"/>
      </w:pPr>
      <w:r w:rsidRPr="00251694">
        <w:t xml:space="preserve">Poskytovatel garantuje objednateli dohodnutou </w:t>
      </w:r>
      <w:r w:rsidRPr="00251694">
        <w:rPr>
          <w:b/>
        </w:rPr>
        <w:t xml:space="preserve">dostupnost služby </w:t>
      </w:r>
      <w:r w:rsidR="00D04764" w:rsidRPr="00251694">
        <w:rPr>
          <w:b/>
        </w:rPr>
        <w:t>IPC</w:t>
      </w:r>
      <w:r w:rsidRPr="00251694">
        <w:t xml:space="preserve"> (</w:t>
      </w:r>
      <w:proofErr w:type="spellStart"/>
      <w:r w:rsidRPr="00251694">
        <w:t>Service</w:t>
      </w:r>
      <w:proofErr w:type="spellEnd"/>
      <w:r w:rsidRPr="00251694">
        <w:t xml:space="preserve"> Level </w:t>
      </w:r>
      <w:proofErr w:type="spellStart"/>
      <w:r w:rsidRPr="00251694">
        <w:t>Agreement</w:t>
      </w:r>
      <w:proofErr w:type="spellEnd"/>
      <w:r w:rsidRPr="00251694">
        <w:t xml:space="preserve"> – dále jen „SLA“) za období jednoho měsíce na 99,5</w:t>
      </w:r>
      <w:r w:rsidR="00604C6E" w:rsidRPr="00251694">
        <w:t xml:space="preserve"> </w:t>
      </w:r>
      <w:r w:rsidRPr="00251694">
        <w:t>%. Stanovení dostupnosti služby I</w:t>
      </w:r>
      <w:r w:rsidR="00D04764" w:rsidRPr="00251694">
        <w:t>PC</w:t>
      </w:r>
      <w:r w:rsidRPr="00251694">
        <w:t xml:space="preserve"> za období jednoho měsíce:</w:t>
      </w:r>
    </w:p>
    <w:p w14:paraId="06D37CF3" w14:textId="41552B90" w:rsidR="001E46C5" w:rsidRPr="00251694" w:rsidRDefault="001E46C5" w:rsidP="00AE6937">
      <w:pPr>
        <w:spacing w:before="120"/>
        <w:ind w:left="851"/>
        <w:jc w:val="both"/>
      </w:pPr>
      <w:r w:rsidRPr="00251694">
        <w:t>Z doby trvání služby I</w:t>
      </w:r>
      <w:r w:rsidR="00D04764" w:rsidRPr="00251694">
        <w:t>PC</w:t>
      </w:r>
      <w:r w:rsidRPr="00251694">
        <w:t xml:space="preserve"> a kumulovaných provozních dob výpadků, kdy služba I</w:t>
      </w:r>
      <w:r w:rsidR="00D04764" w:rsidRPr="00251694">
        <w:t>PC</w:t>
      </w:r>
      <w:r w:rsidRPr="00251694">
        <w:t xml:space="preserve"> nebyla dostupná z důvodu výpadku jak hlavní, tak i záložní linky, se vypočte skutečná měsíční dostupnost jako podíl:</w:t>
      </w:r>
    </w:p>
    <w:p w14:paraId="7A6D318B" w14:textId="77777777" w:rsidR="001E46C5" w:rsidRPr="00251694" w:rsidRDefault="001E46C5" w:rsidP="001E46C5">
      <w:pPr>
        <w:tabs>
          <w:tab w:val="num" w:pos="720"/>
        </w:tabs>
        <w:jc w:val="both"/>
      </w:pPr>
    </w:p>
    <w:p w14:paraId="4A129556" w14:textId="77777777" w:rsidR="001E46C5" w:rsidRPr="00251694" w:rsidRDefault="001E46C5" w:rsidP="001E46C5">
      <w:pPr>
        <w:tabs>
          <w:tab w:val="num" w:pos="720"/>
        </w:tabs>
        <w:ind w:left="720" w:firstLine="708"/>
        <w:jc w:val="both"/>
      </w:pPr>
      <w:r w:rsidRPr="00251694">
        <w:tab/>
      </w:r>
      <w:r w:rsidRPr="00251694">
        <w:tab/>
      </w:r>
      <w:r w:rsidRPr="00251694">
        <w:tab/>
      </w:r>
      <w:r w:rsidRPr="00251694">
        <w:tab/>
        <w:t xml:space="preserve">(TS — </w:t>
      </w:r>
      <w:r w:rsidRPr="00251694">
        <w:rPr>
          <w:rFonts w:ascii="Symbol" w:hAnsi="Symbol"/>
        </w:rPr>
        <w:t></w:t>
      </w:r>
      <w:r w:rsidRPr="00251694">
        <w:rPr>
          <w:rFonts w:ascii="Symbol" w:hAnsi="Symbol"/>
        </w:rPr>
        <w:t></w:t>
      </w:r>
      <w:r w:rsidRPr="00251694">
        <w:t>TN)</w:t>
      </w:r>
    </w:p>
    <w:p w14:paraId="45F7D730" w14:textId="58E4ED21" w:rsidR="001E46C5" w:rsidRPr="00251694" w:rsidRDefault="001E46C5" w:rsidP="001E46C5">
      <w:pPr>
        <w:tabs>
          <w:tab w:val="num" w:pos="720"/>
        </w:tabs>
        <w:ind w:left="720"/>
        <w:jc w:val="both"/>
      </w:pPr>
      <w:r w:rsidRPr="00251694">
        <w:tab/>
        <w:t>dostupnost služby I</w:t>
      </w:r>
      <w:r w:rsidR="00D04764" w:rsidRPr="00251694">
        <w:t>PC</w:t>
      </w:r>
      <w:r w:rsidRPr="00251694">
        <w:t xml:space="preserve">  </w:t>
      </w:r>
      <w:r w:rsidRPr="00251694">
        <w:rPr>
          <w:lang w:val="en-US"/>
        </w:rPr>
        <w:t xml:space="preserve">   </w:t>
      </w:r>
      <w:r w:rsidRPr="00251694">
        <w:t>=</w:t>
      </w:r>
      <w:r w:rsidRPr="00251694">
        <w:tab/>
        <w:t>——————     ×</w:t>
      </w:r>
      <w:r w:rsidRPr="00251694">
        <w:tab/>
        <w:t>100</w:t>
      </w:r>
      <w:r w:rsidR="00604C6E" w:rsidRPr="00251694">
        <w:t xml:space="preserve"> </w:t>
      </w:r>
      <w:r w:rsidRPr="00251694">
        <w:t>%</w:t>
      </w:r>
      <w:r w:rsidRPr="00251694">
        <w:tab/>
        <w:t xml:space="preserve">= SLA </w:t>
      </w:r>
      <w:r w:rsidRPr="00251694">
        <w:rPr>
          <w:lang w:val="en-US"/>
        </w:rPr>
        <w:t xml:space="preserve">[v </w:t>
      </w:r>
      <w:r w:rsidRPr="00251694">
        <w:t>%</w:t>
      </w:r>
      <w:r w:rsidRPr="00251694">
        <w:rPr>
          <w:lang w:val="en-US"/>
        </w:rPr>
        <w:t>]</w:t>
      </w:r>
    </w:p>
    <w:p w14:paraId="50072933" w14:textId="77777777" w:rsidR="001E46C5" w:rsidRPr="00251694" w:rsidRDefault="001E46C5" w:rsidP="001E46C5">
      <w:pPr>
        <w:tabs>
          <w:tab w:val="num" w:pos="720"/>
        </w:tabs>
        <w:ind w:left="720"/>
        <w:jc w:val="both"/>
      </w:pPr>
      <w:r w:rsidRPr="00251694">
        <w:tab/>
      </w:r>
      <w:r w:rsidRPr="00251694">
        <w:tab/>
      </w:r>
      <w:r w:rsidRPr="00251694">
        <w:tab/>
      </w:r>
      <w:r w:rsidRPr="00251694">
        <w:tab/>
      </w:r>
      <w:r w:rsidRPr="00251694">
        <w:tab/>
        <w:t xml:space="preserve">       TS</w:t>
      </w:r>
    </w:p>
    <w:p w14:paraId="3DC45E6C" w14:textId="77777777" w:rsidR="001E46C5" w:rsidRPr="00251694" w:rsidRDefault="001E46C5" w:rsidP="00AE6937">
      <w:pPr>
        <w:tabs>
          <w:tab w:val="num" w:pos="851"/>
        </w:tabs>
        <w:ind w:left="851"/>
        <w:jc w:val="both"/>
      </w:pPr>
      <w:r w:rsidRPr="00251694">
        <w:t>kde:</w:t>
      </w:r>
    </w:p>
    <w:p w14:paraId="3167275B" w14:textId="2118CD91" w:rsidR="001E46C5" w:rsidRPr="00251694" w:rsidRDefault="001E46C5" w:rsidP="00AE6937">
      <w:pPr>
        <w:numPr>
          <w:ilvl w:val="0"/>
          <w:numId w:val="2"/>
        </w:numPr>
        <w:tabs>
          <w:tab w:val="clear" w:pos="720"/>
          <w:tab w:val="num" w:pos="1134"/>
        </w:tabs>
        <w:spacing w:after="120"/>
        <w:ind w:left="1134" w:hanging="284"/>
        <w:jc w:val="both"/>
      </w:pPr>
      <w:r w:rsidRPr="00251694">
        <w:t xml:space="preserve">TS </w:t>
      </w:r>
      <w:r w:rsidR="00E67793">
        <w:t>–</w:t>
      </w:r>
      <w:r w:rsidRPr="00251694">
        <w:t xml:space="preserve"> je doba trvání služby I</w:t>
      </w:r>
      <w:r w:rsidR="00D04764" w:rsidRPr="00251694">
        <w:t>PC</w:t>
      </w:r>
      <w:r w:rsidRPr="00251694">
        <w:t xml:space="preserve"> v měsíci a představuje období, po které má být služba </w:t>
      </w:r>
      <w:r w:rsidR="00D04764" w:rsidRPr="00251694">
        <w:t>IPC</w:t>
      </w:r>
      <w:r w:rsidRPr="00251694">
        <w:t xml:space="preserve"> podle smlouvy v daném měsíci poskytována,</w:t>
      </w:r>
    </w:p>
    <w:p w14:paraId="528C089C" w14:textId="2991F24A" w:rsidR="005F0F64" w:rsidRPr="00251694" w:rsidRDefault="001E46C5" w:rsidP="00AE6937">
      <w:pPr>
        <w:pStyle w:val="Nadpis3"/>
        <w:numPr>
          <w:ilvl w:val="0"/>
          <w:numId w:val="2"/>
        </w:numPr>
        <w:tabs>
          <w:tab w:val="clear" w:pos="720"/>
          <w:tab w:val="num" w:pos="1134"/>
        </w:tabs>
        <w:ind w:left="1134" w:hanging="284"/>
        <w:rPr>
          <w:rFonts w:ascii="Times New Roman" w:hAnsi="Times New Roman"/>
          <w:sz w:val="24"/>
        </w:rPr>
      </w:pPr>
      <w:r w:rsidRPr="00251694">
        <w:rPr>
          <w:rFonts w:ascii="Times New Roman" w:hAnsi="Times New Roman"/>
          <w:sz w:val="24"/>
        </w:rPr>
        <w:t xml:space="preserve">TN </w:t>
      </w:r>
      <w:r w:rsidR="00E67793">
        <w:rPr>
          <w:rFonts w:ascii="Times New Roman" w:hAnsi="Times New Roman"/>
          <w:sz w:val="24"/>
        </w:rPr>
        <w:t>–</w:t>
      </w:r>
      <w:r w:rsidR="00D04764" w:rsidRPr="00251694">
        <w:rPr>
          <w:rFonts w:ascii="Times New Roman" w:hAnsi="Times New Roman"/>
          <w:sz w:val="24"/>
        </w:rPr>
        <w:t xml:space="preserve"> je doba </w:t>
      </w:r>
      <w:r w:rsidR="009537EB">
        <w:rPr>
          <w:rFonts w:ascii="Times New Roman" w:hAnsi="Times New Roman"/>
          <w:sz w:val="24"/>
        </w:rPr>
        <w:t>výpadku</w:t>
      </w:r>
      <w:r w:rsidR="00D04764" w:rsidRPr="00251694">
        <w:rPr>
          <w:rFonts w:ascii="Times New Roman" w:hAnsi="Times New Roman"/>
          <w:sz w:val="24"/>
        </w:rPr>
        <w:t xml:space="preserve"> služby </w:t>
      </w:r>
      <w:r w:rsidRPr="00251694">
        <w:rPr>
          <w:rFonts w:ascii="Times New Roman" w:hAnsi="Times New Roman"/>
          <w:sz w:val="24"/>
        </w:rPr>
        <w:t>I</w:t>
      </w:r>
      <w:r w:rsidR="00D04764" w:rsidRPr="00251694">
        <w:rPr>
          <w:rFonts w:ascii="Times New Roman" w:hAnsi="Times New Roman"/>
          <w:sz w:val="24"/>
        </w:rPr>
        <w:t>PC</w:t>
      </w:r>
      <w:r w:rsidRPr="00251694">
        <w:rPr>
          <w:rFonts w:ascii="Times New Roman" w:hAnsi="Times New Roman"/>
          <w:sz w:val="24"/>
        </w:rPr>
        <w:t>,</w:t>
      </w:r>
    </w:p>
    <w:p w14:paraId="497C643F" w14:textId="77777777" w:rsidR="00C80498" w:rsidRDefault="001E46C5" w:rsidP="00AE6937">
      <w:pPr>
        <w:pStyle w:val="Nadpis3"/>
        <w:numPr>
          <w:ilvl w:val="0"/>
          <w:numId w:val="2"/>
        </w:numPr>
        <w:tabs>
          <w:tab w:val="clear" w:pos="720"/>
          <w:tab w:val="num" w:pos="1134"/>
        </w:tabs>
        <w:ind w:left="1134" w:hanging="284"/>
        <w:rPr>
          <w:rFonts w:ascii="Times New Roman" w:hAnsi="Times New Roman"/>
          <w:sz w:val="24"/>
        </w:rPr>
      </w:pPr>
      <w:r w:rsidRPr="00251694">
        <w:rPr>
          <w:rFonts w:ascii="Symbol" w:hAnsi="Symbol"/>
          <w:sz w:val="24"/>
        </w:rPr>
        <w:t></w:t>
      </w:r>
      <w:r w:rsidRPr="00251694">
        <w:rPr>
          <w:rFonts w:ascii="Symbol" w:hAnsi="Symbol"/>
          <w:sz w:val="24"/>
        </w:rPr>
        <w:t></w:t>
      </w:r>
      <w:r w:rsidRPr="00251694">
        <w:rPr>
          <w:rFonts w:ascii="Times New Roman" w:hAnsi="Times New Roman"/>
          <w:sz w:val="24"/>
        </w:rPr>
        <w:t xml:space="preserve">TN </w:t>
      </w:r>
      <w:r w:rsidR="00E67793">
        <w:rPr>
          <w:rFonts w:ascii="Times New Roman" w:hAnsi="Times New Roman"/>
          <w:sz w:val="24"/>
        </w:rPr>
        <w:t>–</w:t>
      </w:r>
      <w:r w:rsidRPr="00251694">
        <w:rPr>
          <w:rFonts w:ascii="Times New Roman" w:hAnsi="Times New Roman"/>
          <w:sz w:val="24"/>
        </w:rPr>
        <w:t xml:space="preserve"> představuje součet časových úseků v rámci celkové doby trvání služby </w:t>
      </w:r>
      <w:r w:rsidR="00D04764" w:rsidRPr="00251694">
        <w:rPr>
          <w:rFonts w:ascii="Times New Roman" w:hAnsi="Times New Roman"/>
          <w:sz w:val="24"/>
        </w:rPr>
        <w:t>IPC</w:t>
      </w:r>
      <w:r w:rsidRPr="00251694">
        <w:rPr>
          <w:rFonts w:ascii="Times New Roman" w:hAnsi="Times New Roman"/>
          <w:sz w:val="24"/>
        </w:rPr>
        <w:t xml:space="preserve"> v měsíci, ve kterém objednatel nemohl službu I</w:t>
      </w:r>
      <w:r w:rsidR="00D04764" w:rsidRPr="00251694">
        <w:rPr>
          <w:rFonts w:ascii="Times New Roman" w:hAnsi="Times New Roman"/>
          <w:sz w:val="24"/>
        </w:rPr>
        <w:t>PC</w:t>
      </w:r>
      <w:r w:rsidRPr="00251694">
        <w:rPr>
          <w:rFonts w:ascii="Times New Roman" w:hAnsi="Times New Roman"/>
          <w:sz w:val="24"/>
        </w:rPr>
        <w:t xml:space="preserve"> řádně užívat z příčin, které byly na straně poskytovatele. </w:t>
      </w:r>
    </w:p>
    <w:p w14:paraId="6D71EF0D" w14:textId="5D9CBBB5" w:rsidR="002F1D79" w:rsidRDefault="00C80498" w:rsidP="00E96552">
      <w:pPr>
        <w:pStyle w:val="Nadpis3"/>
        <w:spacing w:before="120" w:after="0"/>
        <w:ind w:left="850"/>
        <w:rPr>
          <w:rFonts w:ascii="Times New Roman" w:hAnsi="Times New Roman"/>
          <w:sz w:val="24"/>
        </w:rPr>
      </w:pPr>
      <w:r>
        <w:rPr>
          <w:rFonts w:ascii="Times New Roman" w:hAnsi="Times New Roman"/>
          <w:sz w:val="24"/>
        </w:rPr>
        <w:lastRenderedPageBreak/>
        <w:t>Všechny d</w:t>
      </w:r>
      <w:r w:rsidR="001E46C5" w:rsidRPr="00251694">
        <w:rPr>
          <w:rFonts w:ascii="Times New Roman" w:hAnsi="Times New Roman"/>
          <w:sz w:val="24"/>
        </w:rPr>
        <w:t>oby se počítají na celé minuty</w:t>
      </w:r>
      <w:r>
        <w:rPr>
          <w:rFonts w:ascii="Times New Roman" w:hAnsi="Times New Roman"/>
          <w:sz w:val="24"/>
        </w:rPr>
        <w:t xml:space="preserve">. Doby </w:t>
      </w:r>
      <w:r w:rsidR="009537EB">
        <w:rPr>
          <w:rFonts w:ascii="Times New Roman" w:hAnsi="Times New Roman"/>
          <w:sz w:val="24"/>
        </w:rPr>
        <w:t>výpadku</w:t>
      </w:r>
      <w:r w:rsidRPr="00251694">
        <w:rPr>
          <w:rFonts w:ascii="Times New Roman" w:hAnsi="Times New Roman"/>
          <w:sz w:val="24"/>
        </w:rPr>
        <w:t xml:space="preserve"> služby IPC</w:t>
      </w:r>
      <w:r>
        <w:rPr>
          <w:rFonts w:ascii="Times New Roman" w:hAnsi="Times New Roman"/>
          <w:sz w:val="24"/>
        </w:rPr>
        <w:t xml:space="preserve"> se</w:t>
      </w:r>
      <w:r w:rsidR="001E46C5" w:rsidRPr="00251694">
        <w:rPr>
          <w:rFonts w:ascii="Times New Roman" w:hAnsi="Times New Roman"/>
          <w:sz w:val="24"/>
        </w:rPr>
        <w:t xml:space="preserve"> sčítají</w:t>
      </w:r>
      <w:r>
        <w:rPr>
          <w:rFonts w:ascii="Times New Roman" w:hAnsi="Times New Roman"/>
          <w:sz w:val="24"/>
        </w:rPr>
        <w:t>.</w:t>
      </w:r>
      <w:r w:rsidR="001E46C5" w:rsidRPr="00251694">
        <w:rPr>
          <w:rFonts w:ascii="Times New Roman" w:hAnsi="Times New Roman"/>
          <w:sz w:val="24"/>
        </w:rPr>
        <w:t xml:space="preserve"> </w:t>
      </w:r>
      <w:r>
        <w:rPr>
          <w:rFonts w:ascii="Times New Roman" w:hAnsi="Times New Roman"/>
          <w:sz w:val="24"/>
        </w:rPr>
        <w:t>D</w:t>
      </w:r>
      <w:r w:rsidR="001E46C5" w:rsidRPr="00251694">
        <w:rPr>
          <w:rFonts w:ascii="Times New Roman" w:hAnsi="Times New Roman"/>
          <w:sz w:val="24"/>
        </w:rPr>
        <w:t>ostupnost se vyjádří v procentech se zaokrouhlením na jedno desetinné místo</w:t>
      </w:r>
      <w:r w:rsidR="00390989" w:rsidRPr="00251694">
        <w:rPr>
          <w:rFonts w:ascii="Times New Roman" w:hAnsi="Times New Roman"/>
          <w:sz w:val="24"/>
        </w:rPr>
        <w:t>.</w:t>
      </w:r>
    </w:p>
    <w:p w14:paraId="2907C12D" w14:textId="3AFD4767" w:rsidR="00E96552" w:rsidRPr="00E96552" w:rsidRDefault="00E96552" w:rsidP="00E96552">
      <w:pPr>
        <w:pStyle w:val="Nadpis3"/>
        <w:widowControl w:val="0"/>
        <w:spacing w:before="120" w:after="0"/>
        <w:ind w:left="851"/>
        <w:rPr>
          <w:rFonts w:ascii="Times New Roman" w:hAnsi="Times New Roman"/>
          <w:b/>
          <w:bCs/>
          <w:sz w:val="24"/>
          <w:u w:val="single"/>
        </w:rPr>
      </w:pPr>
      <w:r w:rsidRPr="00E96552">
        <w:rPr>
          <w:rFonts w:ascii="Times New Roman" w:hAnsi="Times New Roman"/>
          <w:b/>
          <w:bCs/>
          <w:sz w:val="24"/>
          <w:u w:val="single"/>
        </w:rPr>
        <w:t xml:space="preserve">Výpadkem služby </w:t>
      </w:r>
      <w:r w:rsidR="00096F54">
        <w:rPr>
          <w:rFonts w:ascii="Times New Roman" w:hAnsi="Times New Roman"/>
          <w:b/>
          <w:bCs/>
          <w:sz w:val="24"/>
          <w:u w:val="single"/>
        </w:rPr>
        <w:t>IPC</w:t>
      </w:r>
      <w:r w:rsidRPr="00E96552">
        <w:rPr>
          <w:rFonts w:ascii="Times New Roman" w:hAnsi="Times New Roman"/>
          <w:b/>
          <w:bCs/>
          <w:sz w:val="24"/>
          <w:u w:val="single"/>
        </w:rPr>
        <w:t xml:space="preserve"> se rozumí jak situace, kdy není služba </w:t>
      </w:r>
      <w:r w:rsidR="00096F54">
        <w:rPr>
          <w:rFonts w:ascii="Times New Roman" w:hAnsi="Times New Roman"/>
          <w:b/>
          <w:bCs/>
          <w:sz w:val="24"/>
          <w:u w:val="single"/>
        </w:rPr>
        <w:t>IPC</w:t>
      </w:r>
      <w:r w:rsidRPr="00E96552">
        <w:rPr>
          <w:rFonts w:ascii="Times New Roman" w:hAnsi="Times New Roman"/>
          <w:b/>
          <w:bCs/>
          <w:sz w:val="24"/>
          <w:u w:val="single"/>
        </w:rPr>
        <w:t xml:space="preserve"> vůbec dostupná, tak situace, kdy je sice dostupnost služby </w:t>
      </w:r>
      <w:r w:rsidR="00096F54">
        <w:rPr>
          <w:rFonts w:ascii="Times New Roman" w:hAnsi="Times New Roman"/>
          <w:b/>
          <w:bCs/>
          <w:sz w:val="24"/>
          <w:u w:val="single"/>
        </w:rPr>
        <w:t>IPC</w:t>
      </w:r>
      <w:r w:rsidRPr="00E96552">
        <w:rPr>
          <w:rFonts w:ascii="Times New Roman" w:hAnsi="Times New Roman"/>
          <w:b/>
          <w:bCs/>
          <w:sz w:val="24"/>
          <w:u w:val="single"/>
        </w:rPr>
        <w:t xml:space="preserve"> zachována, ale služba </w:t>
      </w:r>
      <w:r w:rsidR="00096F54">
        <w:rPr>
          <w:rFonts w:ascii="Times New Roman" w:hAnsi="Times New Roman"/>
          <w:b/>
          <w:bCs/>
          <w:sz w:val="24"/>
          <w:u w:val="single"/>
        </w:rPr>
        <w:t>IPC</w:t>
      </w:r>
      <w:r w:rsidRPr="00E96552">
        <w:rPr>
          <w:rFonts w:ascii="Times New Roman" w:hAnsi="Times New Roman"/>
          <w:b/>
          <w:bCs/>
          <w:sz w:val="24"/>
          <w:u w:val="single"/>
        </w:rPr>
        <w:t xml:space="preserve"> není dostupná v parametrech provozu sjednaných touto smlouvou (např. je snížena rychlost).</w:t>
      </w:r>
    </w:p>
    <w:p w14:paraId="46ECBA16" w14:textId="08A0CB51" w:rsidR="001E46C5" w:rsidRPr="00251694" w:rsidRDefault="00E96552" w:rsidP="00E96552">
      <w:pPr>
        <w:pStyle w:val="Zkladntextodsazen"/>
        <w:numPr>
          <w:ilvl w:val="0"/>
          <w:numId w:val="3"/>
        </w:numPr>
        <w:tabs>
          <w:tab w:val="clear" w:pos="360"/>
        </w:tabs>
        <w:spacing w:before="120"/>
        <w:ind w:left="850" w:hanging="425"/>
        <w:jc w:val="both"/>
      </w:pPr>
      <w:r>
        <w:t xml:space="preserve">Maximální </w:t>
      </w:r>
      <w:r w:rsidRPr="0017093D">
        <w:t xml:space="preserve">doba jednorázového výpadku </w:t>
      </w:r>
      <w:r>
        <w:t xml:space="preserve">(tj. i </w:t>
      </w:r>
      <w:r w:rsidRPr="0017093D">
        <w:t>nedodržení parametrů provozu</w:t>
      </w:r>
      <w:r>
        <w:t>)</w:t>
      </w:r>
      <w:r w:rsidRPr="0017093D">
        <w:t xml:space="preserve"> služby</w:t>
      </w:r>
      <w:r w:rsidR="00D04764" w:rsidRPr="00251694">
        <w:t xml:space="preserve"> </w:t>
      </w:r>
      <w:r w:rsidR="002F1D79" w:rsidRPr="00251694">
        <w:t>I</w:t>
      </w:r>
      <w:r w:rsidR="00D04764" w:rsidRPr="00251694">
        <w:t>PC</w:t>
      </w:r>
      <w:r w:rsidR="002F1D79" w:rsidRPr="00251694">
        <w:t xml:space="preserve"> je </w:t>
      </w:r>
      <w:r w:rsidR="002F1D79" w:rsidRPr="00251694">
        <w:rPr>
          <w:b/>
        </w:rPr>
        <w:t>8 hodin</w:t>
      </w:r>
      <w:r w:rsidR="001E46C5" w:rsidRPr="00251694">
        <w:t xml:space="preserve">, přičemž </w:t>
      </w:r>
      <w:r w:rsidR="002F1D79" w:rsidRPr="00251694">
        <w:t xml:space="preserve">tato doba se počítá od okamžiku </w:t>
      </w:r>
      <w:r w:rsidR="001E46C5" w:rsidRPr="00251694">
        <w:t xml:space="preserve">ohlášení </w:t>
      </w:r>
      <w:r w:rsidR="00013537" w:rsidRPr="00251694">
        <w:t xml:space="preserve">výpadku nebo závady </w:t>
      </w:r>
      <w:r w:rsidR="001E46C5" w:rsidRPr="00251694">
        <w:t>objednatelem či zjištěním v rámci monitoringu služby I</w:t>
      </w:r>
      <w:r w:rsidR="00D04764" w:rsidRPr="00251694">
        <w:t>PC</w:t>
      </w:r>
      <w:r w:rsidR="001E46C5" w:rsidRPr="00251694">
        <w:t xml:space="preserve"> poskytovatelem a</w:t>
      </w:r>
      <w:r w:rsidR="00E67793">
        <w:t> </w:t>
      </w:r>
      <w:r w:rsidR="001E46C5" w:rsidRPr="00251694">
        <w:t>opětovným plným zprovozněním služby I</w:t>
      </w:r>
      <w:r w:rsidR="00D04764" w:rsidRPr="00251694">
        <w:t>PC</w:t>
      </w:r>
      <w:r w:rsidR="00D12FBC">
        <w:t>.</w:t>
      </w:r>
    </w:p>
    <w:p w14:paraId="113C721B" w14:textId="557187F9" w:rsidR="00D74B92" w:rsidRPr="00251694" w:rsidRDefault="00D74B92" w:rsidP="00E96552">
      <w:pPr>
        <w:pStyle w:val="Odstavecseseznamem"/>
        <w:numPr>
          <w:ilvl w:val="0"/>
          <w:numId w:val="14"/>
        </w:numPr>
        <w:spacing w:before="120" w:after="120"/>
        <w:ind w:left="425" w:hanging="425"/>
        <w:contextualSpacing w:val="0"/>
        <w:jc w:val="both"/>
      </w:pPr>
      <w:r w:rsidRPr="00251694">
        <w:t xml:space="preserve">Poskytovatel </w:t>
      </w:r>
      <w:r w:rsidRPr="00251694">
        <w:rPr>
          <w:b/>
        </w:rPr>
        <w:t xml:space="preserve">poskytuje technickou podporu služby </w:t>
      </w:r>
      <w:r w:rsidR="00B23F1D" w:rsidRPr="00251694">
        <w:rPr>
          <w:b/>
        </w:rPr>
        <w:t>I</w:t>
      </w:r>
      <w:r w:rsidR="00D04764" w:rsidRPr="00251694">
        <w:rPr>
          <w:b/>
        </w:rPr>
        <w:t>PC</w:t>
      </w:r>
      <w:r w:rsidRPr="00251694">
        <w:t>:</w:t>
      </w:r>
      <w:r w:rsidR="00363FF7" w:rsidRPr="00251694">
        <w:t xml:space="preserve"> </w:t>
      </w:r>
    </w:p>
    <w:p w14:paraId="56F22B15" w14:textId="6E28BDDD" w:rsidR="00D74B92" w:rsidRPr="00251694" w:rsidRDefault="00D74B92" w:rsidP="00AE6937">
      <w:pPr>
        <w:pStyle w:val="Odstavecseseznamem"/>
        <w:numPr>
          <w:ilvl w:val="0"/>
          <w:numId w:val="16"/>
        </w:numPr>
        <w:spacing w:after="120"/>
        <w:ind w:left="851" w:hanging="425"/>
        <w:contextualSpacing w:val="0"/>
        <w:jc w:val="both"/>
      </w:pPr>
      <w:r w:rsidRPr="00251694">
        <w:t>prováděním nepřetržitého (24/7) monitoringu služby I</w:t>
      </w:r>
      <w:r w:rsidR="00D04764" w:rsidRPr="00251694">
        <w:t>PC</w:t>
      </w:r>
      <w:r w:rsidRPr="00251694">
        <w:t xml:space="preserve"> a odstraňování</w:t>
      </w:r>
      <w:r w:rsidR="00543DCC">
        <w:t>m</w:t>
      </w:r>
      <w:r w:rsidRPr="00251694">
        <w:t xml:space="preserve"> poruch i</w:t>
      </w:r>
      <w:r w:rsidR="00F50FE8">
        <w:t> </w:t>
      </w:r>
      <w:r w:rsidRPr="00251694">
        <w:t>bez</w:t>
      </w:r>
      <w:r w:rsidR="00F50FE8">
        <w:t> </w:t>
      </w:r>
      <w:r w:rsidRPr="00251694">
        <w:t xml:space="preserve">jakéhokoliv zásahu objednatele, </w:t>
      </w:r>
      <w:r w:rsidRPr="00251694">
        <w:rPr>
          <w:b/>
        </w:rPr>
        <w:t>s následným bezprostředním informováním objednatele o délce poruchy na e-maily pověřených osob objednatele</w:t>
      </w:r>
      <w:r w:rsidR="000636AD" w:rsidRPr="00251694">
        <w:rPr>
          <w:b/>
        </w:rPr>
        <w:t xml:space="preserve"> </w:t>
      </w:r>
      <w:r w:rsidR="000636AD" w:rsidRPr="00251694">
        <w:t>dle čl. III odst. 1 písm. a)</w:t>
      </w:r>
      <w:r w:rsidRPr="00251694">
        <w:t>;</w:t>
      </w:r>
    </w:p>
    <w:p w14:paraId="236BBB18" w14:textId="5D4F8088" w:rsidR="00D74B92" w:rsidRPr="005E4886" w:rsidRDefault="00D74B92" w:rsidP="00AE6937">
      <w:pPr>
        <w:numPr>
          <w:ilvl w:val="0"/>
          <w:numId w:val="16"/>
        </w:numPr>
        <w:spacing w:after="120"/>
        <w:ind w:left="851" w:hanging="425"/>
        <w:jc w:val="both"/>
      </w:pPr>
      <w:r w:rsidRPr="00C221AA">
        <w:t xml:space="preserve">informováním objednatele o plánovaných </w:t>
      </w:r>
      <w:r w:rsidRPr="0017093D">
        <w:t>přerušeních poskytování služby I</w:t>
      </w:r>
      <w:r w:rsidR="00D04764">
        <w:t>PC</w:t>
      </w:r>
      <w:r w:rsidRPr="0017093D">
        <w:t xml:space="preserve"> a</w:t>
      </w:r>
      <w:r w:rsidR="00F50FE8">
        <w:t> </w:t>
      </w:r>
      <w:r w:rsidRPr="0017093D">
        <w:t>dalších plánovaných servisních zásazích, byť tyto nevyžadují přerušení poskytování služ</w:t>
      </w:r>
      <w:r w:rsidR="004575C5">
        <w:t>by</w:t>
      </w:r>
      <w:r w:rsidRPr="0017093D">
        <w:t xml:space="preserve"> </w:t>
      </w:r>
      <w:r w:rsidR="00D04764">
        <w:t>IPC</w:t>
      </w:r>
      <w:r w:rsidRPr="0017093D">
        <w:t>, a to na e-maily pověřených osob objednatele</w:t>
      </w:r>
      <w:r w:rsidR="000636AD" w:rsidRPr="0017093D">
        <w:t xml:space="preserve"> dle čl. III odst. 1 písm. a)</w:t>
      </w:r>
      <w:r w:rsidRPr="0017093D">
        <w:t xml:space="preserve">, </w:t>
      </w:r>
      <w:r w:rsidRPr="0017093D">
        <w:rPr>
          <w:b/>
        </w:rPr>
        <w:t xml:space="preserve">v případě plánovaných přerušení nejméně </w:t>
      </w:r>
      <w:r w:rsidRPr="005E4886">
        <w:rPr>
          <w:b/>
        </w:rPr>
        <w:t>5 pracovních dnů předem</w:t>
      </w:r>
      <w:r w:rsidRPr="005E4886">
        <w:t>;</w:t>
      </w:r>
    </w:p>
    <w:p w14:paraId="76F541DC" w14:textId="26C4F9B3" w:rsidR="00D74B92" w:rsidRPr="00815E91" w:rsidRDefault="00D74B92" w:rsidP="00AE6937">
      <w:pPr>
        <w:numPr>
          <w:ilvl w:val="0"/>
          <w:numId w:val="16"/>
        </w:numPr>
        <w:spacing w:after="120"/>
        <w:ind w:left="851" w:hanging="425"/>
        <w:jc w:val="both"/>
      </w:pPr>
      <w:r w:rsidRPr="005E4886">
        <w:t xml:space="preserve">provozováním </w:t>
      </w:r>
      <w:r w:rsidRPr="005E4886">
        <w:rPr>
          <w:b/>
        </w:rPr>
        <w:t>hotline</w:t>
      </w:r>
      <w:r w:rsidRPr="005E4886">
        <w:t xml:space="preserve"> </w:t>
      </w:r>
      <w:r w:rsidRPr="005E4886">
        <w:rPr>
          <w:b/>
        </w:rPr>
        <w:t xml:space="preserve">s možností hlášení poruch </w:t>
      </w:r>
      <w:r>
        <w:rPr>
          <w:b/>
        </w:rPr>
        <w:t xml:space="preserve">služby </w:t>
      </w:r>
      <w:r w:rsidR="00D04764">
        <w:rPr>
          <w:b/>
        </w:rPr>
        <w:t>IPC</w:t>
      </w:r>
      <w:r w:rsidRPr="005E4886">
        <w:t xml:space="preserve"> a dalších požadavků objednatele na tel.: </w:t>
      </w:r>
      <w:r w:rsidRPr="005E4886">
        <w:rPr>
          <w:highlight w:val="yellow"/>
        </w:rPr>
        <w:t xml:space="preserve">… </w:t>
      </w:r>
      <w:r w:rsidRPr="005E4886">
        <w:rPr>
          <w:b/>
          <w:i/>
          <w:highlight w:val="yellow"/>
        </w:rPr>
        <w:t>(dodavatel doplní nejméně jeden telefonický kontakt pro Českou republiku, který nesmí být linkou se zvláštním tarifem a musí mít zřízený systém čekání na spojení s pracovníkem dodavatele při obsazení s neomezenou dobou čekání)</w:t>
      </w:r>
      <w:r w:rsidRPr="005E4886">
        <w:t xml:space="preserve"> s dostupností pracovníka poskytovatele (nikoliv pouze automatizovaného systému) </w:t>
      </w:r>
      <w:r w:rsidRPr="005E4886">
        <w:rPr>
          <w:b/>
        </w:rPr>
        <w:t>v pracovní dny v době od 8:00 do 16:00 hodin</w:t>
      </w:r>
      <w:r w:rsidRPr="005E4886">
        <w:t xml:space="preserve">, přičemž v případě čekání na spojení s pracovníkem poskytovatele nesmí být doba čekání omezena (systém nesmí hovor automaticky přerušit </w:t>
      </w:r>
      <w:r w:rsidRPr="00815E91">
        <w:t xml:space="preserve">bez ohledu na plynutí času); přičemž </w:t>
      </w:r>
      <w:r w:rsidRPr="00815E91">
        <w:rPr>
          <w:b/>
        </w:rPr>
        <w:t xml:space="preserve">hlášení poruchy služby </w:t>
      </w:r>
      <w:r w:rsidR="00D04764">
        <w:rPr>
          <w:b/>
        </w:rPr>
        <w:t>IPC</w:t>
      </w:r>
      <w:r w:rsidRPr="00815E91">
        <w:rPr>
          <w:b/>
        </w:rPr>
        <w:t xml:space="preserve"> musí být bezprostředně následně potvrzeno na e</w:t>
      </w:r>
      <w:r w:rsidRPr="00815E91">
        <w:rPr>
          <w:b/>
        </w:rPr>
        <w:noBreakHyphen/>
        <w:t>maily pověřených osob objednatele</w:t>
      </w:r>
      <w:r w:rsidR="000636AD" w:rsidRPr="00815E91">
        <w:rPr>
          <w:b/>
        </w:rPr>
        <w:t xml:space="preserve"> </w:t>
      </w:r>
      <w:r w:rsidR="000636AD" w:rsidRPr="00815E91">
        <w:t>dle čl. III odst. 1 písm. a)</w:t>
      </w:r>
      <w:r w:rsidRPr="00AE6937">
        <w:t>,</w:t>
      </w:r>
      <w:r w:rsidRPr="00815E91">
        <w:rPr>
          <w:b/>
        </w:rPr>
        <w:t xml:space="preserve"> popř. osoby, která hlášení provedla</w:t>
      </w:r>
      <w:r w:rsidRPr="00815E91">
        <w:t>;</w:t>
      </w:r>
    </w:p>
    <w:p w14:paraId="39EC9354" w14:textId="7004DFFD" w:rsidR="00D74B92" w:rsidRPr="00251694" w:rsidRDefault="00D74B92" w:rsidP="00AE6937">
      <w:pPr>
        <w:pStyle w:val="Zkladntext"/>
        <w:numPr>
          <w:ilvl w:val="0"/>
          <w:numId w:val="16"/>
        </w:numPr>
        <w:suppressAutoHyphens/>
        <w:autoSpaceDE/>
        <w:autoSpaceDN/>
        <w:adjustRightInd/>
        <w:spacing w:after="120"/>
        <w:ind w:left="851" w:hanging="425"/>
        <w:outlineLvl w:val="0"/>
        <w:rPr>
          <w:szCs w:val="24"/>
        </w:rPr>
      </w:pPr>
      <w:r w:rsidRPr="00815E91">
        <w:rPr>
          <w:szCs w:val="24"/>
        </w:rPr>
        <w:t xml:space="preserve">provozováním </w:t>
      </w:r>
      <w:r w:rsidRPr="00815E91">
        <w:rPr>
          <w:b/>
          <w:szCs w:val="24"/>
        </w:rPr>
        <w:t>helpdesk</w:t>
      </w:r>
      <w:r w:rsidRPr="00815E91">
        <w:rPr>
          <w:szCs w:val="24"/>
        </w:rPr>
        <w:t xml:space="preserve"> </w:t>
      </w:r>
      <w:r w:rsidRPr="00815E91">
        <w:rPr>
          <w:b/>
          <w:szCs w:val="24"/>
        </w:rPr>
        <w:t xml:space="preserve">s možností hlášení poruch služby </w:t>
      </w:r>
      <w:r w:rsidR="00D04764">
        <w:rPr>
          <w:b/>
          <w:szCs w:val="24"/>
        </w:rPr>
        <w:t>IPC</w:t>
      </w:r>
      <w:r w:rsidRPr="00815E91">
        <w:rPr>
          <w:b/>
          <w:szCs w:val="24"/>
        </w:rPr>
        <w:t xml:space="preserve"> </w:t>
      </w:r>
      <w:r w:rsidRPr="00815E91">
        <w:rPr>
          <w:szCs w:val="24"/>
          <w:highlight w:val="yellow"/>
        </w:rPr>
        <w:t xml:space="preserve">na e-mailové adrese / na webovém odkazu / jiným způsobem prostřednictvím </w:t>
      </w:r>
      <w:r w:rsidRPr="005E4886">
        <w:rPr>
          <w:szCs w:val="24"/>
          <w:highlight w:val="yellow"/>
        </w:rPr>
        <w:t xml:space="preserve">… </w:t>
      </w:r>
      <w:r w:rsidRPr="005E4886">
        <w:rPr>
          <w:b/>
          <w:i/>
          <w:szCs w:val="24"/>
          <w:highlight w:val="yellow"/>
        </w:rPr>
        <w:t xml:space="preserve">(dodavatel nehodící se smaže nebo upraví a doplní alespoň jeden způsob elektronické komunikace na dálku, účinný bezplatně, resp. bez zvláštních poplatků, umožňující přidávání souborů jako příloh, bez výrazného omezení množstvím znaků nebo velikostí příloh, účinný bezprostředně, dostupný nepřetržitě a dostupný na dálku – např. e-mail, přes web do incident management systému poskytovatele nebo </w:t>
      </w:r>
      <w:proofErr w:type="spellStart"/>
      <w:r w:rsidRPr="005E4886">
        <w:rPr>
          <w:b/>
          <w:i/>
          <w:szCs w:val="24"/>
          <w:highlight w:val="yellow"/>
        </w:rPr>
        <w:t>ticketový</w:t>
      </w:r>
      <w:proofErr w:type="spellEnd"/>
      <w:r w:rsidRPr="005E4886">
        <w:rPr>
          <w:b/>
          <w:i/>
          <w:szCs w:val="24"/>
          <w:highlight w:val="yellow"/>
        </w:rPr>
        <w:t xml:space="preserve"> systém zajišťovaný třetí stranou)</w:t>
      </w:r>
      <w:r w:rsidRPr="005E4886">
        <w:rPr>
          <w:szCs w:val="24"/>
        </w:rPr>
        <w:t xml:space="preserve">, přičemž </w:t>
      </w:r>
      <w:r w:rsidRPr="005E4886">
        <w:rPr>
          <w:b/>
          <w:szCs w:val="24"/>
        </w:rPr>
        <w:t xml:space="preserve">hlášení poruchy </w:t>
      </w:r>
      <w:r>
        <w:rPr>
          <w:b/>
          <w:szCs w:val="24"/>
        </w:rPr>
        <w:t xml:space="preserve">služby </w:t>
      </w:r>
      <w:r w:rsidR="00D04764">
        <w:rPr>
          <w:b/>
          <w:szCs w:val="24"/>
        </w:rPr>
        <w:t>IPC</w:t>
      </w:r>
      <w:r w:rsidRPr="005E4886">
        <w:rPr>
          <w:b/>
          <w:szCs w:val="24"/>
        </w:rPr>
        <w:t xml:space="preserve"> musí být bezprostředně následně potvrzeno</w:t>
      </w:r>
      <w:r w:rsidRPr="005E4886">
        <w:rPr>
          <w:b/>
          <w:i/>
          <w:szCs w:val="24"/>
          <w:highlight w:val="yellow"/>
        </w:rPr>
        <w:t xml:space="preserve"> … (dodavatel doplní alespoň jeden způsob elektronického potvrzení komunikace, účinný bezplatně</w:t>
      </w:r>
      <w:r>
        <w:rPr>
          <w:b/>
          <w:i/>
          <w:szCs w:val="24"/>
          <w:highlight w:val="yellow"/>
        </w:rPr>
        <w:t>,</w:t>
      </w:r>
      <w:r w:rsidRPr="005E4886">
        <w:rPr>
          <w:b/>
          <w:i/>
          <w:szCs w:val="24"/>
          <w:highlight w:val="yellow"/>
        </w:rPr>
        <w:t xml:space="preserve"> resp. bez zvláštních poplatků, s možností uchování potvrzení po dobu trvání této smlouvy – např. na e-mail určený pracovníkem objednatele</w:t>
      </w:r>
      <w:r>
        <w:rPr>
          <w:b/>
          <w:i/>
          <w:szCs w:val="24"/>
          <w:highlight w:val="yellow"/>
        </w:rPr>
        <w:t xml:space="preserve"> při zadávání hlášení, uživatelský účet v </w:t>
      </w:r>
      <w:r w:rsidRPr="005E4886">
        <w:rPr>
          <w:b/>
          <w:i/>
          <w:szCs w:val="24"/>
          <w:highlight w:val="yellow"/>
        </w:rPr>
        <w:t xml:space="preserve">incident managementu </w:t>
      </w:r>
      <w:proofErr w:type="spellStart"/>
      <w:r w:rsidRPr="005E4886">
        <w:rPr>
          <w:b/>
          <w:i/>
          <w:szCs w:val="24"/>
          <w:highlight w:val="yellow"/>
        </w:rPr>
        <w:t>ticketového</w:t>
      </w:r>
      <w:proofErr w:type="spellEnd"/>
      <w:r w:rsidRPr="005E4886">
        <w:rPr>
          <w:b/>
          <w:i/>
          <w:szCs w:val="24"/>
          <w:highlight w:val="yellow"/>
        </w:rPr>
        <w:t xml:space="preserve"> systému</w:t>
      </w:r>
      <w:r>
        <w:rPr>
          <w:b/>
          <w:i/>
          <w:szCs w:val="24"/>
          <w:highlight w:val="yellow"/>
        </w:rPr>
        <w:t xml:space="preserve"> dodavatele s uchováním historie případu atd.</w:t>
      </w:r>
      <w:r w:rsidRPr="005E4886">
        <w:rPr>
          <w:b/>
          <w:i/>
          <w:szCs w:val="24"/>
          <w:highlight w:val="yellow"/>
        </w:rPr>
        <w:t>)</w:t>
      </w:r>
      <w:r w:rsidRPr="005E4886">
        <w:rPr>
          <w:szCs w:val="24"/>
        </w:rPr>
        <w:t>;</w:t>
      </w:r>
    </w:p>
    <w:p w14:paraId="43DCC17A" w14:textId="4D1A3982" w:rsidR="001E46C5" w:rsidRPr="00251694" w:rsidRDefault="005C6F00" w:rsidP="00AE6937">
      <w:pPr>
        <w:pStyle w:val="Zkladntext"/>
        <w:numPr>
          <w:ilvl w:val="0"/>
          <w:numId w:val="16"/>
        </w:numPr>
        <w:suppressAutoHyphens/>
        <w:autoSpaceDE/>
        <w:autoSpaceDN/>
        <w:adjustRightInd/>
        <w:spacing w:after="120"/>
        <w:ind w:left="851" w:hanging="425"/>
        <w:outlineLvl w:val="0"/>
      </w:pPr>
      <w:r w:rsidRPr="00251694">
        <w:rPr>
          <w:b/>
          <w:szCs w:val="24"/>
        </w:rPr>
        <w:t>proaktivní</w:t>
      </w:r>
      <w:r w:rsidR="00345B76">
        <w:rPr>
          <w:b/>
          <w:szCs w:val="24"/>
        </w:rPr>
        <w:t>m</w:t>
      </w:r>
      <w:r w:rsidRPr="00251694">
        <w:rPr>
          <w:b/>
          <w:szCs w:val="24"/>
        </w:rPr>
        <w:t xml:space="preserve"> monitoring</w:t>
      </w:r>
      <w:r w:rsidR="00345B76">
        <w:rPr>
          <w:b/>
          <w:szCs w:val="24"/>
        </w:rPr>
        <w:t>em</w:t>
      </w:r>
      <w:r w:rsidRPr="00251694">
        <w:rPr>
          <w:b/>
          <w:szCs w:val="24"/>
        </w:rPr>
        <w:t xml:space="preserve"> služby </w:t>
      </w:r>
      <w:r w:rsidR="00D04764" w:rsidRPr="00251694">
        <w:rPr>
          <w:b/>
          <w:szCs w:val="24"/>
        </w:rPr>
        <w:t>IPC</w:t>
      </w:r>
      <w:r w:rsidRPr="00251694">
        <w:rPr>
          <w:szCs w:val="24"/>
        </w:rPr>
        <w:t xml:space="preserve"> – v případech, </w:t>
      </w:r>
      <w:r w:rsidRPr="00251694">
        <w:t xml:space="preserve">kdy HW poskytovatele není z nějakého důvodu připojen, sdělí poskytovatel </w:t>
      </w:r>
      <w:r w:rsidR="00F27F5C" w:rsidRPr="00251694">
        <w:t xml:space="preserve">tuto skutečnost </w:t>
      </w:r>
      <w:r w:rsidRPr="00251694">
        <w:t xml:space="preserve">do </w:t>
      </w:r>
      <w:r w:rsidR="00AE3391" w:rsidRPr="00251694">
        <w:t>15 minut</w:t>
      </w:r>
      <w:r w:rsidRPr="00251694">
        <w:t xml:space="preserve"> </w:t>
      </w:r>
      <w:r w:rsidR="00F27F5C" w:rsidRPr="00251694">
        <w:t xml:space="preserve">telefonicky </w:t>
      </w:r>
      <w:r w:rsidRPr="00251694">
        <w:t>pověřený</w:t>
      </w:r>
      <w:r w:rsidR="00F27F5C" w:rsidRPr="00251694">
        <w:t>m</w:t>
      </w:r>
      <w:r w:rsidRPr="00251694">
        <w:t xml:space="preserve"> osob</w:t>
      </w:r>
      <w:r w:rsidR="00F27F5C" w:rsidRPr="00251694">
        <w:t>ám</w:t>
      </w:r>
      <w:r w:rsidRPr="00251694">
        <w:t xml:space="preserve"> objednatele dle čl. III odst. 1 písm. a)</w:t>
      </w:r>
      <w:r w:rsidR="00F27F5C" w:rsidRPr="00251694">
        <w:t>.</w:t>
      </w:r>
    </w:p>
    <w:p w14:paraId="06F7357F" w14:textId="7C038D88" w:rsidR="00537BA9" w:rsidRPr="00CA27FC" w:rsidRDefault="00537BA9" w:rsidP="00F908D6">
      <w:pPr>
        <w:pStyle w:val="Odstavecseseznamem"/>
        <w:widowControl w:val="0"/>
        <w:numPr>
          <w:ilvl w:val="0"/>
          <w:numId w:val="14"/>
        </w:numPr>
        <w:spacing w:after="120"/>
        <w:ind w:left="426" w:hanging="426"/>
        <w:contextualSpacing w:val="0"/>
        <w:jc w:val="both"/>
      </w:pPr>
      <w:r w:rsidRPr="00251694">
        <w:lastRenderedPageBreak/>
        <w:t>Objednatel si vyhrazuje právo prodloužit lhůty uvedené v</w:t>
      </w:r>
      <w:r w:rsidR="00F3701B" w:rsidRPr="00251694">
        <w:t> odstavci 1 a 2</w:t>
      </w:r>
      <w:r w:rsidRPr="00251694">
        <w:t> t</w:t>
      </w:r>
      <w:r w:rsidR="00F3701B" w:rsidRPr="00251694">
        <w:t>ohoto článku</w:t>
      </w:r>
      <w:r w:rsidRPr="00251694">
        <w:t xml:space="preserve"> smlouv</w:t>
      </w:r>
      <w:r w:rsidR="00F3701B" w:rsidRPr="00251694">
        <w:t>y</w:t>
      </w:r>
      <w:r w:rsidRPr="00251694">
        <w:t xml:space="preserve">, a to přiměřeně okolnostem, na základě písemné a odůvodněné žádosti </w:t>
      </w:r>
      <w:r w:rsidR="00F3701B" w:rsidRPr="00251694">
        <w:t>poskytovatele</w:t>
      </w:r>
      <w:r w:rsidRPr="00251694">
        <w:t xml:space="preserve">, ve které </w:t>
      </w:r>
      <w:r w:rsidR="00F3701B" w:rsidRPr="00251694">
        <w:t>poskytovatel</w:t>
      </w:r>
      <w:r w:rsidRPr="00251694">
        <w:t xml:space="preserve"> doloží, že objektivně nemohl pokračovat v plnění dle této smlouvy z důvodu, že mu objednatel neposkytl povinnou a nezbytnou součinnost, nebo z důvodu skutečností stojících na straně </w:t>
      </w:r>
      <w:r w:rsidR="00F3701B" w:rsidRPr="00251694">
        <w:t>poskytovatel</w:t>
      </w:r>
      <w:r w:rsidRPr="00251694">
        <w:t xml:space="preserve">e, které ani </w:t>
      </w:r>
      <w:r w:rsidR="00F3701B" w:rsidRPr="00251694">
        <w:t>poskytovatel</w:t>
      </w:r>
      <w:r w:rsidRPr="00251694">
        <w:t xml:space="preserve"> jednající s náležitou péčí nemohl předvídat a které sám nezpůsobil (včetně např. výpadku či zdržení v dodavatelsko-odběratelském řetězci, výpadku v pracovní síle </w:t>
      </w:r>
      <w:r w:rsidR="00F3701B" w:rsidRPr="00251694">
        <w:t>poskytovatel</w:t>
      </w:r>
      <w:r w:rsidRPr="00251694">
        <w:t xml:space="preserve">e z důvodu opatření uložených orgány veřejné moci, nikoli </w:t>
      </w:r>
      <w:r w:rsidRPr="00CA27FC">
        <w:t xml:space="preserve">v důsledku protiprávního jednání </w:t>
      </w:r>
      <w:r w:rsidR="00F3701B">
        <w:t>poskytovatel</w:t>
      </w:r>
      <w:r w:rsidRPr="00CA27FC">
        <w:t>e, zdržení v plnění jiných smluvních partnerů objednatele, které se plnění dle</w:t>
      </w:r>
      <w:r w:rsidR="00C023A4">
        <w:t> </w:t>
      </w:r>
      <w:r w:rsidRPr="00CA27FC">
        <w:t xml:space="preserve">této smlouvy dotýká a které nebylo způsobeno objednatelem ani </w:t>
      </w:r>
      <w:r w:rsidR="00F3701B">
        <w:t>poskytovatel</w:t>
      </w:r>
      <w:r w:rsidRPr="00CA27FC">
        <w:t xml:space="preserve">em). Žádost </w:t>
      </w:r>
      <w:r w:rsidR="00F3701B">
        <w:t>poskytovatel</w:t>
      </w:r>
      <w:r w:rsidRPr="00CA27FC">
        <w:t xml:space="preserve">e dle tohoto odstavce musí být objednateli doručena v dostatečném předstihu před uplynutím lhůt(y) a musí obsahovat i návrh jejich prodloužení, ten však není pro objednatele závazný. Úprava lhůt(y) bude provedena formou dodatku ke smlouvě. </w:t>
      </w:r>
    </w:p>
    <w:p w14:paraId="54CC0A40" w14:textId="77777777" w:rsidR="00A42E57" w:rsidRDefault="00A42E57">
      <w:pPr>
        <w:pStyle w:val="Zpat"/>
        <w:tabs>
          <w:tab w:val="clear" w:pos="4536"/>
          <w:tab w:val="clear" w:pos="9072"/>
        </w:tabs>
        <w:autoSpaceDE w:val="0"/>
        <w:autoSpaceDN w:val="0"/>
        <w:adjustRightInd w:val="0"/>
      </w:pPr>
    </w:p>
    <w:p w14:paraId="32B20D2C" w14:textId="77777777" w:rsidR="002E69EC" w:rsidRPr="00390989" w:rsidRDefault="002E69EC" w:rsidP="00B22CF5">
      <w:pPr>
        <w:pStyle w:val="Zkladntextodsazen"/>
        <w:tabs>
          <w:tab w:val="num" w:pos="0"/>
        </w:tabs>
        <w:ind w:left="0"/>
        <w:jc w:val="center"/>
        <w:rPr>
          <w:b/>
        </w:rPr>
      </w:pPr>
      <w:r w:rsidRPr="00390989">
        <w:rPr>
          <w:b/>
        </w:rPr>
        <w:t xml:space="preserve">Článek </w:t>
      </w:r>
      <w:r w:rsidR="001B38B5" w:rsidRPr="00390989">
        <w:rPr>
          <w:b/>
        </w:rPr>
        <w:t>III</w:t>
      </w:r>
    </w:p>
    <w:p w14:paraId="73B0153E" w14:textId="77777777" w:rsidR="002E69EC" w:rsidRDefault="002E69EC" w:rsidP="00B22CF5">
      <w:pPr>
        <w:pStyle w:val="Zkladntextodsazen"/>
        <w:tabs>
          <w:tab w:val="num" w:pos="0"/>
        </w:tabs>
        <w:spacing w:after="120"/>
        <w:ind w:left="0"/>
        <w:jc w:val="center"/>
        <w:rPr>
          <w:b/>
        </w:rPr>
      </w:pPr>
      <w:r>
        <w:rPr>
          <w:b/>
        </w:rPr>
        <w:t>Pověřené osoby</w:t>
      </w:r>
    </w:p>
    <w:p w14:paraId="452BD792" w14:textId="77777777" w:rsidR="002E69EC" w:rsidRDefault="002E69EC" w:rsidP="00F908D6">
      <w:pPr>
        <w:pStyle w:val="Zkladntextodsazen"/>
        <w:numPr>
          <w:ilvl w:val="0"/>
          <w:numId w:val="4"/>
        </w:numPr>
        <w:tabs>
          <w:tab w:val="clear" w:pos="360"/>
        </w:tabs>
        <w:spacing w:after="120"/>
        <w:ind w:left="426" w:hanging="426"/>
        <w:jc w:val="both"/>
      </w:pPr>
      <w:r w:rsidRPr="00C24999">
        <w:t xml:space="preserve">Pověřenými osobami </w:t>
      </w:r>
      <w:r>
        <w:t xml:space="preserve">dle této smlouvy </w:t>
      </w:r>
      <w:r w:rsidRPr="00C24999">
        <w:t>jsou:</w:t>
      </w:r>
    </w:p>
    <w:p w14:paraId="3DF9D32E" w14:textId="77777777" w:rsidR="002E69EC" w:rsidRDefault="002E69EC" w:rsidP="00F908D6">
      <w:pPr>
        <w:numPr>
          <w:ilvl w:val="0"/>
          <w:numId w:val="1"/>
        </w:numPr>
        <w:tabs>
          <w:tab w:val="clear" w:pos="360"/>
        </w:tabs>
        <w:spacing w:after="120"/>
        <w:ind w:left="851" w:hanging="425"/>
      </w:pPr>
      <w:r>
        <w:t>za objednatele:</w:t>
      </w:r>
    </w:p>
    <w:p w14:paraId="34276F11" w14:textId="77777777" w:rsidR="002E69EC" w:rsidRPr="00792A9B" w:rsidRDefault="002E69EC" w:rsidP="00F908D6">
      <w:pPr>
        <w:pStyle w:val="Zkladntext"/>
        <w:widowControl w:val="0"/>
        <w:spacing w:after="120"/>
        <w:ind w:left="851" w:hanging="425"/>
      </w:pPr>
      <w:r w:rsidRPr="00FA0194">
        <w:rPr>
          <w:b/>
          <w:i/>
          <w:highlight w:val="cyan"/>
        </w:rPr>
        <w:t>(doplní</w:t>
      </w:r>
      <w:r>
        <w:rPr>
          <w:b/>
          <w:i/>
          <w:highlight w:val="cyan"/>
        </w:rPr>
        <w:t xml:space="preserve"> zadavatel</w:t>
      </w:r>
      <w:r w:rsidRPr="00FA0194">
        <w:rPr>
          <w:b/>
          <w:i/>
          <w:highlight w:val="cyan"/>
        </w:rPr>
        <w:t xml:space="preserve"> před podpisem smlouvy s vybraným dodavatelem)</w:t>
      </w:r>
      <w:r>
        <w:t>;</w:t>
      </w:r>
    </w:p>
    <w:p w14:paraId="67DCB378" w14:textId="77777777" w:rsidR="002E69EC" w:rsidRDefault="002E69EC" w:rsidP="00F908D6">
      <w:pPr>
        <w:numPr>
          <w:ilvl w:val="0"/>
          <w:numId w:val="1"/>
        </w:numPr>
        <w:tabs>
          <w:tab w:val="clear" w:pos="360"/>
        </w:tabs>
        <w:spacing w:after="120"/>
        <w:ind w:left="851" w:hanging="425"/>
      </w:pPr>
      <w:r>
        <w:t>za poskytovatele:</w:t>
      </w:r>
    </w:p>
    <w:p w14:paraId="145B291C" w14:textId="212D205A" w:rsidR="002E69EC" w:rsidRDefault="002E69EC" w:rsidP="00F908D6">
      <w:pPr>
        <w:pStyle w:val="Zkladntext"/>
        <w:widowControl w:val="0"/>
        <w:spacing w:after="120"/>
        <w:ind w:left="851" w:hanging="425"/>
      </w:pPr>
      <w:r w:rsidRPr="00A12B25">
        <w:rPr>
          <w:highlight w:val="yellow"/>
        </w:rPr>
        <w:t>………………………</w:t>
      </w:r>
      <w:r>
        <w:t xml:space="preserve">, tel.: </w:t>
      </w:r>
      <w:r w:rsidRPr="00A12B25">
        <w:rPr>
          <w:highlight w:val="yellow"/>
        </w:rPr>
        <w:t>…………</w:t>
      </w:r>
      <w:r>
        <w:t xml:space="preserve">, e-mail: </w:t>
      </w:r>
      <w:r w:rsidRPr="00A12B25">
        <w:rPr>
          <w:highlight w:val="yellow"/>
        </w:rPr>
        <w:t>………...</w:t>
      </w:r>
      <w:r>
        <w:t xml:space="preserve"> </w:t>
      </w:r>
      <w:r w:rsidRPr="000D3A77">
        <w:rPr>
          <w:b/>
          <w:i/>
          <w:highlight w:val="yellow"/>
        </w:rPr>
        <w:t>(dodavatel</w:t>
      </w:r>
      <w:r w:rsidRPr="006C0302">
        <w:rPr>
          <w:b/>
          <w:i/>
          <w:highlight w:val="yellow"/>
        </w:rPr>
        <w:t xml:space="preserve"> </w:t>
      </w:r>
      <w:r w:rsidRPr="000D3A77">
        <w:rPr>
          <w:b/>
          <w:i/>
          <w:highlight w:val="yellow"/>
        </w:rPr>
        <w:t>doplní</w:t>
      </w:r>
      <w:r>
        <w:rPr>
          <w:b/>
          <w:i/>
          <w:highlight w:val="yellow"/>
        </w:rPr>
        <w:t xml:space="preserve"> libovolný počet osob</w:t>
      </w:r>
      <w:r w:rsidRPr="000D3A77">
        <w:rPr>
          <w:b/>
          <w:i/>
          <w:highlight w:val="yellow"/>
        </w:rPr>
        <w:t>)</w:t>
      </w:r>
    </w:p>
    <w:p w14:paraId="0844C9AD" w14:textId="0E44845F" w:rsidR="002E69EC" w:rsidRDefault="002E69EC" w:rsidP="00F908D6">
      <w:pPr>
        <w:pStyle w:val="Odstavecseseznamem"/>
        <w:numPr>
          <w:ilvl w:val="0"/>
          <w:numId w:val="4"/>
        </w:numPr>
        <w:tabs>
          <w:tab w:val="clear" w:pos="360"/>
        </w:tabs>
        <w:ind w:left="425" w:hanging="425"/>
        <w:contextualSpacing w:val="0"/>
        <w:jc w:val="both"/>
      </w:pPr>
      <w:r w:rsidRPr="009F5A32">
        <w:t>V případě změny pověřené osoby nebo kontaktních údajů se smluvní strany zavazují oznámení změny doručit</w:t>
      </w:r>
      <w:r>
        <w:t xml:space="preserve"> na e-maily povřených osob</w:t>
      </w:r>
      <w:r w:rsidRPr="009F5A32">
        <w:t xml:space="preserve"> druhé smluvní stran</w:t>
      </w:r>
      <w:r>
        <w:t>y</w:t>
      </w:r>
      <w:r w:rsidRPr="009F5A32">
        <w:t xml:space="preserve"> </w:t>
      </w:r>
      <w:r w:rsidRPr="002E69EC">
        <w:rPr>
          <w:b/>
        </w:rPr>
        <w:t>do 3 pracovních dnů</w:t>
      </w:r>
      <w:r w:rsidRPr="009F5A32">
        <w:t xml:space="preserve">, </w:t>
      </w:r>
      <w:r w:rsidR="00C023A4" w:rsidRPr="00F3469F">
        <w:t>přičemž změn</w:t>
      </w:r>
      <w:r w:rsidR="00C023A4">
        <w:t xml:space="preserve">a je účinná dnem jejího oznámení, </w:t>
      </w:r>
      <w:r>
        <w:t>bez povinnosti uzavřít dodatek</w:t>
      </w:r>
      <w:r w:rsidRPr="009F5A32">
        <w:t xml:space="preserve"> k</w:t>
      </w:r>
      <w:r>
        <w:t> této smlouvě</w:t>
      </w:r>
      <w:r w:rsidRPr="009F5A32">
        <w:t>.</w:t>
      </w:r>
    </w:p>
    <w:p w14:paraId="51F9B5A8" w14:textId="77777777" w:rsidR="002E69EC" w:rsidRPr="00B646AF" w:rsidRDefault="002E69EC" w:rsidP="002E69EC">
      <w:pPr>
        <w:keepNext/>
        <w:spacing w:before="360"/>
        <w:jc w:val="center"/>
        <w:rPr>
          <w:b/>
        </w:rPr>
      </w:pPr>
      <w:r w:rsidRPr="00B646AF">
        <w:rPr>
          <w:b/>
        </w:rPr>
        <w:t>Článek IV</w:t>
      </w:r>
    </w:p>
    <w:p w14:paraId="73BAD6A1" w14:textId="77777777" w:rsidR="002E69EC" w:rsidRDefault="002E69EC" w:rsidP="002E69EC">
      <w:pPr>
        <w:keepNext/>
        <w:jc w:val="center"/>
        <w:rPr>
          <w:b/>
        </w:rPr>
      </w:pPr>
      <w:r w:rsidRPr="001C65D6">
        <w:rPr>
          <w:b/>
        </w:rPr>
        <w:t>Cena plnění a platební podmínky</w:t>
      </w:r>
    </w:p>
    <w:p w14:paraId="6F9B9A7F" w14:textId="15A5EEDB" w:rsidR="00CB5B58" w:rsidRDefault="002E69EC" w:rsidP="00F908D6">
      <w:pPr>
        <w:keepNext/>
        <w:spacing w:after="120"/>
        <w:jc w:val="center"/>
      </w:pPr>
      <w:r w:rsidRPr="000247E0">
        <w:rPr>
          <w:b/>
          <w:i/>
          <w:highlight w:val="cyan"/>
        </w:rPr>
        <w:t>(dodavatel nedoplňuje, bude doplněno dle nabídky vybraného dodavatele)</w:t>
      </w:r>
    </w:p>
    <w:p w14:paraId="1DA85A7E" w14:textId="12EB904D" w:rsidR="0091288E" w:rsidRPr="00CA35D6" w:rsidRDefault="00CA35D6" w:rsidP="00041A00">
      <w:pPr>
        <w:pStyle w:val="Zkladntext31"/>
        <w:widowControl w:val="0"/>
        <w:numPr>
          <w:ilvl w:val="0"/>
          <w:numId w:val="17"/>
        </w:numPr>
        <w:tabs>
          <w:tab w:val="clear" w:pos="360"/>
        </w:tabs>
        <w:suppressAutoHyphens w:val="0"/>
        <w:spacing w:after="120"/>
        <w:ind w:left="425" w:hanging="425"/>
        <w:jc w:val="both"/>
        <w:rPr>
          <w:rFonts w:ascii="Times New Roman" w:hAnsi="Times New Roman"/>
          <w:i w:val="0"/>
          <w:sz w:val="24"/>
          <w:szCs w:val="24"/>
          <w:lang w:eastAsia="cs-CZ"/>
        </w:rPr>
      </w:pPr>
      <w:r w:rsidRPr="00CA35D6">
        <w:rPr>
          <w:rFonts w:ascii="Times New Roman" w:hAnsi="Times New Roman"/>
          <w:i w:val="0"/>
          <w:sz w:val="24"/>
          <w:szCs w:val="24"/>
          <w:lang w:eastAsia="cs-CZ"/>
        </w:rPr>
        <w:t xml:space="preserve">Jednotlivá ceny plnění, tj. cena za </w:t>
      </w:r>
      <w:r w:rsidR="007667E1" w:rsidRPr="00CA35D6">
        <w:rPr>
          <w:rFonts w:ascii="Times New Roman" w:hAnsi="Times New Roman"/>
          <w:i w:val="0"/>
          <w:sz w:val="24"/>
          <w:szCs w:val="24"/>
          <w:lang w:eastAsia="cs-CZ"/>
        </w:rPr>
        <w:t xml:space="preserve">zřízení a zprovoznění </w:t>
      </w:r>
      <w:r w:rsidR="00D14F9B" w:rsidRPr="00CA35D6">
        <w:rPr>
          <w:rFonts w:ascii="Times New Roman" w:hAnsi="Times New Roman"/>
          <w:i w:val="0"/>
          <w:sz w:val="24"/>
          <w:szCs w:val="24"/>
          <w:lang w:eastAsia="cs-CZ"/>
        </w:rPr>
        <w:t xml:space="preserve">služby </w:t>
      </w:r>
      <w:r w:rsidR="00D04764" w:rsidRPr="00CA35D6">
        <w:rPr>
          <w:rFonts w:ascii="Times New Roman" w:hAnsi="Times New Roman"/>
          <w:i w:val="0"/>
          <w:sz w:val="24"/>
          <w:szCs w:val="24"/>
          <w:lang w:eastAsia="cs-CZ"/>
        </w:rPr>
        <w:t>IPC</w:t>
      </w:r>
      <w:r>
        <w:rPr>
          <w:rFonts w:ascii="Times New Roman" w:hAnsi="Times New Roman"/>
          <w:i w:val="0"/>
          <w:sz w:val="24"/>
          <w:szCs w:val="24"/>
          <w:lang w:eastAsia="cs-CZ"/>
        </w:rPr>
        <w:t xml:space="preserve"> a</w:t>
      </w:r>
      <w:r w:rsidRPr="00CA35D6">
        <w:rPr>
          <w:rFonts w:ascii="Times New Roman" w:hAnsi="Times New Roman"/>
          <w:i w:val="0"/>
          <w:sz w:val="24"/>
          <w:szCs w:val="24"/>
          <w:lang w:eastAsia="cs-CZ"/>
        </w:rPr>
        <w:t xml:space="preserve"> paušální </w:t>
      </w:r>
      <w:r>
        <w:rPr>
          <w:rFonts w:ascii="Times New Roman" w:hAnsi="Times New Roman"/>
          <w:i w:val="0"/>
          <w:sz w:val="24"/>
          <w:szCs w:val="24"/>
          <w:lang w:eastAsia="cs-CZ"/>
        </w:rPr>
        <w:t>c</w:t>
      </w:r>
      <w:r w:rsidR="007667E1" w:rsidRPr="00CA35D6">
        <w:rPr>
          <w:rFonts w:ascii="Times New Roman" w:hAnsi="Times New Roman"/>
          <w:i w:val="0"/>
          <w:sz w:val="24"/>
          <w:szCs w:val="24"/>
          <w:lang w:eastAsia="cs-CZ"/>
        </w:rPr>
        <w:t xml:space="preserve">ena </w:t>
      </w:r>
      <w:r w:rsidR="00D14F9B" w:rsidRPr="00CA35D6">
        <w:rPr>
          <w:rFonts w:ascii="Times New Roman" w:hAnsi="Times New Roman"/>
          <w:i w:val="0"/>
          <w:sz w:val="24"/>
          <w:szCs w:val="24"/>
          <w:lang w:eastAsia="cs-CZ"/>
        </w:rPr>
        <w:t>služb</w:t>
      </w:r>
      <w:r w:rsidR="00F77D49" w:rsidRPr="00CA35D6">
        <w:rPr>
          <w:rFonts w:ascii="Times New Roman" w:hAnsi="Times New Roman"/>
          <w:i w:val="0"/>
          <w:sz w:val="24"/>
          <w:szCs w:val="24"/>
          <w:lang w:eastAsia="cs-CZ"/>
        </w:rPr>
        <w:t>y</w:t>
      </w:r>
      <w:r w:rsidR="00D14F9B" w:rsidRPr="00CA35D6">
        <w:rPr>
          <w:rFonts w:ascii="Times New Roman" w:hAnsi="Times New Roman"/>
          <w:i w:val="0"/>
          <w:sz w:val="24"/>
          <w:szCs w:val="24"/>
          <w:lang w:eastAsia="cs-CZ"/>
        </w:rPr>
        <w:t xml:space="preserve"> </w:t>
      </w:r>
      <w:r w:rsidR="00D04764" w:rsidRPr="00CA35D6">
        <w:rPr>
          <w:rFonts w:ascii="Times New Roman" w:hAnsi="Times New Roman"/>
          <w:i w:val="0"/>
          <w:sz w:val="24"/>
          <w:szCs w:val="24"/>
          <w:lang w:eastAsia="cs-CZ"/>
        </w:rPr>
        <w:t>IPC</w:t>
      </w:r>
      <w:r w:rsidR="00D14F9B" w:rsidRPr="00CA35D6">
        <w:rPr>
          <w:rFonts w:ascii="Times New Roman" w:hAnsi="Times New Roman"/>
          <w:i w:val="0"/>
          <w:sz w:val="24"/>
          <w:szCs w:val="24"/>
          <w:lang w:eastAsia="cs-CZ"/>
        </w:rPr>
        <w:t xml:space="preserve"> </w:t>
      </w:r>
      <w:r w:rsidR="007667E1" w:rsidRPr="00CA35D6">
        <w:rPr>
          <w:rFonts w:ascii="Times New Roman" w:hAnsi="Times New Roman"/>
          <w:i w:val="0"/>
          <w:sz w:val="24"/>
          <w:szCs w:val="24"/>
          <w:lang w:eastAsia="cs-CZ"/>
        </w:rPr>
        <w:t>(</w:t>
      </w:r>
      <w:r w:rsidR="00BB3566" w:rsidRPr="00CA35D6">
        <w:rPr>
          <w:rFonts w:ascii="Times New Roman" w:hAnsi="Times New Roman"/>
          <w:i w:val="0"/>
          <w:sz w:val="24"/>
          <w:szCs w:val="24"/>
          <w:lang w:eastAsia="cs-CZ"/>
        </w:rPr>
        <w:t xml:space="preserve">tj. </w:t>
      </w:r>
      <w:r w:rsidR="007667E1" w:rsidRPr="00CA35D6">
        <w:rPr>
          <w:rFonts w:ascii="Times New Roman" w:hAnsi="Times New Roman"/>
          <w:i w:val="0"/>
          <w:sz w:val="24"/>
          <w:szCs w:val="24"/>
          <w:lang w:eastAsia="cs-CZ"/>
        </w:rPr>
        <w:t>včetně údržby hardware, garantování úrovně služeb, zajištění technické podpory</w:t>
      </w:r>
      <w:r w:rsidR="003D0C11" w:rsidRPr="00CA35D6">
        <w:rPr>
          <w:rFonts w:ascii="Times New Roman" w:hAnsi="Times New Roman"/>
          <w:i w:val="0"/>
          <w:sz w:val="24"/>
          <w:szCs w:val="24"/>
          <w:lang w:eastAsia="cs-CZ"/>
        </w:rPr>
        <w:t xml:space="preserve"> a přístupu do monitorovacího nástroje poskytovatele</w:t>
      </w:r>
      <w:r w:rsidR="007667E1" w:rsidRPr="00CA35D6">
        <w:rPr>
          <w:rFonts w:ascii="Times New Roman" w:hAnsi="Times New Roman"/>
          <w:i w:val="0"/>
          <w:sz w:val="24"/>
          <w:szCs w:val="24"/>
          <w:lang w:eastAsia="cs-CZ"/>
        </w:rPr>
        <w:t>)</w:t>
      </w:r>
      <w:r>
        <w:rPr>
          <w:rFonts w:ascii="Times New Roman" w:hAnsi="Times New Roman"/>
          <w:i w:val="0"/>
          <w:sz w:val="24"/>
          <w:szCs w:val="24"/>
          <w:lang w:eastAsia="cs-CZ"/>
        </w:rPr>
        <w:t>, jsou stanoveny v příloze č. 3 smlouvy</w:t>
      </w:r>
      <w:r w:rsidR="00251694" w:rsidRPr="00CA35D6">
        <w:rPr>
          <w:rFonts w:ascii="Times New Roman" w:hAnsi="Times New Roman"/>
          <w:i w:val="0"/>
          <w:sz w:val="24"/>
          <w:szCs w:val="24"/>
          <w:lang w:eastAsia="cs-CZ"/>
        </w:rPr>
        <w:t>.</w:t>
      </w:r>
    </w:p>
    <w:p w14:paraId="7735D429" w14:textId="47CC2C3F" w:rsidR="008052E9" w:rsidRPr="009905AB" w:rsidRDefault="00CA35D6" w:rsidP="00F908D6">
      <w:pPr>
        <w:pStyle w:val="Zkladntext31"/>
        <w:widowControl w:val="0"/>
        <w:numPr>
          <w:ilvl w:val="0"/>
          <w:numId w:val="17"/>
        </w:numPr>
        <w:tabs>
          <w:tab w:val="clear" w:pos="360"/>
        </w:tabs>
        <w:suppressAutoHyphens w:val="0"/>
        <w:spacing w:after="120"/>
        <w:ind w:left="425" w:hanging="425"/>
        <w:jc w:val="both"/>
        <w:rPr>
          <w:rFonts w:ascii="Times New Roman" w:hAnsi="Times New Roman"/>
          <w:i w:val="0"/>
          <w:sz w:val="24"/>
          <w:szCs w:val="24"/>
          <w:lang w:eastAsia="cs-CZ"/>
        </w:rPr>
      </w:pPr>
      <w:r>
        <w:rPr>
          <w:rFonts w:ascii="Times New Roman" w:hAnsi="Times New Roman"/>
          <w:i w:val="0"/>
          <w:sz w:val="24"/>
          <w:szCs w:val="24"/>
          <w:lang w:eastAsia="cs-CZ"/>
        </w:rPr>
        <w:t xml:space="preserve">Cena </w:t>
      </w:r>
      <w:r w:rsidRPr="002C2E25">
        <w:rPr>
          <w:rFonts w:ascii="Times New Roman" w:hAnsi="Times New Roman"/>
          <w:i w:val="0"/>
          <w:sz w:val="24"/>
          <w:szCs w:val="24"/>
          <w:lang w:eastAsia="cs-CZ"/>
        </w:rPr>
        <w:t xml:space="preserve">za zřízení a zprovoznění </w:t>
      </w:r>
      <w:r>
        <w:rPr>
          <w:rFonts w:ascii="Times New Roman" w:hAnsi="Times New Roman"/>
          <w:i w:val="0"/>
          <w:sz w:val="24"/>
          <w:szCs w:val="24"/>
          <w:lang w:eastAsia="cs-CZ"/>
        </w:rPr>
        <w:t>služby IPC</w:t>
      </w:r>
      <w:r w:rsidR="008052E9">
        <w:rPr>
          <w:rFonts w:ascii="Times New Roman" w:hAnsi="Times New Roman"/>
          <w:i w:val="0"/>
          <w:sz w:val="24"/>
          <w:szCs w:val="24"/>
          <w:lang w:eastAsia="cs-CZ"/>
        </w:rPr>
        <w:t xml:space="preserve"> bude uhrazena </w:t>
      </w:r>
      <w:r w:rsidR="008052E9" w:rsidRPr="00B8140A">
        <w:rPr>
          <w:rFonts w:ascii="Times New Roman" w:hAnsi="Times New Roman"/>
          <w:i w:val="0"/>
          <w:sz w:val="24"/>
          <w:szCs w:val="24"/>
          <w:lang w:eastAsia="cs-CZ"/>
        </w:rPr>
        <w:t xml:space="preserve">na základě daňového dokladu, který je poskytovatel oprávněn vystavit nejdříve v den </w:t>
      </w:r>
      <w:r w:rsidR="008052E9" w:rsidRPr="002C2E25">
        <w:rPr>
          <w:rFonts w:ascii="Times New Roman" w:hAnsi="Times New Roman"/>
          <w:i w:val="0"/>
          <w:sz w:val="24"/>
          <w:szCs w:val="24"/>
          <w:lang w:eastAsia="cs-CZ"/>
        </w:rPr>
        <w:t xml:space="preserve">zřízení a zprovoznění </w:t>
      </w:r>
      <w:r w:rsidR="008052E9">
        <w:rPr>
          <w:rFonts w:ascii="Times New Roman" w:hAnsi="Times New Roman"/>
          <w:i w:val="0"/>
          <w:sz w:val="24"/>
          <w:szCs w:val="24"/>
          <w:lang w:eastAsia="cs-CZ"/>
        </w:rPr>
        <w:t xml:space="preserve">služby </w:t>
      </w:r>
      <w:r w:rsidR="008052E9" w:rsidRPr="00251694">
        <w:rPr>
          <w:rFonts w:ascii="Times New Roman" w:hAnsi="Times New Roman"/>
          <w:i w:val="0"/>
          <w:sz w:val="24"/>
          <w:szCs w:val="24"/>
          <w:lang w:eastAsia="cs-CZ"/>
        </w:rPr>
        <w:t>IPC</w:t>
      </w:r>
      <w:r w:rsidR="008052E9">
        <w:rPr>
          <w:rFonts w:ascii="Times New Roman" w:hAnsi="Times New Roman"/>
          <w:i w:val="0"/>
          <w:sz w:val="24"/>
          <w:szCs w:val="24"/>
          <w:lang w:eastAsia="cs-CZ"/>
        </w:rPr>
        <w:t>.</w:t>
      </w:r>
    </w:p>
    <w:p w14:paraId="347F58DD" w14:textId="0C470B35" w:rsidR="007667E1" w:rsidRPr="00B8140A" w:rsidRDefault="007667E1" w:rsidP="00F908D6">
      <w:pPr>
        <w:pStyle w:val="Zkladntext31"/>
        <w:widowControl w:val="0"/>
        <w:numPr>
          <w:ilvl w:val="0"/>
          <w:numId w:val="17"/>
        </w:numPr>
        <w:tabs>
          <w:tab w:val="clear" w:pos="360"/>
        </w:tabs>
        <w:suppressAutoHyphens w:val="0"/>
        <w:spacing w:after="120"/>
        <w:ind w:left="425" w:hanging="425"/>
        <w:jc w:val="both"/>
        <w:rPr>
          <w:rFonts w:ascii="Times New Roman" w:hAnsi="Times New Roman"/>
          <w:i w:val="0"/>
          <w:sz w:val="24"/>
          <w:szCs w:val="24"/>
          <w:lang w:eastAsia="cs-CZ"/>
        </w:rPr>
      </w:pPr>
      <w:r w:rsidRPr="00B8140A">
        <w:rPr>
          <w:rFonts w:ascii="Times New Roman" w:hAnsi="Times New Roman"/>
          <w:i w:val="0"/>
          <w:sz w:val="24"/>
          <w:szCs w:val="24"/>
          <w:lang w:eastAsia="cs-CZ"/>
        </w:rPr>
        <w:t>Cen</w:t>
      </w:r>
      <w:r w:rsidR="00251694">
        <w:rPr>
          <w:rFonts w:ascii="Times New Roman" w:hAnsi="Times New Roman"/>
          <w:i w:val="0"/>
          <w:sz w:val="24"/>
          <w:szCs w:val="24"/>
          <w:lang w:eastAsia="cs-CZ"/>
        </w:rPr>
        <w:t>a</w:t>
      </w:r>
      <w:r w:rsidRPr="00B8140A">
        <w:rPr>
          <w:rFonts w:ascii="Times New Roman" w:hAnsi="Times New Roman"/>
          <w:i w:val="0"/>
          <w:sz w:val="24"/>
          <w:szCs w:val="24"/>
          <w:lang w:eastAsia="cs-CZ"/>
        </w:rPr>
        <w:t xml:space="preserve"> </w:t>
      </w:r>
      <w:r w:rsidR="00CA35D6">
        <w:rPr>
          <w:rFonts w:ascii="Times New Roman" w:hAnsi="Times New Roman"/>
          <w:i w:val="0"/>
          <w:sz w:val="24"/>
          <w:szCs w:val="24"/>
          <w:lang w:eastAsia="cs-CZ"/>
        </w:rPr>
        <w:t xml:space="preserve">služby IPC </w:t>
      </w:r>
      <w:r w:rsidRPr="00B8140A">
        <w:rPr>
          <w:rFonts w:ascii="Times New Roman" w:hAnsi="Times New Roman"/>
          <w:i w:val="0"/>
          <w:sz w:val="24"/>
          <w:szCs w:val="24"/>
          <w:lang w:eastAsia="cs-CZ"/>
        </w:rPr>
        <w:t>bud</w:t>
      </w:r>
      <w:r w:rsidR="00251694">
        <w:rPr>
          <w:rFonts w:ascii="Times New Roman" w:hAnsi="Times New Roman"/>
          <w:i w:val="0"/>
          <w:sz w:val="24"/>
          <w:szCs w:val="24"/>
          <w:lang w:eastAsia="cs-CZ"/>
        </w:rPr>
        <w:t>e</w:t>
      </w:r>
      <w:r w:rsidRPr="00B8140A">
        <w:rPr>
          <w:rFonts w:ascii="Times New Roman" w:hAnsi="Times New Roman"/>
          <w:i w:val="0"/>
          <w:sz w:val="24"/>
          <w:szCs w:val="24"/>
          <w:lang w:eastAsia="cs-CZ"/>
        </w:rPr>
        <w:t xml:space="preserve"> hrazen</w:t>
      </w:r>
      <w:r w:rsidR="00251694">
        <w:rPr>
          <w:rFonts w:ascii="Times New Roman" w:hAnsi="Times New Roman"/>
          <w:i w:val="0"/>
          <w:sz w:val="24"/>
          <w:szCs w:val="24"/>
          <w:lang w:eastAsia="cs-CZ"/>
        </w:rPr>
        <w:t>a</w:t>
      </w:r>
      <w:r w:rsidRPr="00B8140A">
        <w:rPr>
          <w:rFonts w:ascii="Times New Roman" w:hAnsi="Times New Roman"/>
          <w:i w:val="0"/>
          <w:sz w:val="24"/>
          <w:szCs w:val="24"/>
          <w:lang w:eastAsia="cs-CZ"/>
        </w:rPr>
        <w:t xml:space="preserve"> měsíčně na základě daňového dokladu, který je poskytovatel oprávněn vystavit nejdříve v den uskutečnění zdanitelného plnění, kterým je poslední den účtovaného období, ve kterém bylo plnění poskytnuto.</w:t>
      </w:r>
    </w:p>
    <w:p w14:paraId="2FD3E0F5" w14:textId="23F56F88" w:rsidR="00393236" w:rsidRDefault="007667E1" w:rsidP="00F908D6">
      <w:pPr>
        <w:pStyle w:val="Zkladntext31"/>
        <w:widowControl w:val="0"/>
        <w:numPr>
          <w:ilvl w:val="0"/>
          <w:numId w:val="17"/>
        </w:numPr>
        <w:tabs>
          <w:tab w:val="clear" w:pos="360"/>
        </w:tabs>
        <w:suppressAutoHyphens w:val="0"/>
        <w:spacing w:after="120"/>
        <w:ind w:left="425" w:hanging="425"/>
        <w:jc w:val="both"/>
      </w:pPr>
      <w:r w:rsidRPr="00166D38">
        <w:rPr>
          <w:rFonts w:ascii="Times New Roman" w:hAnsi="Times New Roman"/>
          <w:i w:val="0"/>
          <w:sz w:val="24"/>
          <w:szCs w:val="24"/>
          <w:lang w:eastAsia="cs-CZ"/>
        </w:rPr>
        <w:t xml:space="preserve">K cenám bude účtována daň z přidané hodnoty v sazbě platné ke dni uskutečnění zdanitelného plnění. Ceny </w:t>
      </w:r>
      <w:r w:rsidR="001B7210">
        <w:rPr>
          <w:rFonts w:ascii="Times New Roman" w:hAnsi="Times New Roman"/>
          <w:i w:val="0"/>
          <w:sz w:val="24"/>
          <w:szCs w:val="24"/>
          <w:lang w:eastAsia="cs-CZ"/>
        </w:rPr>
        <w:t xml:space="preserve">v této smlouvě sjednané </w:t>
      </w:r>
      <w:r w:rsidRPr="00166D38">
        <w:rPr>
          <w:rFonts w:ascii="Times New Roman" w:hAnsi="Times New Roman"/>
          <w:i w:val="0"/>
          <w:sz w:val="24"/>
          <w:szCs w:val="24"/>
          <w:lang w:eastAsia="cs-CZ"/>
        </w:rPr>
        <w:t>zahrnují veškeré náklady poskytovatele spojené s plněním podle této smlouvy</w:t>
      </w:r>
      <w:r w:rsidR="00166D38" w:rsidRPr="00166D38">
        <w:rPr>
          <w:rFonts w:ascii="Times New Roman" w:hAnsi="Times New Roman"/>
          <w:i w:val="0"/>
          <w:sz w:val="24"/>
          <w:szCs w:val="24"/>
        </w:rPr>
        <w:t>, včetně technického zajištění a konfigurace.</w:t>
      </w:r>
    </w:p>
    <w:p w14:paraId="3ECEB389" w14:textId="3EB16162" w:rsidR="00E4045E" w:rsidRPr="0081380B" w:rsidRDefault="00CA35D6" w:rsidP="00F908D6">
      <w:pPr>
        <w:pStyle w:val="Odstavecseseznamem"/>
        <w:numPr>
          <w:ilvl w:val="0"/>
          <w:numId w:val="17"/>
        </w:numPr>
        <w:tabs>
          <w:tab w:val="clear" w:pos="360"/>
          <w:tab w:val="num" w:pos="426"/>
        </w:tabs>
        <w:spacing w:after="120"/>
        <w:ind w:left="426" w:hanging="426"/>
        <w:contextualSpacing w:val="0"/>
        <w:jc w:val="both"/>
      </w:pPr>
      <w:r>
        <w:t>Paušální měsíční cena služby IPC</w:t>
      </w:r>
      <w:r w:rsidR="00393236" w:rsidRPr="002E02C2">
        <w:t xml:space="preserve"> j</w:t>
      </w:r>
      <w:r w:rsidR="00251694" w:rsidRPr="002E02C2">
        <w:t>e</w:t>
      </w:r>
      <w:r w:rsidR="00393236" w:rsidRPr="002E02C2">
        <w:t xml:space="preserve"> sjednán</w:t>
      </w:r>
      <w:r w:rsidR="00251694" w:rsidRPr="002E02C2">
        <w:t>a</w:t>
      </w:r>
      <w:r w:rsidR="00393236" w:rsidRPr="002E02C2">
        <w:t xml:space="preserve"> při dostupnosti 99,5</w:t>
      </w:r>
      <w:r w:rsidR="00941653">
        <w:t> </w:t>
      </w:r>
      <w:r w:rsidR="00393236" w:rsidRPr="002E02C2">
        <w:t xml:space="preserve">%. V případě, že dostupnost bude nižší, stanoví se skutečná cena za používání služby </w:t>
      </w:r>
      <w:r w:rsidR="006944E7" w:rsidRPr="002E02C2">
        <w:t>IPC</w:t>
      </w:r>
      <w:r w:rsidR="00393236" w:rsidRPr="002E02C2">
        <w:t xml:space="preserve"> tak, že se cen</w:t>
      </w:r>
      <w:r w:rsidR="00251694" w:rsidRPr="002E02C2">
        <w:t>a</w:t>
      </w:r>
      <w:r w:rsidR="00393236" w:rsidRPr="002E02C2">
        <w:t xml:space="preserve"> uvedená v</w:t>
      </w:r>
      <w:r>
        <w:t xml:space="preserve"> příloze č. 3 této smlouvy </w:t>
      </w:r>
      <w:r w:rsidR="00393236" w:rsidRPr="002E02C2">
        <w:t>sníží</w:t>
      </w:r>
      <w:r w:rsidR="00393236" w:rsidRPr="0081380B">
        <w:t xml:space="preserve"> o procenta podle následující tabulky:</w:t>
      </w:r>
    </w:p>
    <w:tbl>
      <w:tblPr>
        <w:tblW w:w="0" w:type="auto"/>
        <w:tblInd w:w="750" w:type="dxa"/>
        <w:tblBorders>
          <w:top w:val="double" w:sz="4" w:space="0" w:color="C0C0C0"/>
          <w:bottom w:val="double" w:sz="4" w:space="0" w:color="C0C0C0"/>
          <w:insideH w:val="double" w:sz="4" w:space="0" w:color="C0C0C0"/>
          <w:insideV w:val="double" w:sz="4" w:space="0" w:color="FFFFFF"/>
        </w:tblBorders>
        <w:tblLayout w:type="fixed"/>
        <w:tblCellMar>
          <w:left w:w="30" w:type="dxa"/>
          <w:right w:w="30" w:type="dxa"/>
        </w:tblCellMar>
        <w:tblLook w:val="0000" w:firstRow="0" w:lastRow="0" w:firstColumn="0" w:lastColumn="0" w:noHBand="0" w:noVBand="0"/>
      </w:tblPr>
      <w:tblGrid>
        <w:gridCol w:w="3600"/>
        <w:gridCol w:w="3812"/>
      </w:tblGrid>
      <w:tr w:rsidR="00393236" w:rsidRPr="0081380B" w14:paraId="1BD543C4" w14:textId="77777777" w:rsidTr="00604437">
        <w:trPr>
          <w:cantSplit/>
          <w:trHeight w:val="879"/>
        </w:trPr>
        <w:tc>
          <w:tcPr>
            <w:tcW w:w="3600" w:type="dxa"/>
            <w:tcBorders>
              <w:bottom w:val="double" w:sz="4" w:space="0" w:color="C0C0C0"/>
            </w:tcBorders>
            <w:shd w:val="pct20" w:color="000000" w:fill="FFFFFF"/>
            <w:vAlign w:val="center"/>
          </w:tcPr>
          <w:p w14:paraId="62B558BC" w14:textId="7670A010" w:rsidR="00393236" w:rsidRPr="0081380B" w:rsidRDefault="00393236" w:rsidP="00A55BF5">
            <w:pPr>
              <w:tabs>
                <w:tab w:val="num" w:pos="510"/>
              </w:tabs>
              <w:ind w:left="510"/>
              <w:rPr>
                <w:b/>
              </w:rPr>
            </w:pPr>
            <w:r w:rsidRPr="0081380B">
              <w:rPr>
                <w:b/>
              </w:rPr>
              <w:lastRenderedPageBreak/>
              <w:t xml:space="preserve">Dostupnost služby </w:t>
            </w:r>
            <w:r w:rsidR="006944E7">
              <w:rPr>
                <w:b/>
              </w:rPr>
              <w:t>IPC</w:t>
            </w:r>
            <w:r w:rsidRPr="0081380B">
              <w:rPr>
                <w:b/>
              </w:rPr>
              <w:t xml:space="preserve"> za období 1 měsíce – SLA [v %]</w:t>
            </w:r>
          </w:p>
        </w:tc>
        <w:tc>
          <w:tcPr>
            <w:tcW w:w="3812" w:type="dxa"/>
            <w:tcBorders>
              <w:bottom w:val="double" w:sz="4" w:space="0" w:color="C0C0C0"/>
            </w:tcBorders>
            <w:shd w:val="pct20" w:color="000000" w:fill="FFFFFF"/>
            <w:vAlign w:val="center"/>
          </w:tcPr>
          <w:p w14:paraId="621A08EC" w14:textId="38AD15AB" w:rsidR="00393236" w:rsidRPr="0081380B" w:rsidRDefault="00393236" w:rsidP="00A55BF5">
            <w:pPr>
              <w:tabs>
                <w:tab w:val="num" w:pos="720"/>
              </w:tabs>
              <w:jc w:val="center"/>
              <w:rPr>
                <w:b/>
              </w:rPr>
            </w:pPr>
            <w:r w:rsidRPr="0081380B">
              <w:rPr>
                <w:b/>
              </w:rPr>
              <w:t xml:space="preserve">Procenta pro snížení skutečné ceny za užívání služby </w:t>
            </w:r>
            <w:r w:rsidR="006944E7">
              <w:rPr>
                <w:b/>
              </w:rPr>
              <w:t>IPC</w:t>
            </w:r>
            <w:r w:rsidRPr="0081380B">
              <w:rPr>
                <w:b/>
              </w:rPr>
              <w:t xml:space="preserve"> měsíčně </w:t>
            </w:r>
          </w:p>
        </w:tc>
      </w:tr>
      <w:tr w:rsidR="00393236" w:rsidRPr="0081380B" w14:paraId="05260369" w14:textId="77777777" w:rsidTr="00604437">
        <w:trPr>
          <w:trHeight w:val="248"/>
        </w:trPr>
        <w:tc>
          <w:tcPr>
            <w:tcW w:w="3600" w:type="dxa"/>
          </w:tcPr>
          <w:p w14:paraId="5F957D9C" w14:textId="32ABBBF9" w:rsidR="00393236" w:rsidRPr="0081380B" w:rsidRDefault="00393236" w:rsidP="00A55BF5">
            <w:pPr>
              <w:tabs>
                <w:tab w:val="num" w:pos="720"/>
              </w:tabs>
              <w:ind w:left="720"/>
              <w:rPr>
                <w:lang w:val="en-GB"/>
              </w:rPr>
            </w:pPr>
            <w:r w:rsidRPr="0081380B">
              <w:rPr>
                <w:lang w:val="en-GB"/>
              </w:rPr>
              <w:t xml:space="preserve">100,00 </w:t>
            </w:r>
            <w:r w:rsidRPr="0081380B">
              <w:rPr>
                <w:lang w:val="en-US"/>
              </w:rPr>
              <w:t>&gt;</w:t>
            </w:r>
            <w:r w:rsidRPr="0081380B">
              <w:rPr>
                <w:lang w:val="en-GB"/>
              </w:rPr>
              <w:t xml:space="preserve"> SLA &gt;= 99,</w:t>
            </w:r>
            <w:r w:rsidR="00BB1E58" w:rsidRPr="0081380B">
              <w:rPr>
                <w:lang w:val="en-GB"/>
              </w:rPr>
              <w:t>5</w:t>
            </w:r>
          </w:p>
        </w:tc>
        <w:tc>
          <w:tcPr>
            <w:tcW w:w="3812" w:type="dxa"/>
          </w:tcPr>
          <w:p w14:paraId="0500A77C" w14:textId="77777777" w:rsidR="00393236" w:rsidRPr="0081380B" w:rsidRDefault="00393236" w:rsidP="00A55BF5">
            <w:pPr>
              <w:tabs>
                <w:tab w:val="num" w:pos="720"/>
              </w:tabs>
              <w:ind w:left="720"/>
              <w:jc w:val="center"/>
            </w:pPr>
            <w:r w:rsidRPr="0081380B">
              <w:t xml:space="preserve">  0</w:t>
            </w:r>
          </w:p>
        </w:tc>
      </w:tr>
      <w:tr w:rsidR="00393236" w:rsidRPr="0081380B" w14:paraId="50D01834" w14:textId="77777777" w:rsidTr="00604437">
        <w:trPr>
          <w:trHeight w:val="248"/>
        </w:trPr>
        <w:tc>
          <w:tcPr>
            <w:tcW w:w="3600" w:type="dxa"/>
          </w:tcPr>
          <w:p w14:paraId="1E5D91F0" w14:textId="5C243D65" w:rsidR="00393236" w:rsidRPr="0081380B" w:rsidRDefault="00393236" w:rsidP="00F908D6">
            <w:pPr>
              <w:tabs>
                <w:tab w:val="num" w:pos="720"/>
              </w:tabs>
              <w:ind w:left="720"/>
              <w:rPr>
                <w:lang w:val="en-GB"/>
              </w:rPr>
            </w:pPr>
            <w:r w:rsidRPr="0081380B">
              <w:rPr>
                <w:lang w:val="en-GB"/>
              </w:rPr>
              <w:t xml:space="preserve">  99,</w:t>
            </w:r>
            <w:r w:rsidR="00BB1E58" w:rsidRPr="0081380B">
              <w:rPr>
                <w:lang w:val="en-GB"/>
              </w:rPr>
              <w:t>5</w:t>
            </w:r>
            <w:r w:rsidRPr="0081380B">
              <w:rPr>
                <w:lang w:val="en-GB"/>
              </w:rPr>
              <w:t xml:space="preserve"> &gt; SLA &gt;= 99,2</w:t>
            </w:r>
          </w:p>
        </w:tc>
        <w:tc>
          <w:tcPr>
            <w:tcW w:w="3812" w:type="dxa"/>
          </w:tcPr>
          <w:p w14:paraId="06B45FE9" w14:textId="77777777" w:rsidR="00393236" w:rsidRPr="0081380B" w:rsidRDefault="00393236" w:rsidP="00F908D6">
            <w:pPr>
              <w:tabs>
                <w:tab w:val="num" w:pos="720"/>
              </w:tabs>
              <w:ind w:left="720"/>
              <w:jc w:val="center"/>
            </w:pPr>
            <w:r w:rsidRPr="0081380B">
              <w:t xml:space="preserve"> 30</w:t>
            </w:r>
          </w:p>
        </w:tc>
      </w:tr>
      <w:tr w:rsidR="00393236" w:rsidRPr="0081380B" w14:paraId="3C31D114" w14:textId="77777777" w:rsidTr="00604437">
        <w:trPr>
          <w:trHeight w:val="248"/>
        </w:trPr>
        <w:tc>
          <w:tcPr>
            <w:tcW w:w="3600" w:type="dxa"/>
          </w:tcPr>
          <w:p w14:paraId="5A3D6352" w14:textId="3443B667" w:rsidR="00393236" w:rsidRPr="0081380B" w:rsidRDefault="00393236" w:rsidP="00F908D6">
            <w:pPr>
              <w:tabs>
                <w:tab w:val="num" w:pos="720"/>
              </w:tabs>
              <w:ind w:left="720"/>
              <w:rPr>
                <w:lang w:val="en-GB"/>
              </w:rPr>
            </w:pPr>
            <w:r w:rsidRPr="0081380B">
              <w:rPr>
                <w:lang w:val="en-GB"/>
              </w:rPr>
              <w:t xml:space="preserve">  99,2 &gt; SLA &gt;= 99,</w:t>
            </w:r>
            <w:r w:rsidR="0074196E" w:rsidRPr="0081380B">
              <w:rPr>
                <w:lang w:val="en-GB"/>
              </w:rPr>
              <w:t>1</w:t>
            </w:r>
          </w:p>
        </w:tc>
        <w:tc>
          <w:tcPr>
            <w:tcW w:w="3812" w:type="dxa"/>
          </w:tcPr>
          <w:p w14:paraId="0018383B" w14:textId="77777777" w:rsidR="00393236" w:rsidRPr="0081380B" w:rsidRDefault="00393236" w:rsidP="00F908D6">
            <w:pPr>
              <w:tabs>
                <w:tab w:val="num" w:pos="720"/>
              </w:tabs>
              <w:ind w:left="720"/>
              <w:jc w:val="center"/>
            </w:pPr>
            <w:r w:rsidRPr="0081380B">
              <w:t xml:space="preserve"> 50</w:t>
            </w:r>
          </w:p>
        </w:tc>
      </w:tr>
      <w:tr w:rsidR="00393236" w:rsidRPr="0081380B" w14:paraId="5F904A5B" w14:textId="77777777" w:rsidTr="00604437">
        <w:trPr>
          <w:trHeight w:val="248"/>
        </w:trPr>
        <w:tc>
          <w:tcPr>
            <w:tcW w:w="3600" w:type="dxa"/>
          </w:tcPr>
          <w:p w14:paraId="5E2EB519" w14:textId="4E318463" w:rsidR="00393236" w:rsidRPr="0081380B" w:rsidRDefault="00393236" w:rsidP="00F908D6">
            <w:pPr>
              <w:tabs>
                <w:tab w:val="num" w:pos="720"/>
              </w:tabs>
              <w:ind w:left="720"/>
            </w:pPr>
            <w:r w:rsidRPr="0081380B">
              <w:t xml:space="preserve">  99,</w:t>
            </w:r>
            <w:proofErr w:type="gramStart"/>
            <w:r w:rsidR="0074196E" w:rsidRPr="0081380B">
              <w:t>1</w:t>
            </w:r>
            <w:r w:rsidRPr="0081380B">
              <w:t xml:space="preserve"> </w:t>
            </w:r>
            <w:r w:rsidRPr="0081380B">
              <w:rPr>
                <w:lang w:val="en-US"/>
              </w:rPr>
              <w:t>&gt;</w:t>
            </w:r>
            <w:proofErr w:type="gramEnd"/>
            <w:r w:rsidRPr="0081380B">
              <w:rPr>
                <w:lang w:val="en-US"/>
              </w:rPr>
              <w:t xml:space="preserve"> </w:t>
            </w:r>
            <w:proofErr w:type="gramStart"/>
            <w:r w:rsidRPr="0081380B">
              <w:rPr>
                <w:lang w:val="en-US"/>
              </w:rPr>
              <w:t>SLA &gt;</w:t>
            </w:r>
            <w:proofErr w:type="gramEnd"/>
            <w:r w:rsidRPr="0081380B">
              <w:t>= 9</w:t>
            </w:r>
            <w:r w:rsidR="0074196E" w:rsidRPr="0081380B">
              <w:t>9</w:t>
            </w:r>
            <w:r w:rsidRPr="0081380B">
              <w:t>,0</w:t>
            </w:r>
          </w:p>
        </w:tc>
        <w:tc>
          <w:tcPr>
            <w:tcW w:w="3812" w:type="dxa"/>
          </w:tcPr>
          <w:p w14:paraId="40E6567A" w14:textId="77777777" w:rsidR="00393236" w:rsidRPr="0081380B" w:rsidRDefault="00393236" w:rsidP="00F908D6">
            <w:pPr>
              <w:tabs>
                <w:tab w:val="num" w:pos="720"/>
              </w:tabs>
              <w:ind w:left="720"/>
              <w:jc w:val="center"/>
            </w:pPr>
            <w:r w:rsidRPr="0081380B">
              <w:t xml:space="preserve"> 80</w:t>
            </w:r>
          </w:p>
        </w:tc>
      </w:tr>
      <w:tr w:rsidR="00393236" w:rsidRPr="0081380B" w14:paraId="6D2AF965" w14:textId="77777777" w:rsidTr="00604437">
        <w:trPr>
          <w:trHeight w:val="248"/>
        </w:trPr>
        <w:tc>
          <w:tcPr>
            <w:tcW w:w="3600" w:type="dxa"/>
          </w:tcPr>
          <w:p w14:paraId="3D815C33" w14:textId="0FAFEF2B" w:rsidR="00393236" w:rsidRPr="0081380B" w:rsidRDefault="00393236" w:rsidP="00F908D6">
            <w:pPr>
              <w:tabs>
                <w:tab w:val="num" w:pos="720"/>
              </w:tabs>
              <w:ind w:left="720"/>
            </w:pPr>
            <w:r w:rsidRPr="0081380B">
              <w:t xml:space="preserve">  9</w:t>
            </w:r>
            <w:r w:rsidR="0074196E" w:rsidRPr="0081380B">
              <w:t>9</w:t>
            </w:r>
            <w:r w:rsidRPr="0081380B">
              <w:t>,</w:t>
            </w:r>
            <w:proofErr w:type="gramStart"/>
            <w:r w:rsidR="00604C6E" w:rsidRPr="0081380B">
              <w:t>0</w:t>
            </w:r>
            <w:r w:rsidRPr="0081380B">
              <w:t xml:space="preserve"> </w:t>
            </w:r>
            <w:r w:rsidRPr="0081380B">
              <w:rPr>
                <w:lang w:val="en-US"/>
              </w:rPr>
              <w:t>&gt;</w:t>
            </w:r>
            <w:proofErr w:type="gramEnd"/>
            <w:r w:rsidRPr="0081380B">
              <w:rPr>
                <w:lang w:val="en-US"/>
              </w:rPr>
              <w:t xml:space="preserve"> SLA</w:t>
            </w:r>
          </w:p>
        </w:tc>
        <w:tc>
          <w:tcPr>
            <w:tcW w:w="3812" w:type="dxa"/>
          </w:tcPr>
          <w:p w14:paraId="26BAF3E2" w14:textId="77777777" w:rsidR="00393236" w:rsidRPr="0081380B" w:rsidRDefault="00393236" w:rsidP="00F908D6">
            <w:pPr>
              <w:tabs>
                <w:tab w:val="num" w:pos="720"/>
              </w:tabs>
              <w:ind w:left="720"/>
              <w:jc w:val="center"/>
            </w:pPr>
            <w:r w:rsidRPr="0081380B">
              <w:t>100</w:t>
            </w:r>
          </w:p>
        </w:tc>
      </w:tr>
    </w:tbl>
    <w:p w14:paraId="24AE7ECB" w14:textId="77777777" w:rsidR="007667E1" w:rsidRPr="006E3833" w:rsidRDefault="007667E1" w:rsidP="00A55BF5">
      <w:pPr>
        <w:pStyle w:val="Zkladntext31"/>
        <w:widowControl w:val="0"/>
        <w:numPr>
          <w:ilvl w:val="0"/>
          <w:numId w:val="17"/>
        </w:numPr>
        <w:tabs>
          <w:tab w:val="clear" w:pos="360"/>
        </w:tabs>
        <w:suppressAutoHyphens w:val="0"/>
        <w:spacing w:before="120" w:after="120"/>
        <w:ind w:left="425" w:hanging="425"/>
        <w:jc w:val="both"/>
        <w:rPr>
          <w:rFonts w:ascii="Times New Roman" w:hAnsi="Times New Roman"/>
          <w:i w:val="0"/>
          <w:sz w:val="24"/>
          <w:szCs w:val="24"/>
          <w:lang w:eastAsia="cs-CZ"/>
        </w:rPr>
      </w:pPr>
      <w:r w:rsidRPr="00242DC9">
        <w:rPr>
          <w:rFonts w:ascii="Times New Roman" w:hAnsi="Times New Roman"/>
          <w:i w:val="0"/>
          <w:sz w:val="24"/>
          <w:szCs w:val="24"/>
          <w:lang w:eastAsia="cs-CZ"/>
        </w:rPr>
        <w:t>Doklad k úhradě (fakturu) zašle poskytovatel</w:t>
      </w:r>
      <w:r w:rsidRPr="006E3833">
        <w:rPr>
          <w:rFonts w:ascii="Times New Roman" w:hAnsi="Times New Roman"/>
          <w:i w:val="0"/>
          <w:sz w:val="24"/>
          <w:szCs w:val="24"/>
          <w:lang w:eastAsia="cs-CZ"/>
        </w:rPr>
        <w:t xml:space="preserve"> elektronicky jako přílohu e-mailové zprávy na adresu </w:t>
      </w:r>
      <w:hyperlink r:id="rId8" w:history="1">
        <w:r w:rsidRPr="006E3833">
          <w:rPr>
            <w:rFonts w:ascii="Times New Roman" w:hAnsi="Times New Roman"/>
            <w:i w:val="0"/>
            <w:sz w:val="24"/>
            <w:szCs w:val="24"/>
            <w:lang w:eastAsia="cs-CZ"/>
          </w:rPr>
          <w:t>faktury@cnb.cz</w:t>
        </w:r>
      </w:hyperlink>
      <w:r w:rsidRPr="006E3833">
        <w:rPr>
          <w:rFonts w:ascii="Times New Roman" w:hAnsi="Times New Roman"/>
          <w:i w:val="0"/>
          <w:sz w:val="24"/>
          <w:szCs w:val="24"/>
          <w:lang w:eastAsia="cs-CZ"/>
        </w:rPr>
        <w:t xml:space="preserve"> ve formátu ISDOC. Pokud není možné vytvořit doklad ve formátu ISDOC, je možné zasílat jej ve formátu PDF. V jedné e-mailové zprávě smí být pouze jeden doklad k úhradě. Mimo vlastní doklad k úhradě může být přílohou e-m</w:t>
      </w:r>
      <w:r>
        <w:rPr>
          <w:rFonts w:ascii="Times New Roman" w:hAnsi="Times New Roman"/>
          <w:i w:val="0"/>
          <w:sz w:val="24"/>
          <w:szCs w:val="24"/>
          <w:lang w:eastAsia="cs-CZ"/>
        </w:rPr>
        <w:t>ailové zprávy jedna až </w:t>
      </w:r>
      <w:r w:rsidRPr="006E3833">
        <w:rPr>
          <w:rFonts w:ascii="Times New Roman" w:hAnsi="Times New Roman"/>
          <w:i w:val="0"/>
          <w:sz w:val="24"/>
          <w:szCs w:val="24"/>
          <w:lang w:eastAsia="cs-CZ"/>
        </w:rPr>
        <w:t>sedm příloh k dokladu ve formátech PDF, DOC, D</w:t>
      </w:r>
      <w:r>
        <w:rPr>
          <w:rFonts w:ascii="Times New Roman" w:hAnsi="Times New Roman"/>
          <w:i w:val="0"/>
          <w:sz w:val="24"/>
          <w:szCs w:val="24"/>
          <w:lang w:eastAsia="cs-CZ"/>
        </w:rPr>
        <w:t>OCX, XLS, XLSX. Přijaty budou i </w:t>
      </w:r>
      <w:r w:rsidRPr="006E3833">
        <w:rPr>
          <w:rFonts w:ascii="Times New Roman" w:hAnsi="Times New Roman"/>
          <w:i w:val="0"/>
          <w:sz w:val="24"/>
          <w:szCs w:val="24"/>
          <w:lang w:eastAsia="cs-CZ"/>
        </w:rPr>
        <w:t xml:space="preserve">doklady k úhradě v jiném formátu, který bude v souladu s evropským standardem elektronické faktury. Nebude-li možné zaslat doklad k úhradě elektronicky, zašle jej </w:t>
      </w:r>
      <w:r>
        <w:rPr>
          <w:rFonts w:ascii="Times New Roman" w:hAnsi="Times New Roman"/>
          <w:i w:val="0"/>
          <w:sz w:val="24"/>
          <w:szCs w:val="24"/>
          <w:lang w:eastAsia="cs-CZ"/>
        </w:rPr>
        <w:t>poskytovatel</w:t>
      </w:r>
      <w:r w:rsidRPr="006E3833">
        <w:rPr>
          <w:rFonts w:ascii="Times New Roman" w:hAnsi="Times New Roman"/>
          <w:i w:val="0"/>
          <w:sz w:val="24"/>
          <w:szCs w:val="24"/>
          <w:lang w:eastAsia="cs-CZ"/>
        </w:rPr>
        <w:t xml:space="preserve"> v analogové formě na adresu:</w:t>
      </w:r>
    </w:p>
    <w:p w14:paraId="55430930" w14:textId="77777777" w:rsidR="007667E1" w:rsidRPr="00DC76D1" w:rsidRDefault="007667E1" w:rsidP="00A55BF5">
      <w:pPr>
        <w:tabs>
          <w:tab w:val="num" w:pos="426"/>
        </w:tabs>
        <w:ind w:left="425"/>
        <w:jc w:val="both"/>
      </w:pPr>
      <w:r w:rsidRPr="00DC76D1">
        <w:t>Česká národní banka</w:t>
      </w:r>
    </w:p>
    <w:p w14:paraId="07C44F4E" w14:textId="77777777" w:rsidR="007667E1" w:rsidRPr="00DC76D1" w:rsidRDefault="007667E1" w:rsidP="00552E8A">
      <w:pPr>
        <w:tabs>
          <w:tab w:val="num" w:pos="426"/>
        </w:tabs>
        <w:ind w:left="425"/>
        <w:jc w:val="both"/>
      </w:pPr>
      <w:r w:rsidRPr="00DC76D1">
        <w:t>sekce rozpočtu a účetnictví</w:t>
      </w:r>
    </w:p>
    <w:p w14:paraId="11232726" w14:textId="77777777" w:rsidR="007667E1" w:rsidRPr="00DC76D1" w:rsidRDefault="007667E1" w:rsidP="00552E8A">
      <w:pPr>
        <w:tabs>
          <w:tab w:val="num" w:pos="426"/>
        </w:tabs>
        <w:ind w:left="425"/>
        <w:jc w:val="both"/>
      </w:pPr>
      <w:r w:rsidRPr="00DC76D1">
        <w:t>odbor účetnictví</w:t>
      </w:r>
    </w:p>
    <w:p w14:paraId="0CA19F0B" w14:textId="77777777" w:rsidR="007667E1" w:rsidRPr="00DC76D1" w:rsidRDefault="007667E1" w:rsidP="00552E8A">
      <w:pPr>
        <w:tabs>
          <w:tab w:val="num" w:pos="426"/>
        </w:tabs>
        <w:ind w:left="425"/>
        <w:jc w:val="both"/>
      </w:pPr>
      <w:r w:rsidRPr="00DC76D1">
        <w:t>Na Příkopě 28</w:t>
      </w:r>
    </w:p>
    <w:p w14:paraId="2F5F325A" w14:textId="77777777" w:rsidR="007667E1" w:rsidRPr="00DC76D1" w:rsidRDefault="007667E1" w:rsidP="00A55BF5">
      <w:pPr>
        <w:tabs>
          <w:tab w:val="num" w:pos="426"/>
        </w:tabs>
        <w:spacing w:after="120"/>
        <w:ind w:left="425"/>
        <w:jc w:val="both"/>
      </w:pPr>
      <w:r w:rsidRPr="00DC76D1">
        <w:t>115 03 Praha 1</w:t>
      </w:r>
    </w:p>
    <w:p w14:paraId="721B79DD" w14:textId="77777777" w:rsidR="007667E1" w:rsidRDefault="007667E1" w:rsidP="00A55BF5">
      <w:pPr>
        <w:pStyle w:val="Zkladntext31"/>
        <w:widowControl w:val="0"/>
        <w:numPr>
          <w:ilvl w:val="0"/>
          <w:numId w:val="17"/>
        </w:numPr>
        <w:tabs>
          <w:tab w:val="clear" w:pos="360"/>
        </w:tabs>
        <w:suppressAutoHyphens w:val="0"/>
        <w:spacing w:after="120"/>
        <w:ind w:left="426" w:hanging="426"/>
        <w:jc w:val="both"/>
        <w:rPr>
          <w:rFonts w:ascii="Times New Roman" w:hAnsi="Times New Roman"/>
          <w:i w:val="0"/>
          <w:sz w:val="24"/>
          <w:szCs w:val="24"/>
          <w:lang w:eastAsia="cs-CZ"/>
        </w:rPr>
      </w:pPr>
      <w:r>
        <w:rPr>
          <w:rFonts w:ascii="Times New Roman" w:hAnsi="Times New Roman"/>
          <w:i w:val="0"/>
          <w:sz w:val="24"/>
          <w:szCs w:val="24"/>
          <w:lang w:eastAsia="cs-CZ"/>
        </w:rPr>
        <w:t xml:space="preserve">Doklad k úhradě </w:t>
      </w:r>
      <w:r w:rsidRPr="00EF6EF8">
        <w:rPr>
          <w:rFonts w:ascii="Times New Roman" w:hAnsi="Times New Roman"/>
          <w:i w:val="0"/>
          <w:sz w:val="24"/>
          <w:szCs w:val="24"/>
          <w:lang w:eastAsia="cs-CZ"/>
        </w:rPr>
        <w:t>bude obsahovat údaje podle § 435 občanské</w:t>
      </w:r>
      <w:r>
        <w:rPr>
          <w:rFonts w:ascii="Times New Roman" w:hAnsi="Times New Roman"/>
          <w:i w:val="0"/>
          <w:sz w:val="24"/>
          <w:szCs w:val="24"/>
          <w:lang w:eastAsia="cs-CZ"/>
        </w:rPr>
        <w:t>ho zákoníku a bankovní účet, na </w:t>
      </w:r>
      <w:r w:rsidRPr="00EF6EF8">
        <w:rPr>
          <w:rFonts w:ascii="Times New Roman" w:hAnsi="Times New Roman"/>
          <w:i w:val="0"/>
          <w:sz w:val="24"/>
          <w:szCs w:val="24"/>
          <w:lang w:eastAsia="cs-CZ"/>
        </w:rPr>
        <w:t xml:space="preserve">který má být placeno a který je uveden v záhlaví této smlouvy nebo který byl později aktualizován </w:t>
      </w:r>
      <w:r>
        <w:rPr>
          <w:rFonts w:ascii="Times New Roman" w:hAnsi="Times New Roman"/>
          <w:i w:val="0"/>
          <w:sz w:val="24"/>
          <w:szCs w:val="24"/>
          <w:lang w:eastAsia="cs-CZ"/>
        </w:rPr>
        <w:t xml:space="preserve">poskytovatelem </w:t>
      </w:r>
      <w:r w:rsidRPr="00EF6EF8">
        <w:rPr>
          <w:rFonts w:ascii="Times New Roman" w:hAnsi="Times New Roman"/>
          <w:i w:val="0"/>
          <w:sz w:val="24"/>
          <w:szCs w:val="24"/>
          <w:lang w:eastAsia="cs-CZ"/>
        </w:rPr>
        <w:t>(dále jen „určený účet“).</w:t>
      </w:r>
      <w:r>
        <w:rPr>
          <w:rFonts w:ascii="Times New Roman" w:hAnsi="Times New Roman"/>
          <w:i w:val="0"/>
          <w:sz w:val="24"/>
          <w:szCs w:val="24"/>
          <w:lang w:eastAsia="cs-CZ"/>
        </w:rPr>
        <w:t xml:space="preserve"> Daňový doklad bude nadto obsahovat </w:t>
      </w:r>
      <w:r w:rsidRPr="00EF6EF8">
        <w:rPr>
          <w:rFonts w:ascii="Times New Roman" w:hAnsi="Times New Roman"/>
          <w:i w:val="0"/>
          <w:sz w:val="24"/>
          <w:szCs w:val="24"/>
          <w:lang w:eastAsia="cs-CZ"/>
        </w:rPr>
        <w:t>náležitosti stanovené v zákoně o dani z přidané hodnoty</w:t>
      </w:r>
      <w:r>
        <w:rPr>
          <w:rFonts w:ascii="Times New Roman" w:hAnsi="Times New Roman"/>
          <w:i w:val="0"/>
          <w:sz w:val="24"/>
          <w:szCs w:val="24"/>
          <w:lang w:eastAsia="cs-CZ"/>
        </w:rPr>
        <w:t>.</w:t>
      </w:r>
      <w:r w:rsidRPr="00EF6EF8">
        <w:rPr>
          <w:rFonts w:ascii="Times New Roman" w:hAnsi="Times New Roman"/>
          <w:i w:val="0"/>
          <w:sz w:val="24"/>
          <w:szCs w:val="24"/>
          <w:lang w:eastAsia="cs-CZ"/>
        </w:rPr>
        <w:t> </w:t>
      </w:r>
      <w:r>
        <w:rPr>
          <w:rFonts w:ascii="Times New Roman" w:hAnsi="Times New Roman"/>
          <w:i w:val="0"/>
          <w:sz w:val="24"/>
          <w:szCs w:val="24"/>
          <w:lang w:eastAsia="cs-CZ"/>
        </w:rPr>
        <w:t>Nezbytnou náležitostí každého dokladu je také číslo této smlouvy (ve</w:t>
      </w:r>
      <w:r w:rsidRPr="00EF6EF8">
        <w:rPr>
          <w:rFonts w:ascii="Times New Roman" w:hAnsi="Times New Roman"/>
          <w:i w:val="0"/>
          <w:sz w:val="24"/>
          <w:szCs w:val="24"/>
          <w:lang w:eastAsia="cs-CZ"/>
        </w:rPr>
        <w:t xml:space="preserve"> </w:t>
      </w:r>
      <w:r>
        <w:rPr>
          <w:rFonts w:ascii="Times New Roman" w:hAnsi="Times New Roman"/>
          <w:i w:val="0"/>
          <w:sz w:val="24"/>
          <w:szCs w:val="24"/>
          <w:lang w:eastAsia="cs-CZ"/>
        </w:rPr>
        <w:t xml:space="preserve">formátu ISDOC </w:t>
      </w:r>
      <w:r w:rsidRPr="006E3833">
        <w:rPr>
          <w:rFonts w:ascii="Times New Roman" w:hAnsi="Times New Roman"/>
          <w:i w:val="0"/>
          <w:sz w:val="24"/>
          <w:szCs w:val="24"/>
          <w:lang w:eastAsia="cs-CZ"/>
        </w:rPr>
        <w:t xml:space="preserve">v poli ID ve skupině </w:t>
      </w:r>
      <w:proofErr w:type="spellStart"/>
      <w:r w:rsidRPr="006E3833">
        <w:rPr>
          <w:rFonts w:ascii="Times New Roman" w:hAnsi="Times New Roman"/>
          <w:i w:val="0"/>
          <w:sz w:val="24"/>
          <w:szCs w:val="24"/>
          <w:lang w:eastAsia="cs-CZ"/>
        </w:rPr>
        <w:t>Contract</w:t>
      </w:r>
      <w:proofErr w:type="spellEnd"/>
      <w:r w:rsidRPr="006E3833">
        <w:rPr>
          <w:rFonts w:ascii="Times New Roman" w:hAnsi="Times New Roman"/>
          <w:i w:val="0"/>
          <w:sz w:val="24"/>
          <w:szCs w:val="24"/>
          <w:lang w:eastAsia="cs-CZ"/>
        </w:rPr>
        <w:t xml:space="preserve"> </w:t>
      </w:r>
      <w:proofErr w:type="spellStart"/>
      <w:r w:rsidRPr="006E3833">
        <w:rPr>
          <w:rFonts w:ascii="Times New Roman" w:hAnsi="Times New Roman"/>
          <w:i w:val="0"/>
          <w:sz w:val="24"/>
          <w:szCs w:val="24"/>
          <w:lang w:eastAsia="cs-CZ"/>
        </w:rPr>
        <w:t>References</w:t>
      </w:r>
      <w:proofErr w:type="spellEnd"/>
      <w:r w:rsidRPr="006E3833">
        <w:rPr>
          <w:rFonts w:ascii="Times New Roman" w:hAnsi="Times New Roman"/>
          <w:i w:val="0"/>
          <w:sz w:val="24"/>
          <w:szCs w:val="24"/>
          <w:lang w:eastAsia="cs-CZ"/>
        </w:rPr>
        <w:t>)</w:t>
      </w:r>
      <w:r>
        <w:rPr>
          <w:rFonts w:ascii="Times New Roman" w:hAnsi="Times New Roman"/>
          <w:i w:val="0"/>
          <w:sz w:val="24"/>
          <w:szCs w:val="24"/>
          <w:lang w:eastAsia="cs-CZ"/>
        </w:rPr>
        <w:t>,</w:t>
      </w:r>
      <w:r w:rsidRPr="006E3833">
        <w:rPr>
          <w:rFonts w:ascii="Times New Roman" w:hAnsi="Times New Roman"/>
          <w:i w:val="0"/>
          <w:sz w:val="24"/>
          <w:szCs w:val="24"/>
          <w:lang w:eastAsia="cs-CZ"/>
        </w:rPr>
        <w:t xml:space="preserve"> nebo číslo objednávky (ve formátu ISDOC v poli </w:t>
      </w:r>
      <w:proofErr w:type="spellStart"/>
      <w:r w:rsidRPr="006E3833">
        <w:rPr>
          <w:rFonts w:ascii="Times New Roman" w:hAnsi="Times New Roman"/>
          <w:i w:val="0"/>
          <w:sz w:val="24"/>
          <w:szCs w:val="24"/>
          <w:lang w:eastAsia="cs-CZ"/>
        </w:rPr>
        <w:t>External_Order_ID</w:t>
      </w:r>
      <w:proofErr w:type="spellEnd"/>
      <w:r w:rsidRPr="006E3833">
        <w:rPr>
          <w:rFonts w:ascii="Times New Roman" w:hAnsi="Times New Roman"/>
          <w:i w:val="0"/>
          <w:sz w:val="24"/>
          <w:szCs w:val="24"/>
          <w:lang w:eastAsia="cs-CZ"/>
        </w:rPr>
        <w:t xml:space="preserve"> ve skupině </w:t>
      </w:r>
      <w:proofErr w:type="spellStart"/>
      <w:r w:rsidRPr="006E3833">
        <w:rPr>
          <w:rFonts w:ascii="Times New Roman" w:hAnsi="Times New Roman"/>
          <w:i w:val="0"/>
          <w:sz w:val="24"/>
          <w:szCs w:val="24"/>
          <w:lang w:eastAsia="cs-CZ"/>
        </w:rPr>
        <w:t>OrderReference</w:t>
      </w:r>
      <w:proofErr w:type="spellEnd"/>
      <w:r w:rsidRPr="006E3833">
        <w:rPr>
          <w:rFonts w:ascii="Times New Roman" w:hAnsi="Times New Roman"/>
          <w:i w:val="0"/>
          <w:sz w:val="24"/>
          <w:szCs w:val="24"/>
          <w:lang w:eastAsia="cs-CZ"/>
        </w:rPr>
        <w:t>)</w:t>
      </w:r>
      <w:r>
        <w:rPr>
          <w:rFonts w:ascii="Times New Roman" w:hAnsi="Times New Roman"/>
          <w:i w:val="0"/>
          <w:sz w:val="24"/>
          <w:szCs w:val="24"/>
          <w:lang w:eastAsia="cs-CZ"/>
        </w:rPr>
        <w:t>, jsou-li objednávky v rámci smlouvy vystavovány</w:t>
      </w:r>
      <w:r w:rsidRPr="006E3833">
        <w:rPr>
          <w:rFonts w:ascii="Times New Roman" w:hAnsi="Times New Roman"/>
          <w:i w:val="0"/>
          <w:sz w:val="24"/>
          <w:szCs w:val="24"/>
          <w:lang w:eastAsia="cs-CZ"/>
        </w:rPr>
        <w:t xml:space="preserve">. </w:t>
      </w:r>
      <w:r>
        <w:rPr>
          <w:rFonts w:ascii="Times New Roman" w:hAnsi="Times New Roman"/>
          <w:i w:val="0"/>
          <w:sz w:val="24"/>
          <w:szCs w:val="24"/>
          <w:lang w:eastAsia="cs-CZ"/>
        </w:rPr>
        <w:t>Pokud</w:t>
      </w:r>
      <w:r w:rsidRPr="00EF6EF8">
        <w:rPr>
          <w:rFonts w:ascii="Times New Roman" w:hAnsi="Times New Roman"/>
          <w:i w:val="0"/>
          <w:sz w:val="24"/>
          <w:szCs w:val="24"/>
          <w:lang w:eastAsia="cs-CZ"/>
        </w:rPr>
        <w:t xml:space="preserve"> doklad bude postrádat některou ze stanovených náležitostí nebo bude obsahovat chybné údaje, je </w:t>
      </w:r>
      <w:r>
        <w:rPr>
          <w:rFonts w:ascii="Times New Roman" w:hAnsi="Times New Roman"/>
          <w:i w:val="0"/>
          <w:sz w:val="24"/>
          <w:szCs w:val="24"/>
          <w:lang w:eastAsia="cs-CZ"/>
        </w:rPr>
        <w:t>objednatel</w:t>
      </w:r>
      <w:r w:rsidRPr="00EF6EF8">
        <w:rPr>
          <w:rFonts w:ascii="Times New Roman" w:hAnsi="Times New Roman"/>
          <w:i w:val="0"/>
          <w:sz w:val="24"/>
          <w:szCs w:val="24"/>
          <w:lang w:eastAsia="cs-CZ"/>
        </w:rPr>
        <w:t xml:space="preserve"> oprávněn jej vrátit </w:t>
      </w:r>
      <w:r>
        <w:rPr>
          <w:rFonts w:ascii="Times New Roman" w:hAnsi="Times New Roman"/>
          <w:i w:val="0"/>
          <w:sz w:val="24"/>
          <w:szCs w:val="24"/>
          <w:lang w:eastAsia="cs-CZ"/>
        </w:rPr>
        <w:t>poskytovateli</w:t>
      </w:r>
      <w:r w:rsidRPr="00EF6EF8">
        <w:rPr>
          <w:rFonts w:ascii="Times New Roman" w:hAnsi="Times New Roman"/>
          <w:i w:val="0"/>
          <w:sz w:val="24"/>
          <w:szCs w:val="24"/>
          <w:lang w:eastAsia="cs-CZ"/>
        </w:rPr>
        <w:t>, a to až do lhůty splatnosti. Nová lhůta splatnosti začíná běžet dnem doručení bezvadného dokladu.</w:t>
      </w:r>
      <w:r>
        <w:rPr>
          <w:rFonts w:ascii="Times New Roman" w:hAnsi="Times New Roman"/>
          <w:i w:val="0"/>
          <w:sz w:val="24"/>
          <w:szCs w:val="24"/>
          <w:lang w:eastAsia="cs-CZ"/>
        </w:rPr>
        <w:t xml:space="preserve"> </w:t>
      </w:r>
    </w:p>
    <w:p w14:paraId="780DCD3E" w14:textId="77777777" w:rsidR="007667E1" w:rsidRDefault="007667E1" w:rsidP="00A55BF5">
      <w:pPr>
        <w:pStyle w:val="Zkladntext31"/>
        <w:widowControl w:val="0"/>
        <w:numPr>
          <w:ilvl w:val="0"/>
          <w:numId w:val="17"/>
        </w:numPr>
        <w:tabs>
          <w:tab w:val="clear" w:pos="360"/>
        </w:tabs>
        <w:suppressAutoHyphens w:val="0"/>
        <w:spacing w:after="120"/>
        <w:ind w:left="425" w:hanging="425"/>
        <w:jc w:val="both"/>
        <w:rPr>
          <w:rFonts w:ascii="Times New Roman" w:hAnsi="Times New Roman"/>
          <w:i w:val="0"/>
          <w:sz w:val="24"/>
          <w:szCs w:val="24"/>
          <w:lang w:eastAsia="cs-CZ"/>
        </w:rPr>
      </w:pPr>
      <w:r w:rsidRPr="00DD1A46">
        <w:rPr>
          <w:rFonts w:ascii="Times New Roman" w:hAnsi="Times New Roman"/>
          <w:i w:val="0"/>
          <w:sz w:val="24"/>
          <w:szCs w:val="24"/>
        </w:rPr>
        <w:t xml:space="preserve">V případě, že bude v dokladu k úhradě uveden jiný než určený účet, je pověřená osoba </w:t>
      </w:r>
      <w:r>
        <w:rPr>
          <w:rFonts w:ascii="Times New Roman" w:hAnsi="Times New Roman"/>
          <w:i w:val="0"/>
          <w:sz w:val="24"/>
          <w:szCs w:val="24"/>
        </w:rPr>
        <w:t>poskytovatele</w:t>
      </w:r>
      <w:r w:rsidRPr="00DD1A46">
        <w:rPr>
          <w:rFonts w:ascii="Times New Roman" w:hAnsi="Times New Roman"/>
          <w:i w:val="0"/>
          <w:sz w:val="24"/>
          <w:szCs w:val="24"/>
        </w:rPr>
        <w:t xml:space="preserve"> povinna na základě výzvy </w:t>
      </w:r>
      <w:r>
        <w:rPr>
          <w:rFonts w:ascii="Times New Roman" w:hAnsi="Times New Roman"/>
          <w:i w:val="0"/>
          <w:sz w:val="24"/>
          <w:szCs w:val="24"/>
          <w:lang w:eastAsia="cs-CZ"/>
        </w:rPr>
        <w:t>objednatele</w:t>
      </w:r>
      <w:r w:rsidRPr="00EF6EF8">
        <w:rPr>
          <w:rFonts w:ascii="Times New Roman" w:hAnsi="Times New Roman"/>
          <w:i w:val="0"/>
          <w:sz w:val="24"/>
          <w:szCs w:val="24"/>
          <w:lang w:eastAsia="cs-CZ"/>
        </w:rPr>
        <w:t xml:space="preserve"> </w:t>
      </w:r>
      <w:r w:rsidRPr="00DD1A46">
        <w:rPr>
          <w:rFonts w:ascii="Times New Roman" w:hAnsi="Times New Roman"/>
          <w:i w:val="0"/>
          <w:sz w:val="24"/>
          <w:szCs w:val="24"/>
        </w:rPr>
        <w:t xml:space="preserve">sdělit na e-mailovou adresu, ze které byla výzva odeslána, zda má být zaplaceno na bankovní účet uvedený v dokladu k úhradě, nebo na určený účet. V případě, že je </w:t>
      </w:r>
      <w:r>
        <w:rPr>
          <w:rFonts w:ascii="Times New Roman" w:hAnsi="Times New Roman"/>
          <w:i w:val="0"/>
          <w:sz w:val="24"/>
          <w:szCs w:val="24"/>
        </w:rPr>
        <w:t xml:space="preserve">poskytovatel </w:t>
      </w:r>
      <w:r w:rsidRPr="00DD1A46">
        <w:rPr>
          <w:rFonts w:ascii="Times New Roman" w:hAnsi="Times New Roman"/>
          <w:i w:val="0"/>
          <w:sz w:val="24"/>
          <w:szCs w:val="24"/>
        </w:rPr>
        <w:t xml:space="preserve">plátcem DPH, musí být účet, na který má být zaplaceno, zveřejněn podle § 98 zákona o </w:t>
      </w:r>
      <w:r w:rsidRPr="00DD1A46">
        <w:rPr>
          <w:rFonts w:ascii="Times New Roman" w:hAnsi="Times New Roman"/>
          <w:i w:val="0"/>
          <w:sz w:val="24"/>
          <w:szCs w:val="24"/>
          <w:lang w:eastAsia="cs-CZ"/>
        </w:rPr>
        <w:t>dani z přidané hodnoty</w:t>
      </w:r>
      <w:r w:rsidRPr="00DD1A46">
        <w:rPr>
          <w:rFonts w:ascii="Times New Roman" w:hAnsi="Times New Roman"/>
          <w:i w:val="0"/>
          <w:sz w:val="24"/>
          <w:szCs w:val="24"/>
        </w:rPr>
        <w:t xml:space="preserve"> nebo musí být </w:t>
      </w:r>
      <w:r>
        <w:rPr>
          <w:rFonts w:ascii="Times New Roman" w:hAnsi="Times New Roman"/>
          <w:i w:val="0"/>
          <w:sz w:val="24"/>
          <w:szCs w:val="24"/>
          <w:lang w:eastAsia="cs-CZ"/>
        </w:rPr>
        <w:t xml:space="preserve">objednateli </w:t>
      </w:r>
      <w:r w:rsidRPr="00DD1A46">
        <w:rPr>
          <w:rFonts w:ascii="Times New Roman" w:hAnsi="Times New Roman"/>
          <w:i w:val="0"/>
          <w:sz w:val="24"/>
          <w:szCs w:val="24"/>
        </w:rPr>
        <w:t xml:space="preserve">výše uvedeným způsobem sděleno číslo jiného účtu, který je tímto způsobem zveřejněn. V těchto případech se doklad k úhradě nevrací s tím, že lhůta splatnosti začíná běžet až dnem doručení sdělení </w:t>
      </w:r>
      <w:r>
        <w:rPr>
          <w:rFonts w:ascii="Times New Roman" w:hAnsi="Times New Roman"/>
          <w:i w:val="0"/>
          <w:sz w:val="24"/>
          <w:szCs w:val="24"/>
        </w:rPr>
        <w:t>poskytovatele</w:t>
      </w:r>
      <w:r w:rsidRPr="00DD1A46">
        <w:rPr>
          <w:rFonts w:ascii="Times New Roman" w:hAnsi="Times New Roman"/>
          <w:i w:val="0"/>
          <w:sz w:val="24"/>
          <w:szCs w:val="24"/>
        </w:rPr>
        <w:t xml:space="preserve"> podle </w:t>
      </w:r>
      <w:r>
        <w:rPr>
          <w:rFonts w:ascii="Times New Roman" w:hAnsi="Times New Roman"/>
          <w:i w:val="0"/>
          <w:sz w:val="24"/>
          <w:szCs w:val="24"/>
        </w:rPr>
        <w:t>tohoto odstavce</w:t>
      </w:r>
      <w:r w:rsidRPr="00DD1A46">
        <w:rPr>
          <w:rFonts w:ascii="Times New Roman" w:hAnsi="Times New Roman"/>
          <w:i w:val="0"/>
          <w:sz w:val="24"/>
          <w:szCs w:val="24"/>
        </w:rPr>
        <w:t>.</w:t>
      </w:r>
      <w:r>
        <w:rPr>
          <w:rFonts w:ascii="Times New Roman" w:hAnsi="Times New Roman"/>
          <w:i w:val="0"/>
          <w:sz w:val="24"/>
          <w:szCs w:val="24"/>
          <w:lang w:eastAsia="cs-CZ"/>
        </w:rPr>
        <w:t xml:space="preserve"> </w:t>
      </w:r>
    </w:p>
    <w:p w14:paraId="4487C41A" w14:textId="77777777" w:rsidR="007667E1" w:rsidRDefault="007667E1" w:rsidP="00A55BF5">
      <w:pPr>
        <w:pStyle w:val="Zkladntext31"/>
        <w:widowControl w:val="0"/>
        <w:numPr>
          <w:ilvl w:val="0"/>
          <w:numId w:val="17"/>
        </w:numPr>
        <w:tabs>
          <w:tab w:val="clear" w:pos="360"/>
        </w:tabs>
        <w:suppressAutoHyphens w:val="0"/>
        <w:spacing w:after="120"/>
        <w:ind w:left="426" w:hanging="426"/>
        <w:jc w:val="both"/>
        <w:rPr>
          <w:rFonts w:ascii="Times New Roman" w:hAnsi="Times New Roman"/>
          <w:i w:val="0"/>
          <w:sz w:val="24"/>
          <w:szCs w:val="24"/>
          <w:lang w:eastAsia="cs-CZ"/>
        </w:rPr>
      </w:pPr>
      <w:r w:rsidRPr="006E3833">
        <w:rPr>
          <w:rFonts w:ascii="Times New Roman" w:hAnsi="Times New Roman"/>
          <w:i w:val="0"/>
          <w:sz w:val="24"/>
          <w:szCs w:val="24"/>
          <w:lang w:eastAsia="cs-CZ"/>
        </w:rPr>
        <w:t>Splatnost dokladu</w:t>
      </w:r>
      <w:r>
        <w:rPr>
          <w:rFonts w:ascii="Times New Roman" w:hAnsi="Times New Roman"/>
          <w:i w:val="0"/>
          <w:sz w:val="24"/>
          <w:szCs w:val="24"/>
          <w:lang w:eastAsia="cs-CZ"/>
        </w:rPr>
        <w:t xml:space="preserve"> k úhradě</w:t>
      </w:r>
      <w:r w:rsidRPr="006E3833">
        <w:rPr>
          <w:rFonts w:ascii="Times New Roman" w:hAnsi="Times New Roman"/>
          <w:i w:val="0"/>
          <w:sz w:val="24"/>
          <w:szCs w:val="24"/>
          <w:lang w:eastAsia="cs-CZ"/>
        </w:rPr>
        <w:t xml:space="preserve"> je 14 dnů od doručení </w:t>
      </w:r>
      <w:r>
        <w:rPr>
          <w:rFonts w:ascii="Times New Roman" w:hAnsi="Times New Roman"/>
          <w:i w:val="0"/>
          <w:sz w:val="24"/>
          <w:szCs w:val="24"/>
          <w:lang w:eastAsia="cs-CZ"/>
        </w:rPr>
        <w:t>objednateli</w:t>
      </w:r>
      <w:r w:rsidRPr="006E3833">
        <w:rPr>
          <w:rFonts w:ascii="Times New Roman" w:hAnsi="Times New Roman"/>
          <w:i w:val="0"/>
          <w:sz w:val="24"/>
          <w:szCs w:val="24"/>
          <w:lang w:eastAsia="cs-CZ"/>
        </w:rPr>
        <w:t xml:space="preserve">. Povinnost zaplatit je splněna odepsáním příslušné částky z účtu </w:t>
      </w:r>
      <w:r>
        <w:rPr>
          <w:rFonts w:ascii="Times New Roman" w:hAnsi="Times New Roman"/>
          <w:i w:val="0"/>
          <w:sz w:val="24"/>
          <w:szCs w:val="24"/>
          <w:lang w:eastAsia="cs-CZ"/>
        </w:rPr>
        <w:t>objednatele</w:t>
      </w:r>
      <w:r w:rsidRPr="006E3833">
        <w:rPr>
          <w:rFonts w:ascii="Times New Roman" w:hAnsi="Times New Roman"/>
          <w:i w:val="0"/>
          <w:sz w:val="24"/>
          <w:szCs w:val="24"/>
          <w:lang w:eastAsia="cs-CZ"/>
        </w:rPr>
        <w:t xml:space="preserve"> ve prospěch účtu </w:t>
      </w:r>
      <w:r>
        <w:rPr>
          <w:rFonts w:ascii="Times New Roman" w:hAnsi="Times New Roman"/>
          <w:i w:val="0"/>
          <w:sz w:val="24"/>
          <w:szCs w:val="24"/>
          <w:lang w:eastAsia="cs-CZ"/>
        </w:rPr>
        <w:t>poskytovatele</w:t>
      </w:r>
      <w:r w:rsidRPr="006E3833">
        <w:rPr>
          <w:rFonts w:ascii="Times New Roman" w:hAnsi="Times New Roman"/>
          <w:i w:val="0"/>
          <w:sz w:val="24"/>
          <w:szCs w:val="24"/>
          <w:lang w:eastAsia="cs-CZ"/>
        </w:rPr>
        <w:t>.</w:t>
      </w:r>
    </w:p>
    <w:p w14:paraId="277AE799" w14:textId="169AC910" w:rsidR="007667E1" w:rsidRPr="00E4248D" w:rsidRDefault="007667E1" w:rsidP="00A55BF5">
      <w:pPr>
        <w:pStyle w:val="Zkladntext31"/>
        <w:widowControl w:val="0"/>
        <w:numPr>
          <w:ilvl w:val="0"/>
          <w:numId w:val="17"/>
        </w:numPr>
        <w:tabs>
          <w:tab w:val="clear" w:pos="360"/>
        </w:tabs>
        <w:suppressAutoHyphens w:val="0"/>
        <w:spacing w:after="120"/>
        <w:ind w:left="426" w:hanging="426"/>
        <w:jc w:val="both"/>
        <w:rPr>
          <w:rFonts w:ascii="Times New Roman" w:hAnsi="Times New Roman"/>
          <w:i w:val="0"/>
          <w:sz w:val="24"/>
          <w:szCs w:val="24"/>
          <w:lang w:eastAsia="cs-CZ"/>
        </w:rPr>
      </w:pPr>
      <w:r>
        <w:rPr>
          <w:rFonts w:ascii="Times New Roman" w:hAnsi="Times New Roman"/>
          <w:b/>
          <w:i w:val="0"/>
          <w:sz w:val="24"/>
          <w:szCs w:val="24"/>
        </w:rPr>
        <w:t>Bude-li účtované období obsahovat pouze část měsíce</w:t>
      </w:r>
      <w:r w:rsidR="009A374D">
        <w:rPr>
          <w:rFonts w:ascii="Times New Roman" w:hAnsi="Times New Roman"/>
          <w:b/>
          <w:i w:val="0"/>
          <w:sz w:val="24"/>
          <w:szCs w:val="24"/>
        </w:rPr>
        <w:t>,</w:t>
      </w:r>
      <w:r w:rsidR="005327CB">
        <w:rPr>
          <w:rFonts w:ascii="Times New Roman" w:hAnsi="Times New Roman"/>
          <w:b/>
          <w:i w:val="0"/>
          <w:sz w:val="24"/>
          <w:szCs w:val="24"/>
        </w:rPr>
        <w:t xml:space="preserve"> ve kterém byla služba poskytována</w:t>
      </w:r>
      <w:r>
        <w:rPr>
          <w:rFonts w:ascii="Times New Roman" w:hAnsi="Times New Roman"/>
          <w:b/>
          <w:i w:val="0"/>
          <w:sz w:val="24"/>
          <w:szCs w:val="24"/>
        </w:rPr>
        <w:t xml:space="preserve">, </w:t>
      </w:r>
      <w:r w:rsidRPr="000B00CC">
        <w:rPr>
          <w:rFonts w:ascii="Times New Roman" w:hAnsi="Times New Roman"/>
          <w:b/>
          <w:i w:val="0"/>
          <w:sz w:val="24"/>
          <w:szCs w:val="24"/>
        </w:rPr>
        <w:t xml:space="preserve">poskytovatel objednateli </w:t>
      </w:r>
      <w:r>
        <w:rPr>
          <w:rFonts w:ascii="Times New Roman" w:hAnsi="Times New Roman"/>
          <w:b/>
          <w:i w:val="0"/>
          <w:sz w:val="24"/>
          <w:szCs w:val="24"/>
        </w:rPr>
        <w:t xml:space="preserve">bude účtovat pouze </w:t>
      </w:r>
      <w:r w:rsidRPr="000B00CC">
        <w:rPr>
          <w:rFonts w:ascii="Times New Roman" w:hAnsi="Times New Roman"/>
          <w:b/>
          <w:i w:val="0"/>
          <w:sz w:val="24"/>
          <w:szCs w:val="24"/>
        </w:rPr>
        <w:t>alikvotní část ceny podle od</w:t>
      </w:r>
      <w:r>
        <w:rPr>
          <w:rFonts w:ascii="Times New Roman" w:hAnsi="Times New Roman"/>
          <w:b/>
          <w:i w:val="0"/>
          <w:sz w:val="24"/>
          <w:szCs w:val="24"/>
        </w:rPr>
        <w:t xml:space="preserve">st. </w:t>
      </w:r>
      <w:r w:rsidR="000635FA">
        <w:rPr>
          <w:rFonts w:ascii="Times New Roman" w:hAnsi="Times New Roman"/>
          <w:b/>
          <w:i w:val="0"/>
          <w:sz w:val="24"/>
          <w:szCs w:val="24"/>
        </w:rPr>
        <w:t xml:space="preserve">3 </w:t>
      </w:r>
      <w:r w:rsidR="00A91B72" w:rsidRPr="00B22CF5">
        <w:rPr>
          <w:rFonts w:ascii="Times New Roman" w:hAnsi="Times New Roman"/>
          <w:b/>
          <w:i w:val="0"/>
          <w:sz w:val="24"/>
          <w:szCs w:val="24"/>
        </w:rPr>
        <w:t>tohoto článku</w:t>
      </w:r>
      <w:r w:rsidRPr="00B22CF5">
        <w:rPr>
          <w:rFonts w:ascii="Times New Roman" w:hAnsi="Times New Roman"/>
          <w:b/>
          <w:i w:val="0"/>
          <w:sz w:val="24"/>
          <w:szCs w:val="24"/>
        </w:rPr>
        <w:t>.</w:t>
      </w:r>
    </w:p>
    <w:p w14:paraId="31139D5E" w14:textId="77777777" w:rsidR="007667E1" w:rsidRDefault="007667E1" w:rsidP="00A55BF5">
      <w:pPr>
        <w:pStyle w:val="Zkladntext31"/>
        <w:widowControl w:val="0"/>
        <w:numPr>
          <w:ilvl w:val="0"/>
          <w:numId w:val="17"/>
        </w:numPr>
        <w:tabs>
          <w:tab w:val="clear" w:pos="360"/>
        </w:tabs>
        <w:suppressAutoHyphens w:val="0"/>
        <w:spacing w:after="120"/>
        <w:ind w:left="426" w:hanging="426"/>
        <w:jc w:val="both"/>
        <w:outlineLvl w:val="0"/>
        <w:rPr>
          <w:rFonts w:ascii="Times New Roman" w:hAnsi="Times New Roman"/>
          <w:i w:val="0"/>
          <w:sz w:val="24"/>
          <w:szCs w:val="24"/>
        </w:rPr>
      </w:pPr>
      <w:r w:rsidRPr="00936714">
        <w:rPr>
          <w:rFonts w:ascii="Times New Roman" w:hAnsi="Times New Roman"/>
          <w:i w:val="0"/>
          <w:sz w:val="24"/>
          <w:szCs w:val="24"/>
          <w:lang w:eastAsia="cs-CZ"/>
        </w:rPr>
        <w:t>Smluvní strany se ve smyslu ustanovení § 1991 občanského zákoníku dohodly, že je objednatel oprávněn započíst jakoukoli svou peněžitou</w:t>
      </w:r>
      <w:r>
        <w:rPr>
          <w:rFonts w:ascii="Times New Roman" w:hAnsi="Times New Roman"/>
          <w:i w:val="0"/>
          <w:sz w:val="24"/>
          <w:szCs w:val="24"/>
          <w:lang w:eastAsia="cs-CZ"/>
        </w:rPr>
        <w:t xml:space="preserve"> pohledávku za poskytovatelem, </w:t>
      </w:r>
      <w:r>
        <w:rPr>
          <w:rFonts w:ascii="Times New Roman" w:hAnsi="Times New Roman"/>
          <w:i w:val="0"/>
          <w:sz w:val="24"/>
          <w:szCs w:val="24"/>
          <w:lang w:eastAsia="cs-CZ"/>
        </w:rPr>
        <w:lastRenderedPageBreak/>
        <w:t>ať </w:t>
      </w:r>
      <w:r w:rsidRPr="00936714">
        <w:rPr>
          <w:rFonts w:ascii="Times New Roman" w:hAnsi="Times New Roman"/>
          <w:i w:val="0"/>
          <w:sz w:val="24"/>
          <w:szCs w:val="24"/>
          <w:lang w:eastAsia="cs-CZ"/>
        </w:rPr>
        <w:t xml:space="preserve">splatnou či nesplatnou, oproti jakékoli peněžité pohledávce </w:t>
      </w:r>
      <w:r>
        <w:rPr>
          <w:rFonts w:ascii="Times New Roman" w:hAnsi="Times New Roman"/>
          <w:i w:val="0"/>
          <w:sz w:val="24"/>
          <w:szCs w:val="24"/>
          <w:lang w:eastAsia="cs-CZ"/>
        </w:rPr>
        <w:t>poskytova</w:t>
      </w:r>
      <w:r w:rsidRPr="00936714">
        <w:rPr>
          <w:rFonts w:ascii="Times New Roman" w:hAnsi="Times New Roman"/>
          <w:i w:val="0"/>
          <w:sz w:val="24"/>
          <w:szCs w:val="24"/>
          <w:lang w:eastAsia="cs-CZ"/>
        </w:rPr>
        <w:t>tele za objednatelem, a</w:t>
      </w:r>
      <w:r>
        <w:rPr>
          <w:rFonts w:ascii="Times New Roman" w:hAnsi="Times New Roman"/>
          <w:i w:val="0"/>
          <w:sz w:val="24"/>
          <w:szCs w:val="24"/>
          <w:lang w:eastAsia="cs-CZ"/>
        </w:rPr>
        <w:t>ť </w:t>
      </w:r>
      <w:r w:rsidRPr="00936714">
        <w:rPr>
          <w:rFonts w:ascii="Times New Roman" w:hAnsi="Times New Roman"/>
          <w:i w:val="0"/>
          <w:sz w:val="24"/>
          <w:szCs w:val="24"/>
          <w:lang w:eastAsia="cs-CZ"/>
        </w:rPr>
        <w:t>splatné či nesplatné.</w:t>
      </w:r>
    </w:p>
    <w:p w14:paraId="5888EF3F" w14:textId="18A8D71F" w:rsidR="00716623" w:rsidRPr="00723B73" w:rsidRDefault="003D0B5C" w:rsidP="00A55BF5">
      <w:pPr>
        <w:widowControl w:val="0"/>
        <w:numPr>
          <w:ilvl w:val="0"/>
          <w:numId w:val="17"/>
        </w:numPr>
        <w:tabs>
          <w:tab w:val="clear" w:pos="360"/>
          <w:tab w:val="num" w:pos="426"/>
        </w:tabs>
        <w:spacing w:after="120"/>
        <w:ind w:left="426" w:hanging="426"/>
        <w:jc w:val="both"/>
        <w:rPr>
          <w:color w:val="FF0000"/>
        </w:rPr>
      </w:pPr>
      <w:r w:rsidRPr="0035498D">
        <w:rPr>
          <w:iCs/>
        </w:rPr>
        <w:t>Poskytovatel je oprávněn navrhnout změnu paušální cen</w:t>
      </w:r>
      <w:r>
        <w:rPr>
          <w:iCs/>
        </w:rPr>
        <w:t>y</w:t>
      </w:r>
      <w:r w:rsidRPr="0035498D">
        <w:rPr>
          <w:iCs/>
        </w:rPr>
        <w:t xml:space="preserve"> dle odst. </w:t>
      </w:r>
      <w:r w:rsidR="000635FA">
        <w:rPr>
          <w:iCs/>
        </w:rPr>
        <w:t>3</w:t>
      </w:r>
      <w:r w:rsidR="000635FA" w:rsidRPr="0035498D">
        <w:rPr>
          <w:iCs/>
        </w:rPr>
        <w:t xml:space="preserve"> </w:t>
      </w:r>
      <w:r w:rsidRPr="0035498D">
        <w:rPr>
          <w:iCs/>
        </w:rPr>
        <w:t xml:space="preserve">tohoto článku v návaznosti na vývoj indexu cen tržních služeb, stejné období předchozího roku = 100, </w:t>
      </w:r>
      <w:r w:rsidRPr="00D32F70">
        <w:rPr>
          <w:iCs/>
        </w:rPr>
        <w:t>konkrétně index „J62 Služby v oblasti programování a poradenství“, sloupec „Průměr od počátku roku“, a to průměr za předchozí kalendářní rok, který vyhlašuje Český statistický úřad. Cena může být upravena maximálně o částku odpovídající výši předmětného inflačního indexu vyhlášeného za bezprostředně předcházející kalendářní rok. Úprava ceny bude provedena formou dodatku ke smlouvě s účinností od prvního dne měsíce následujícího po jeho uzavření.</w:t>
      </w:r>
    </w:p>
    <w:p w14:paraId="2F340EBC" w14:textId="77777777" w:rsidR="000C36AD" w:rsidRPr="00FF7998" w:rsidRDefault="000C36AD" w:rsidP="00A55BF5">
      <w:pPr>
        <w:keepNext/>
        <w:spacing w:before="360"/>
        <w:jc w:val="center"/>
        <w:rPr>
          <w:b/>
        </w:rPr>
      </w:pPr>
      <w:r w:rsidRPr="00FF7998">
        <w:rPr>
          <w:b/>
        </w:rPr>
        <w:t>Článek V</w:t>
      </w:r>
    </w:p>
    <w:p w14:paraId="7B26062E" w14:textId="2300F767" w:rsidR="000C36AD" w:rsidRPr="00FF7998" w:rsidRDefault="00F258AB" w:rsidP="00A55BF5">
      <w:pPr>
        <w:keepNext/>
        <w:spacing w:after="120"/>
        <w:jc w:val="center"/>
        <w:rPr>
          <w:b/>
        </w:rPr>
      </w:pPr>
      <w:r>
        <w:rPr>
          <w:b/>
        </w:rPr>
        <w:t>Vyhrazená změna rychlosti připojení</w:t>
      </w:r>
      <w:r w:rsidRPr="00FF7998" w:rsidDel="00F258AB">
        <w:rPr>
          <w:b/>
        </w:rPr>
        <w:t xml:space="preserve"> </w:t>
      </w:r>
      <w:r w:rsidR="006944E7" w:rsidRPr="00FF7998">
        <w:rPr>
          <w:b/>
        </w:rPr>
        <w:t>IPC</w:t>
      </w:r>
    </w:p>
    <w:p w14:paraId="7CC80247" w14:textId="577760A4" w:rsidR="0075209C" w:rsidRPr="00FF7998" w:rsidRDefault="0075209C" w:rsidP="00A55BF5">
      <w:pPr>
        <w:pStyle w:val="Zkladntext"/>
        <w:numPr>
          <w:ilvl w:val="0"/>
          <w:numId w:val="18"/>
        </w:numPr>
        <w:suppressAutoHyphens/>
        <w:autoSpaceDE/>
        <w:autoSpaceDN/>
        <w:adjustRightInd/>
        <w:spacing w:after="120"/>
        <w:ind w:left="425" w:hanging="425"/>
        <w:outlineLvl w:val="0"/>
        <w:rPr>
          <w:szCs w:val="24"/>
        </w:rPr>
      </w:pPr>
      <w:r w:rsidRPr="00FF7998">
        <w:rPr>
          <w:szCs w:val="24"/>
        </w:rPr>
        <w:t xml:space="preserve">Poskytovatel se zavazuje po dobu trvání této smlouvy poskytovat objednateli službu </w:t>
      </w:r>
      <w:r w:rsidR="006944E7" w:rsidRPr="00FF7998">
        <w:rPr>
          <w:szCs w:val="24"/>
        </w:rPr>
        <w:t>IPC</w:t>
      </w:r>
      <w:r w:rsidRPr="00FF7998">
        <w:rPr>
          <w:szCs w:val="24"/>
        </w:rPr>
        <w:t xml:space="preserve"> s</w:t>
      </w:r>
      <w:r w:rsidR="008B08C6">
        <w:rPr>
          <w:szCs w:val="24"/>
        </w:rPr>
        <w:t> </w:t>
      </w:r>
      <w:r w:rsidRPr="00FF7998">
        <w:rPr>
          <w:szCs w:val="24"/>
        </w:rPr>
        <w:t>vyhrazenou přenosovou kapacitou v rozsahu dle aktuálních požadavků objednatele</w:t>
      </w:r>
      <w:r w:rsidR="009050AE">
        <w:rPr>
          <w:szCs w:val="24"/>
        </w:rPr>
        <w:t xml:space="preserve"> dle přílohy č. 1 této smlouvy</w:t>
      </w:r>
      <w:r w:rsidRPr="00FF7998">
        <w:rPr>
          <w:szCs w:val="24"/>
        </w:rPr>
        <w:t xml:space="preserve">, a to včetně možnosti navýšení nebo snížení rychlosti připojení až do maximální kapacity </w:t>
      </w:r>
      <w:r w:rsidR="000A7B98" w:rsidRPr="00FF7998">
        <w:rPr>
          <w:szCs w:val="24"/>
        </w:rPr>
        <w:t>40</w:t>
      </w:r>
      <w:r w:rsidRPr="00FF7998">
        <w:rPr>
          <w:szCs w:val="24"/>
        </w:rPr>
        <w:t>0</w:t>
      </w:r>
      <w:r w:rsidR="0007768F" w:rsidRPr="00FF7998">
        <w:rPr>
          <w:szCs w:val="24"/>
        </w:rPr>
        <w:t> </w:t>
      </w:r>
      <w:proofErr w:type="spellStart"/>
      <w:r w:rsidRPr="00FF7998">
        <w:rPr>
          <w:szCs w:val="24"/>
        </w:rPr>
        <w:t>Gbps</w:t>
      </w:r>
      <w:proofErr w:type="spellEnd"/>
      <w:r w:rsidRPr="00FF7998">
        <w:rPr>
          <w:szCs w:val="24"/>
        </w:rPr>
        <w:t>.</w:t>
      </w:r>
    </w:p>
    <w:p w14:paraId="200C4978" w14:textId="424DDBEC" w:rsidR="000C36AD" w:rsidRPr="00FF7998" w:rsidRDefault="000C36AD" w:rsidP="00A55BF5">
      <w:pPr>
        <w:pStyle w:val="Zkladntext"/>
        <w:numPr>
          <w:ilvl w:val="0"/>
          <w:numId w:val="18"/>
        </w:numPr>
        <w:suppressAutoHyphens/>
        <w:autoSpaceDE/>
        <w:autoSpaceDN/>
        <w:adjustRightInd/>
        <w:spacing w:after="120"/>
        <w:ind w:left="425" w:hanging="425"/>
        <w:outlineLvl w:val="0"/>
        <w:rPr>
          <w:szCs w:val="24"/>
        </w:rPr>
      </w:pPr>
      <w:r w:rsidRPr="00FF7998">
        <w:rPr>
          <w:szCs w:val="24"/>
        </w:rPr>
        <w:t xml:space="preserve">Navýšení </w:t>
      </w:r>
      <w:r w:rsidR="0075209C" w:rsidRPr="00FF7998">
        <w:rPr>
          <w:szCs w:val="24"/>
        </w:rPr>
        <w:t xml:space="preserve">nebo </w:t>
      </w:r>
      <w:r w:rsidR="00236669" w:rsidRPr="00FF7998">
        <w:rPr>
          <w:szCs w:val="24"/>
        </w:rPr>
        <w:t xml:space="preserve">snížení rychlosti </w:t>
      </w:r>
      <w:r w:rsidR="0075209C" w:rsidRPr="00FF7998">
        <w:rPr>
          <w:szCs w:val="24"/>
        </w:rPr>
        <w:t xml:space="preserve">připojení </w:t>
      </w:r>
      <w:r w:rsidRPr="00FF7998">
        <w:rPr>
          <w:szCs w:val="24"/>
        </w:rPr>
        <w:t xml:space="preserve">poskytne </w:t>
      </w:r>
      <w:r w:rsidR="0075209C" w:rsidRPr="00FF7998">
        <w:rPr>
          <w:szCs w:val="24"/>
        </w:rPr>
        <w:t xml:space="preserve">poskytovatel </w:t>
      </w:r>
      <w:r w:rsidRPr="00FF7998">
        <w:rPr>
          <w:szCs w:val="24"/>
        </w:rPr>
        <w:t xml:space="preserve">objednateli ve </w:t>
      </w:r>
      <w:r w:rsidR="0075209C" w:rsidRPr="00FF7998">
        <w:rPr>
          <w:szCs w:val="24"/>
        </w:rPr>
        <w:t xml:space="preserve">sjednané </w:t>
      </w:r>
      <w:r w:rsidRPr="00FF7998">
        <w:rPr>
          <w:szCs w:val="24"/>
        </w:rPr>
        <w:t>lhůtě dle</w:t>
      </w:r>
      <w:r w:rsidR="0075209C" w:rsidRPr="00FF7998">
        <w:rPr>
          <w:szCs w:val="24"/>
        </w:rPr>
        <w:t xml:space="preserve"> čl. II odst. </w:t>
      </w:r>
      <w:r w:rsidR="009050AE">
        <w:rPr>
          <w:szCs w:val="24"/>
        </w:rPr>
        <w:t>3</w:t>
      </w:r>
      <w:r w:rsidR="0075209C" w:rsidRPr="00FF7998">
        <w:rPr>
          <w:szCs w:val="24"/>
        </w:rPr>
        <w:t>.</w:t>
      </w:r>
    </w:p>
    <w:p w14:paraId="6DC25F60" w14:textId="77777777" w:rsidR="00F706E0" w:rsidRDefault="00F706E0" w:rsidP="00F706E0">
      <w:pPr>
        <w:pStyle w:val="Zkladntext"/>
        <w:widowControl w:val="0"/>
        <w:numPr>
          <w:ilvl w:val="0"/>
          <w:numId w:val="18"/>
        </w:numPr>
        <w:autoSpaceDE/>
        <w:autoSpaceDN/>
        <w:adjustRightInd/>
        <w:spacing w:after="120"/>
        <w:ind w:left="425" w:hanging="425"/>
        <w:outlineLvl w:val="0"/>
        <w:rPr>
          <w:szCs w:val="24"/>
        </w:rPr>
      </w:pPr>
      <w:r w:rsidRPr="005E782E">
        <w:rPr>
          <w:szCs w:val="24"/>
        </w:rPr>
        <w:t>Smluvní strany se dohodly, že změna rychlosti připojení dle tohoto článku může být prováděna opakovaně v průběhu trvání smluvního vztahu, dle provozních potřeb objednatele</w:t>
      </w:r>
      <w:r>
        <w:rPr>
          <w:szCs w:val="24"/>
        </w:rPr>
        <w:t xml:space="preserve"> a bez nutnosti uzavírat dodatek k této smlouvě</w:t>
      </w:r>
      <w:r w:rsidRPr="005E782E">
        <w:rPr>
          <w:szCs w:val="24"/>
        </w:rPr>
        <w:t>.</w:t>
      </w:r>
    </w:p>
    <w:p w14:paraId="74E7AE76" w14:textId="291DD79C" w:rsidR="00F706E0" w:rsidRPr="00227FAC" w:rsidRDefault="00F706E0" w:rsidP="00F706E0">
      <w:pPr>
        <w:pStyle w:val="Zkladntext"/>
        <w:widowControl w:val="0"/>
        <w:numPr>
          <w:ilvl w:val="0"/>
          <w:numId w:val="18"/>
        </w:numPr>
        <w:autoSpaceDE/>
        <w:autoSpaceDN/>
        <w:adjustRightInd/>
        <w:ind w:left="425" w:hanging="425"/>
        <w:outlineLvl w:val="0"/>
        <w:rPr>
          <w:szCs w:val="24"/>
        </w:rPr>
      </w:pPr>
      <w:r>
        <w:rPr>
          <w:szCs w:val="24"/>
        </w:rPr>
        <w:t xml:space="preserve">Úhrada cen plnění se v případě navýšení či snížení rychlosti připojení řídí čl. IV této smlouvy s tím, že cena za aktivaci/deaktivaci rychlejšího či pomalejšího připojení </w:t>
      </w:r>
      <w:r w:rsidRPr="008E4228">
        <w:rPr>
          <w:szCs w:val="24"/>
        </w:rPr>
        <w:t xml:space="preserve">služby </w:t>
      </w:r>
      <w:r>
        <w:rPr>
          <w:szCs w:val="24"/>
        </w:rPr>
        <w:t>IPC je součástí sjednaného měsíčního paušálu uvedeného v příloze č. 3 této smlouvy.</w:t>
      </w:r>
    </w:p>
    <w:p w14:paraId="0D07D0D6" w14:textId="6543CBA0" w:rsidR="00F258AB" w:rsidRPr="00227FAC" w:rsidRDefault="00F258AB" w:rsidP="00F706E0">
      <w:pPr>
        <w:pStyle w:val="Zkladntext"/>
        <w:widowControl w:val="0"/>
        <w:autoSpaceDE/>
        <w:autoSpaceDN/>
        <w:adjustRightInd/>
        <w:ind w:left="425"/>
        <w:outlineLvl w:val="0"/>
        <w:rPr>
          <w:szCs w:val="24"/>
        </w:rPr>
      </w:pPr>
    </w:p>
    <w:p w14:paraId="6857346E" w14:textId="77777777" w:rsidR="00F258AB" w:rsidRPr="00A55BF5" w:rsidRDefault="00F258AB" w:rsidP="00723B73">
      <w:pPr>
        <w:pStyle w:val="Textkomente"/>
        <w:spacing w:after="120"/>
        <w:ind w:left="425"/>
        <w:jc w:val="both"/>
        <w:rPr>
          <w:b/>
        </w:rPr>
      </w:pPr>
    </w:p>
    <w:p w14:paraId="739FDBE9" w14:textId="77777777" w:rsidR="000C36AD" w:rsidRPr="00737E62" w:rsidRDefault="000C36AD" w:rsidP="00A55BF5">
      <w:pPr>
        <w:widowControl w:val="0"/>
        <w:spacing w:before="240"/>
        <w:jc w:val="center"/>
        <w:rPr>
          <w:b/>
        </w:rPr>
      </w:pPr>
      <w:r w:rsidRPr="00C74BD6">
        <w:rPr>
          <w:b/>
        </w:rPr>
        <w:t xml:space="preserve">Článek </w:t>
      </w:r>
      <w:r w:rsidR="002F7C8E" w:rsidRPr="00C74BD6">
        <w:rPr>
          <w:b/>
        </w:rPr>
        <w:t>V</w:t>
      </w:r>
      <w:r w:rsidRPr="00C74BD6">
        <w:rPr>
          <w:b/>
        </w:rPr>
        <w:t>I</w:t>
      </w:r>
    </w:p>
    <w:p w14:paraId="56C471FA" w14:textId="77777777" w:rsidR="000C36AD" w:rsidRPr="00737E62" w:rsidRDefault="000C36AD" w:rsidP="00A55BF5">
      <w:pPr>
        <w:keepNext/>
        <w:spacing w:after="120"/>
        <w:jc w:val="center"/>
        <w:rPr>
          <w:b/>
        </w:rPr>
      </w:pPr>
      <w:r w:rsidRPr="00737E62">
        <w:rPr>
          <w:b/>
        </w:rPr>
        <w:t>Mlčenlivost, bezpečnost a pojištění odpovědnosti</w:t>
      </w:r>
    </w:p>
    <w:p w14:paraId="7249A494" w14:textId="55B8F075" w:rsidR="002749D1" w:rsidRDefault="002749D1" w:rsidP="00A55BF5">
      <w:pPr>
        <w:numPr>
          <w:ilvl w:val="0"/>
          <w:numId w:val="19"/>
        </w:numPr>
        <w:overflowPunct w:val="0"/>
        <w:autoSpaceDE w:val="0"/>
        <w:autoSpaceDN w:val="0"/>
        <w:adjustRightInd w:val="0"/>
        <w:spacing w:after="120"/>
        <w:ind w:left="426" w:hanging="426"/>
        <w:jc w:val="both"/>
        <w:textAlignment w:val="baseline"/>
      </w:pPr>
      <w:r>
        <w:t>Poskytovatel se zavazuje zajistit, že veškeré osoby podílející se na plnění dle této smlouvy zachovají mlčenlivost o všech skutečnostech, se kterými se seznámí v průběhu plnění této smlouvy a které nejsou veřejně dostupné. Povinnost mlčenlivosti trvá i po skončení platnosti smlouvy.</w:t>
      </w:r>
    </w:p>
    <w:p w14:paraId="0E3BB708" w14:textId="40276A54" w:rsidR="002749D1" w:rsidRDefault="002749D1" w:rsidP="00A55BF5">
      <w:pPr>
        <w:numPr>
          <w:ilvl w:val="0"/>
          <w:numId w:val="19"/>
        </w:numPr>
        <w:overflowPunct w:val="0"/>
        <w:autoSpaceDE w:val="0"/>
        <w:autoSpaceDN w:val="0"/>
        <w:adjustRightInd w:val="0"/>
        <w:spacing w:after="120"/>
        <w:ind w:left="426" w:hanging="426"/>
        <w:jc w:val="both"/>
        <w:textAlignment w:val="baseline"/>
      </w:pPr>
      <w:r>
        <w:t>Pracovníci či poddodavatelé poskytovatele a jejich pracovníci smí používat informace získané v souvislosti s plněním dle této smlouvy výhradně pro účely plnění této smlouvy. Dostane-li se kterákoliv z osob uvedených v tomto odstavci v průběhu plnění do kontaktu s údaji objednatele vyplývajícími z jeho provozní činnosti, zavazuje se tyto údaje nezneužít, nezměnit ani nijak nepoškodit, neztratit či neznehodnotit.</w:t>
      </w:r>
    </w:p>
    <w:p w14:paraId="0DA72E49" w14:textId="06E76DA9" w:rsidR="00D27495" w:rsidRPr="001A0CFB" w:rsidRDefault="002749D1" w:rsidP="00A55BF5">
      <w:pPr>
        <w:pStyle w:val="Zkladntext"/>
        <w:numPr>
          <w:ilvl w:val="0"/>
          <w:numId w:val="19"/>
        </w:numPr>
        <w:suppressAutoHyphens/>
        <w:autoSpaceDE/>
        <w:autoSpaceDN/>
        <w:adjustRightInd/>
        <w:spacing w:after="120"/>
        <w:ind w:left="426" w:hanging="426"/>
        <w:outlineLvl w:val="0"/>
        <w:rPr>
          <w:szCs w:val="24"/>
        </w:rPr>
      </w:pPr>
      <w:r>
        <w:t>Poskytovatel se zavazuje zajistit, aby jeho pracovníci či poddodavatelé poskytovatele a</w:t>
      </w:r>
      <w:r w:rsidR="00665658">
        <w:t> </w:t>
      </w:r>
      <w:r>
        <w:t xml:space="preserve">jejich pracovníci v plném rozsahu dodržovali </w:t>
      </w:r>
      <w:r w:rsidR="00C74BD6">
        <w:t>O</w:t>
      </w:r>
      <w:r w:rsidRPr="00EA4B70">
        <w:rPr>
          <w:szCs w:val="24"/>
        </w:rPr>
        <w:t xml:space="preserve">becná pravidla pro dodavatele v oblasti bezpečnosti IT, která jsou přílohou č. </w:t>
      </w:r>
      <w:r w:rsidR="008B7926">
        <w:rPr>
          <w:szCs w:val="24"/>
        </w:rPr>
        <w:t>3</w:t>
      </w:r>
      <w:r w:rsidRPr="00EA4B70">
        <w:rPr>
          <w:szCs w:val="24"/>
        </w:rPr>
        <w:t xml:space="preserve"> </w:t>
      </w:r>
      <w:r w:rsidR="00EA4B70">
        <w:rPr>
          <w:szCs w:val="24"/>
        </w:rPr>
        <w:t xml:space="preserve">této smlouvy, </w:t>
      </w:r>
      <w:r w:rsidRPr="00EA4B70">
        <w:rPr>
          <w:szCs w:val="24"/>
        </w:rPr>
        <w:t>Bezpečnostní požadavky ČNB, které</w:t>
      </w:r>
      <w:r w:rsidR="00665658">
        <w:rPr>
          <w:szCs w:val="24"/>
        </w:rPr>
        <w:t> </w:t>
      </w:r>
      <w:r w:rsidRPr="00EA4B70">
        <w:rPr>
          <w:szCs w:val="24"/>
        </w:rPr>
        <w:t>jsou přílohou č. </w:t>
      </w:r>
      <w:r w:rsidR="008B7926">
        <w:rPr>
          <w:szCs w:val="24"/>
        </w:rPr>
        <w:t>4</w:t>
      </w:r>
      <w:r w:rsidRPr="00EA4B70">
        <w:rPr>
          <w:szCs w:val="24"/>
        </w:rPr>
        <w:t xml:space="preserve"> této smlouvy</w:t>
      </w:r>
      <w:r w:rsidR="00EA4B70" w:rsidRPr="00EA4B70">
        <w:rPr>
          <w:szCs w:val="24"/>
        </w:rPr>
        <w:t xml:space="preserve"> a dále podmínky zákona č. 181/2014 Sb., o</w:t>
      </w:r>
      <w:r w:rsidR="00665658">
        <w:rPr>
          <w:szCs w:val="24"/>
        </w:rPr>
        <w:t> </w:t>
      </w:r>
      <w:r w:rsidR="00EA4B70" w:rsidRPr="00EA4B70">
        <w:rPr>
          <w:szCs w:val="24"/>
        </w:rPr>
        <w:t xml:space="preserve">kybernetické bezpečnosti a o změně souvisejících zákonů (zákon o kybernetické bezpečnosti), ve znění pozdějších předpisů a související vyhlášky č. 82/2018 Sb., bezpečnostních opatřeních, kybernetických bezpečnostních incidentech, </w:t>
      </w:r>
      <w:r w:rsidR="00EA4B70" w:rsidRPr="001A0CFB">
        <w:rPr>
          <w:szCs w:val="24"/>
        </w:rPr>
        <w:t xml:space="preserve">reaktivních </w:t>
      </w:r>
      <w:r w:rsidR="00EA4B70" w:rsidRPr="001A0CFB">
        <w:rPr>
          <w:szCs w:val="24"/>
        </w:rPr>
        <w:lastRenderedPageBreak/>
        <w:t>opatřeních, náležitostech podání v oblasti kybernetické bezpečnosti a likvidaci dat (vyhláška o kybernetické bezpečnosti), ve znění pozdějších předpisů</w:t>
      </w:r>
      <w:r w:rsidRPr="00A55BF5">
        <w:rPr>
          <w:szCs w:val="24"/>
        </w:rPr>
        <w:t>.</w:t>
      </w:r>
    </w:p>
    <w:p w14:paraId="23501355" w14:textId="25EC8FE7" w:rsidR="00900B5A" w:rsidRPr="001A0CFB" w:rsidRDefault="00900B5A" w:rsidP="00A55BF5">
      <w:pPr>
        <w:pStyle w:val="Zkladntext"/>
        <w:numPr>
          <w:ilvl w:val="0"/>
          <w:numId w:val="19"/>
        </w:numPr>
        <w:suppressAutoHyphens/>
        <w:autoSpaceDE/>
        <w:autoSpaceDN/>
        <w:adjustRightInd/>
        <w:spacing w:after="120"/>
        <w:ind w:left="426" w:hanging="426"/>
        <w:outlineLvl w:val="0"/>
        <w:rPr>
          <w:szCs w:val="24"/>
        </w:rPr>
      </w:pPr>
      <w:r w:rsidRPr="00A55BF5">
        <w:t xml:space="preserve">Poskytovatel je podle zákona č. 151/2000 Sb., o telekomunikacích, ve znění pozdějších předpisů, povinen dodržovat telekomunikační tajemství. Zejména se musí zdržet monitorování přepravovaných dat nad rámec nutný k zajištění provozu sítě a služby </w:t>
      </w:r>
      <w:r w:rsidR="006944E7" w:rsidRPr="00A55BF5">
        <w:t>IPC</w:t>
      </w:r>
      <w:r w:rsidRPr="00A55BF5">
        <w:t xml:space="preserve"> pro objednatele.</w:t>
      </w:r>
    </w:p>
    <w:p w14:paraId="52026298" w14:textId="77777777" w:rsidR="000C36AD" w:rsidRPr="008F5B46" w:rsidRDefault="000C36AD" w:rsidP="00A55BF5">
      <w:pPr>
        <w:pStyle w:val="Zkladntext"/>
        <w:numPr>
          <w:ilvl w:val="0"/>
          <w:numId w:val="19"/>
        </w:numPr>
        <w:suppressAutoHyphens/>
        <w:autoSpaceDE/>
        <w:autoSpaceDN/>
        <w:adjustRightInd/>
        <w:spacing w:after="120"/>
        <w:ind w:left="426" w:hanging="426"/>
        <w:outlineLvl w:val="0"/>
        <w:rPr>
          <w:szCs w:val="24"/>
        </w:rPr>
      </w:pPr>
      <w:r w:rsidRPr="001A0CFB">
        <w:rPr>
          <w:szCs w:val="24"/>
        </w:rPr>
        <w:t xml:space="preserve">Poskytovatel prohlašuje, že po dobu účinnosti této smlouvy bude mít sjednáno pojištění pro případ vzniku odpovědnosti za škodu způsobenou </w:t>
      </w:r>
      <w:r w:rsidRPr="00FF7998">
        <w:rPr>
          <w:szCs w:val="24"/>
        </w:rPr>
        <w:t xml:space="preserve">třetí osobě v souvislosti s plněním této smlouvy, a to s pojistným plněním ve výši nejméně 3 000 000 Kč (slovy: tři miliony korun českých) s tím, že jeho spoluúčast nepřevyšuje 10 %. Poskytovatel se zavazuje, že pojištění v uvedené výši a rozsahu zůstane účinné po celou dobu </w:t>
      </w:r>
      <w:r w:rsidRPr="008F5B46">
        <w:rPr>
          <w:szCs w:val="24"/>
        </w:rPr>
        <w:t>účinnosti této smlouvy a do 5 pracovních dnů od výzvy objednatele je poskytovatel povinen toto objednateli prokázat.</w:t>
      </w:r>
    </w:p>
    <w:p w14:paraId="408D3C55" w14:textId="77777777" w:rsidR="00E178FA" w:rsidRPr="008F5B46" w:rsidRDefault="00E178FA" w:rsidP="00C65B84">
      <w:pPr>
        <w:pStyle w:val="Tlotextu"/>
        <w:spacing w:before="240"/>
        <w:jc w:val="center"/>
        <w:rPr>
          <w:b/>
          <w:color w:val="auto"/>
        </w:rPr>
      </w:pPr>
      <w:r w:rsidRPr="008F5B46">
        <w:rPr>
          <w:b/>
          <w:color w:val="auto"/>
        </w:rPr>
        <w:t xml:space="preserve">Článek </w:t>
      </w:r>
      <w:r w:rsidR="006E0B2B" w:rsidRPr="008F5B46">
        <w:rPr>
          <w:b/>
          <w:color w:val="auto"/>
        </w:rPr>
        <w:t>VII</w:t>
      </w:r>
    </w:p>
    <w:p w14:paraId="05505DED" w14:textId="77777777" w:rsidR="00E178FA" w:rsidRPr="008F5B46" w:rsidRDefault="00BA68D5" w:rsidP="00E178FA">
      <w:pPr>
        <w:pStyle w:val="Tlotextu"/>
        <w:spacing w:before="20"/>
        <w:jc w:val="center"/>
        <w:rPr>
          <w:b/>
          <w:color w:val="auto"/>
        </w:rPr>
      </w:pPr>
      <w:r w:rsidRPr="008F5B46">
        <w:rPr>
          <w:b/>
          <w:color w:val="auto"/>
        </w:rPr>
        <w:t>Prohlášení a další závazky poskytovatele</w:t>
      </w:r>
    </w:p>
    <w:p w14:paraId="773006CA" w14:textId="77777777" w:rsidR="00BA68D5" w:rsidRPr="00B75685" w:rsidRDefault="00BA68D5" w:rsidP="003D5416">
      <w:pPr>
        <w:widowControl w:val="0"/>
        <w:numPr>
          <w:ilvl w:val="0"/>
          <w:numId w:val="23"/>
        </w:numPr>
        <w:tabs>
          <w:tab w:val="clear" w:pos="720"/>
          <w:tab w:val="left" w:pos="0"/>
          <w:tab w:val="num" w:pos="426"/>
        </w:tabs>
        <w:overflowPunct w:val="0"/>
        <w:autoSpaceDE w:val="0"/>
        <w:autoSpaceDN w:val="0"/>
        <w:adjustRightInd w:val="0"/>
        <w:spacing w:before="120"/>
        <w:ind w:left="426" w:hanging="426"/>
        <w:jc w:val="both"/>
        <w:textAlignment w:val="baseline"/>
        <w:rPr>
          <w:bCs/>
          <w:lang w:eastAsia="ar-SA"/>
        </w:rPr>
      </w:pPr>
      <w:r>
        <w:t>Poskytovatel</w:t>
      </w:r>
      <w:r w:rsidRPr="00B75685">
        <w:t xml:space="preserve"> </w:t>
      </w:r>
      <w:r w:rsidRPr="00B75685">
        <w:rPr>
          <w:bCs/>
          <w:lang w:eastAsia="ar-SA"/>
        </w:rPr>
        <w:t xml:space="preserve">se dále zavazuje, že v </w:t>
      </w:r>
      <w:r w:rsidRPr="00B75685">
        <w:t>souvislosti</w:t>
      </w:r>
      <w:r w:rsidRPr="00B75685">
        <w:rPr>
          <w:bCs/>
          <w:lang w:eastAsia="ar-SA"/>
        </w:rPr>
        <w:t xml:space="preserve"> s plněním této smlouvy:</w:t>
      </w:r>
    </w:p>
    <w:p w14:paraId="08816E58" w14:textId="77777777" w:rsidR="00BA68D5" w:rsidRDefault="00BA68D5" w:rsidP="00A55BF5">
      <w:pPr>
        <w:widowControl w:val="0"/>
        <w:numPr>
          <w:ilvl w:val="0"/>
          <w:numId w:val="24"/>
        </w:numPr>
        <w:tabs>
          <w:tab w:val="left" w:pos="851"/>
        </w:tabs>
        <w:spacing w:before="120"/>
        <w:ind w:left="851" w:hanging="426"/>
        <w:jc w:val="both"/>
        <w:rPr>
          <w:lang w:eastAsia="ar-SA"/>
        </w:rPr>
      </w:pPr>
      <w:r w:rsidRPr="00B75685">
        <w:rPr>
          <w:lang w:eastAsia="ar-SA"/>
        </w:rPr>
        <w:t xml:space="preserve">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w:t>
      </w:r>
      <w:r>
        <w:rPr>
          <w:lang w:eastAsia="ar-SA"/>
        </w:rPr>
        <w:t>Poskytovatel</w:t>
      </w:r>
      <w:r w:rsidRPr="00B75685">
        <w:rPr>
          <w:lang w:eastAsia="ar-SA"/>
        </w:rPr>
        <w:t xml:space="preserve"> je povinen zajistit splnění požadavků dle tohoto usta</w:t>
      </w:r>
      <w:r>
        <w:rPr>
          <w:lang w:eastAsia="ar-SA"/>
        </w:rPr>
        <w:t>novení i u svých poddodavatelů;</w:t>
      </w:r>
    </w:p>
    <w:p w14:paraId="6872DC4A" w14:textId="77777777" w:rsidR="00BA68D5" w:rsidRPr="00242DC9" w:rsidRDefault="00BA68D5" w:rsidP="00A55BF5">
      <w:pPr>
        <w:widowControl w:val="0"/>
        <w:numPr>
          <w:ilvl w:val="0"/>
          <w:numId w:val="24"/>
        </w:numPr>
        <w:tabs>
          <w:tab w:val="left" w:pos="851"/>
        </w:tabs>
        <w:spacing w:before="120"/>
        <w:ind w:left="851" w:hanging="426"/>
        <w:jc w:val="both"/>
        <w:rPr>
          <w:lang w:eastAsia="ar-SA"/>
        </w:rPr>
      </w:pPr>
      <w:r w:rsidRPr="00242DC9">
        <w:rPr>
          <w:lang w:eastAsia="ar-SA"/>
        </w:rPr>
        <w:t>zajistí řádné a včasné plnění finančních závazků vůči svým poddodavatelům, kdy</w:t>
      </w:r>
      <w:r>
        <w:rPr>
          <w:lang w:eastAsia="ar-SA"/>
        </w:rPr>
        <w:t> </w:t>
      </w:r>
      <w:r w:rsidRPr="00242DC9">
        <w:rPr>
          <w:lang w:eastAsia="ar-SA"/>
        </w:rPr>
        <w:t>za řádné a včasné plnění se považuje plné uhrazení poddodavatelem vystavených faktur za plnění poskytnutá poskytovateli v souvislosti s touto smlouvou, a</w:t>
      </w:r>
      <w:r>
        <w:rPr>
          <w:lang w:eastAsia="ar-SA"/>
        </w:rPr>
        <w:t> </w:t>
      </w:r>
      <w:r w:rsidRPr="00242DC9">
        <w:rPr>
          <w:lang w:eastAsia="ar-SA"/>
        </w:rPr>
        <w:t>to</w:t>
      </w:r>
      <w:r>
        <w:rPr>
          <w:lang w:eastAsia="ar-SA"/>
        </w:rPr>
        <w:t> </w:t>
      </w:r>
      <w:r w:rsidRPr="00242DC9">
        <w:rPr>
          <w:lang w:eastAsia="ar-SA"/>
        </w:rPr>
        <w:t>nejpozději do 14 dnů od obdržení platby ze strany objednatele (pokud již splatnost poddodavatelem vystavené faktury nenastala dříve). Objednatel je oprávněn požadovat předložení dokladů o provedených platbách poddodavatelům.</w:t>
      </w:r>
    </w:p>
    <w:p w14:paraId="1B22C841" w14:textId="6C3950D5" w:rsidR="00C65B84" w:rsidRDefault="00C65B84" w:rsidP="00A55BF5">
      <w:pPr>
        <w:widowControl w:val="0"/>
        <w:numPr>
          <w:ilvl w:val="0"/>
          <w:numId w:val="23"/>
        </w:numPr>
        <w:tabs>
          <w:tab w:val="clear" w:pos="720"/>
          <w:tab w:val="left" w:pos="0"/>
          <w:tab w:val="num" w:pos="426"/>
        </w:tabs>
        <w:overflowPunct w:val="0"/>
        <w:autoSpaceDE w:val="0"/>
        <w:autoSpaceDN w:val="0"/>
        <w:adjustRightInd w:val="0"/>
        <w:spacing w:before="120"/>
        <w:ind w:left="425" w:hanging="425"/>
        <w:jc w:val="both"/>
        <w:textAlignment w:val="baseline"/>
      </w:pPr>
      <w:r w:rsidRPr="006E36D0">
        <w:rPr>
          <w:lang w:eastAsia="en-US"/>
        </w:rPr>
        <w:t>Poskytovatel potvrzuje, že ke dni účinnosti této smlouvy on ani jeho poddodavatelé nenaplňují definiční znaky subjektů uvedených v čl. 5k nařízení (EU) č. 833/2014 ze</w:t>
      </w:r>
      <w:r>
        <w:rPr>
          <w:lang w:eastAsia="en-US"/>
        </w:rPr>
        <w:t> </w:t>
      </w:r>
      <w:r w:rsidRPr="006E36D0">
        <w:rPr>
          <w:lang w:eastAsia="en-US"/>
        </w:rPr>
        <w:t>dne 31. července 2014 o omezujících opatřeních vzhledem k činnostem Ruska destabilizujícím situaci na Ukrajině, ve znění jeho změn (dále také jako „nařízení č. 833/2014“), nebo subjektů uvedených v čl. 1h rozhodnutí Rady 2014/512/SZBP ze dne 31. července 2014 o</w:t>
      </w:r>
      <w:r>
        <w:rPr>
          <w:lang w:eastAsia="en-US"/>
        </w:rPr>
        <w:t> </w:t>
      </w:r>
      <w:r w:rsidRPr="006E36D0">
        <w:rPr>
          <w:lang w:eastAsia="en-US"/>
        </w:rPr>
        <w:t>omezujících opatřeních vzhledem k činnostem Ruska destabilizujícím situaci na</w:t>
      </w:r>
      <w:r>
        <w:rPr>
          <w:lang w:eastAsia="en-US"/>
        </w:rPr>
        <w:t> </w:t>
      </w:r>
      <w:r w:rsidRPr="006E36D0">
        <w:rPr>
          <w:lang w:eastAsia="en-US"/>
        </w:rPr>
        <w:t>Ukrajině, ve znění jeho změn (dále jen „rozhodnutí 2014/512/SZBP“), kterým je zakázáno zadat či plnit jakoukoli veřejnou zakázku nebo koncesní smlouvu ve smyslu v tomto ustanovení uvedeného nařízení či rozhodnutí. Subjekty naplňující definiční znaky subjektů uvedených v čl. 5k nařízení č. 833/2014 nebo subjektů uvedených v čl. 1h rozhodnutí 2014/512/SZBP</w:t>
      </w:r>
      <w:r w:rsidRPr="006E36D0" w:rsidDel="00EF79F8">
        <w:rPr>
          <w:lang w:eastAsia="en-US"/>
        </w:rPr>
        <w:t xml:space="preserve"> </w:t>
      </w:r>
      <w:r w:rsidRPr="006E36D0">
        <w:rPr>
          <w:lang w:eastAsia="en-US"/>
        </w:rPr>
        <w:t>budou dále označovány jako „určené subjekty“.</w:t>
      </w:r>
    </w:p>
    <w:p w14:paraId="1979F72D" w14:textId="580035F4" w:rsidR="00BA68D5" w:rsidRPr="00B75685" w:rsidRDefault="00BA68D5" w:rsidP="00A55BF5">
      <w:pPr>
        <w:widowControl w:val="0"/>
        <w:numPr>
          <w:ilvl w:val="0"/>
          <w:numId w:val="23"/>
        </w:numPr>
        <w:tabs>
          <w:tab w:val="clear" w:pos="720"/>
          <w:tab w:val="left" w:pos="0"/>
          <w:tab w:val="num" w:pos="426"/>
        </w:tabs>
        <w:overflowPunct w:val="0"/>
        <w:autoSpaceDE w:val="0"/>
        <w:autoSpaceDN w:val="0"/>
        <w:adjustRightInd w:val="0"/>
        <w:spacing w:before="120"/>
        <w:ind w:left="425" w:hanging="425"/>
        <w:jc w:val="both"/>
        <w:textAlignment w:val="baseline"/>
      </w:pPr>
      <w:r>
        <w:t>Poskytovatel</w:t>
      </w:r>
      <w:r w:rsidRPr="00B75685">
        <w:t xml:space="preserve"> potvrzuje, že ke dni účinnosti této smlouvy</w:t>
      </w:r>
      <w:r>
        <w:t xml:space="preserve"> není osobou uvedenou v příloze </w:t>
      </w:r>
      <w:r w:rsidRPr="00B75685">
        <w:t>I nařízení Rady (EU) č. 269/2014 ze dne 17. března 2014 o omezujících opatřeních vzhledem k činnostem narušujícím nebo ohrožujícím územní celistvost, svrchovanost a nezávislost Ukrajiny, ve znění jeho změn (dále také jako „nařízení č. 269/2014“)</w:t>
      </w:r>
      <w:r>
        <w:t>,</w:t>
      </w:r>
      <w:r w:rsidRPr="00B75685">
        <w:t xml:space="preserve"> nebo v příloze I nařízen</w:t>
      </w:r>
      <w:r>
        <w:t>í Rady (EU) č. 208/2014 ze dne 5</w:t>
      </w:r>
      <w:r w:rsidRPr="00B75685">
        <w:t>. března 2014 o omezujících opatřeních vůči některým osobám, subjektům a orgánům vzhledem k situaci na Ukrajině, ve znění jeho změn (dále také jako „nařízení č. 208/2014“)</w:t>
      </w:r>
      <w:r>
        <w:t>,</w:t>
      </w:r>
      <w:r w:rsidRPr="00B75685">
        <w:t xml:space="preserve"> nebo v příloze I nařízení Rady (ES) č.</w:t>
      </w:r>
      <w:r>
        <w:t> </w:t>
      </w:r>
      <w:r w:rsidRPr="00B75685">
        <w:t xml:space="preserve">765/2006 ze dne 18. května 2006 o omezujících opatřeních vůči prezidentu Lukašenkovi </w:t>
      </w:r>
      <w:r w:rsidRPr="00B75685">
        <w:lastRenderedPageBreak/>
        <w:t>a některým představitelům Běloruska, ve znění jeho změn (dále také jako „nařízení č. 765/2006“)</w:t>
      </w:r>
      <w:r>
        <w:t>,</w:t>
      </w:r>
      <w:r w:rsidRPr="00B75685">
        <w:t xml:space="preserve">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 269/2014 nebo v příloze I nařízení č. 208/2014 nebo v příloze I nařízení č. 765/2006 nebo v příloze rozhodnutí Rady 2014/145/SZBP bude dále označována jako „určená osoba“. </w:t>
      </w:r>
    </w:p>
    <w:p w14:paraId="770C2939" w14:textId="77777777" w:rsidR="00BA68D5" w:rsidRPr="00B75685" w:rsidRDefault="00BA68D5" w:rsidP="003D5416">
      <w:pPr>
        <w:widowControl w:val="0"/>
        <w:numPr>
          <w:ilvl w:val="0"/>
          <w:numId w:val="23"/>
        </w:numPr>
        <w:tabs>
          <w:tab w:val="clear" w:pos="720"/>
          <w:tab w:val="left" w:pos="0"/>
          <w:tab w:val="num" w:pos="426"/>
        </w:tabs>
        <w:overflowPunct w:val="0"/>
        <w:autoSpaceDE w:val="0"/>
        <w:autoSpaceDN w:val="0"/>
        <w:adjustRightInd w:val="0"/>
        <w:spacing w:before="120"/>
        <w:ind w:left="425" w:hanging="425"/>
        <w:jc w:val="both"/>
        <w:textAlignment w:val="baseline"/>
      </w:pPr>
      <w:r>
        <w:t>Poskytovatel</w:t>
      </w:r>
      <w:r w:rsidRPr="00B75685">
        <w:t xml:space="preserve">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28967289" w14:textId="77777777" w:rsidR="00BA68D5" w:rsidRPr="00B75685" w:rsidRDefault="00BA68D5" w:rsidP="003D5416">
      <w:pPr>
        <w:widowControl w:val="0"/>
        <w:numPr>
          <w:ilvl w:val="0"/>
          <w:numId w:val="23"/>
        </w:numPr>
        <w:tabs>
          <w:tab w:val="clear" w:pos="720"/>
          <w:tab w:val="left" w:pos="0"/>
          <w:tab w:val="num" w:pos="426"/>
        </w:tabs>
        <w:overflowPunct w:val="0"/>
        <w:autoSpaceDE w:val="0"/>
        <w:autoSpaceDN w:val="0"/>
        <w:adjustRightInd w:val="0"/>
        <w:spacing w:before="120"/>
        <w:ind w:left="425" w:hanging="425"/>
        <w:jc w:val="both"/>
        <w:textAlignment w:val="baseline"/>
      </w:pPr>
      <w:r>
        <w:t>Poskytovatel</w:t>
      </w:r>
      <w:r w:rsidRPr="00B75685">
        <w:t xml:space="preserve"> dále potvrzuje, že plnění jím poskytované dle této smlouvy neporušuje žádným způsobem jakékoliv platné právní předpisy vydané zejména orgány Evropské unie [tj. zejména zákazy dovozu výrobků ze železa a oceli ve smyslu nařízení Rady (EU) č. 2022/428 ze dne 15. března 2022, kterým se mění „základní“ nařízení (EU) č. 833/2014 o omezujících opatřeních vzhledem k činnostem Ruska destabilizujícím situaci na</w:t>
      </w:r>
      <w:r>
        <w:t> </w:t>
      </w:r>
      <w:r w:rsidRPr="00B75685">
        <w:t xml:space="preserve">Ukrajině, nebo nařízení Rady (EU) č. 2022/355 ze dne 2. března 2022, kterým se mění „základní“ nařízení (ES) č. 765/2006 o omezujících opatřeních vzhledem k situaci v Bělorusku apod.]. Objednatel je oprávněn při porušení této povinnosti </w:t>
      </w:r>
      <w:r>
        <w:t>poskytovatel</w:t>
      </w:r>
      <w:r w:rsidRPr="00B75685">
        <w:t>e plnění nepřevzít v jakékoliv jeho části.</w:t>
      </w:r>
    </w:p>
    <w:p w14:paraId="2EB4AAF1" w14:textId="13FC89BE" w:rsidR="00BA68D5" w:rsidRPr="00B75685" w:rsidRDefault="00C65B84" w:rsidP="003D5416">
      <w:pPr>
        <w:widowControl w:val="0"/>
        <w:numPr>
          <w:ilvl w:val="0"/>
          <w:numId w:val="23"/>
        </w:numPr>
        <w:tabs>
          <w:tab w:val="clear" w:pos="720"/>
          <w:tab w:val="left" w:pos="0"/>
          <w:tab w:val="num" w:pos="426"/>
        </w:tabs>
        <w:overflowPunct w:val="0"/>
        <w:autoSpaceDE w:val="0"/>
        <w:autoSpaceDN w:val="0"/>
        <w:adjustRightInd w:val="0"/>
        <w:spacing w:before="120"/>
        <w:ind w:left="425" w:hanging="425"/>
        <w:jc w:val="both"/>
        <w:textAlignment w:val="baseline"/>
        <w:rPr>
          <w:rFonts w:eastAsia="MS Mincho"/>
        </w:rPr>
      </w:pPr>
      <w:r w:rsidRPr="006E36D0">
        <w:rPr>
          <w:lang w:eastAsia="en-US"/>
        </w:rPr>
        <w:t xml:space="preserve">V případě, že by v průběhu účinnosti této smlouvy poskytovatel nebo jeho jakýkoliv poddodavatel naplnili definiční znaky určeného subjektu nebo se poskytovatel stal určenou osobou, je poskytovatel povinen o takové skutečnosti </w:t>
      </w:r>
      <w:r>
        <w:rPr>
          <w:lang w:eastAsia="en-US"/>
        </w:rPr>
        <w:t>objednatele</w:t>
      </w:r>
      <w:r w:rsidRPr="006E36D0">
        <w:rPr>
          <w:lang w:eastAsia="en-US"/>
        </w:rPr>
        <w:t xml:space="preserve"> bez zbytečného odkladu, nejpozději do 2 pracovních dnů od nastání takové skutečnosti, písemně informovat. </w:t>
      </w:r>
    </w:p>
    <w:p w14:paraId="640EA9BA" w14:textId="77777777" w:rsidR="00BA68D5" w:rsidRPr="00B75685" w:rsidRDefault="00BA68D5" w:rsidP="003D5416">
      <w:pPr>
        <w:widowControl w:val="0"/>
        <w:numPr>
          <w:ilvl w:val="0"/>
          <w:numId w:val="23"/>
        </w:numPr>
        <w:tabs>
          <w:tab w:val="clear" w:pos="720"/>
          <w:tab w:val="left" w:pos="0"/>
          <w:tab w:val="num" w:pos="426"/>
        </w:tabs>
        <w:overflowPunct w:val="0"/>
        <w:autoSpaceDE w:val="0"/>
        <w:autoSpaceDN w:val="0"/>
        <w:adjustRightInd w:val="0"/>
        <w:spacing w:before="120"/>
        <w:ind w:left="425" w:hanging="425"/>
        <w:jc w:val="both"/>
        <w:textAlignment w:val="baseline"/>
      </w:pPr>
      <w:r w:rsidRPr="00B75685">
        <w:t xml:space="preserve">Dojde-li za dobu účinnosti této smlouvy ke změnám v kterémkoliv z výše uvedených nařízení Rady (EU) či rozhodnutí Rady nebo k přijetí jakékoliv jiné nové legislativy tak, že 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smlouvy z toho nevyjímaje), a to bez zbytečného odkladu, nejpozději do 15 pracovních dnů poté, co změny nařízení Rady (EU), rozhodnutí Rady či jiná nová legislativa </w:t>
      </w:r>
      <w:proofErr w:type="spellStart"/>
      <w:r w:rsidRPr="00B75685">
        <w:t>nabudou</w:t>
      </w:r>
      <w:proofErr w:type="spellEnd"/>
      <w:r w:rsidRPr="00B75685">
        <w:t xml:space="preserve"> platnosti, nedohodnou-li se smluvní strany jinak.</w:t>
      </w:r>
    </w:p>
    <w:p w14:paraId="21923E08" w14:textId="07549119" w:rsidR="00BA68D5" w:rsidRPr="00A2596A" w:rsidRDefault="00A2596A" w:rsidP="00A55BF5">
      <w:pPr>
        <w:widowControl w:val="0"/>
        <w:numPr>
          <w:ilvl w:val="0"/>
          <w:numId w:val="23"/>
        </w:numPr>
        <w:tabs>
          <w:tab w:val="clear" w:pos="720"/>
          <w:tab w:val="left" w:pos="0"/>
          <w:tab w:val="num" w:pos="426"/>
        </w:tabs>
        <w:overflowPunct w:val="0"/>
        <w:autoSpaceDE w:val="0"/>
        <w:autoSpaceDN w:val="0"/>
        <w:adjustRightInd w:val="0"/>
        <w:spacing w:before="120"/>
        <w:ind w:left="426" w:hanging="426"/>
        <w:jc w:val="both"/>
        <w:textAlignment w:val="baseline"/>
        <w:rPr>
          <w:rFonts w:eastAsia="MS Mincho"/>
        </w:rPr>
      </w:pPr>
      <w:r w:rsidRPr="00B75685">
        <w:t xml:space="preserve">Vznikne-li objednateli v souvislosti s nepravdivým prohlášením nebo porušením povinností </w:t>
      </w:r>
      <w:r>
        <w:t>poskytovatel</w:t>
      </w:r>
      <w:r w:rsidRPr="00B75685">
        <w:t xml:space="preserve">e dle </w:t>
      </w:r>
      <w:r>
        <w:t>tohoto článku smlouvy</w:t>
      </w:r>
      <w:r w:rsidRPr="00B75685">
        <w:t xml:space="preserve"> jakákoliv škoda, je </w:t>
      </w:r>
      <w:r>
        <w:t>poskytovatel</w:t>
      </w:r>
      <w:r w:rsidRPr="00B75685">
        <w:t xml:space="preserve"> tuto škodu objednateli povinen v plné výši nahradit.</w:t>
      </w:r>
    </w:p>
    <w:p w14:paraId="7D815CB1" w14:textId="77777777" w:rsidR="00D50893" w:rsidRDefault="00BA68D5" w:rsidP="003E687C">
      <w:pPr>
        <w:widowControl w:val="0"/>
        <w:numPr>
          <w:ilvl w:val="0"/>
          <w:numId w:val="23"/>
        </w:numPr>
        <w:tabs>
          <w:tab w:val="clear" w:pos="720"/>
          <w:tab w:val="left" w:pos="0"/>
          <w:tab w:val="num" w:pos="426"/>
        </w:tabs>
        <w:overflowPunct w:val="0"/>
        <w:autoSpaceDE w:val="0"/>
        <w:autoSpaceDN w:val="0"/>
        <w:adjustRightInd w:val="0"/>
        <w:spacing w:before="120"/>
        <w:ind w:left="425" w:hanging="425"/>
        <w:jc w:val="both"/>
        <w:textAlignment w:val="baseline"/>
      </w:pPr>
      <w:r>
        <w:t xml:space="preserve">Poskytuje-li poskytovatel plnění podle této smlouvy prostřednictvím poddodavatele, </w:t>
      </w:r>
      <w:r w:rsidRPr="007C6403">
        <w:rPr>
          <w:b/>
        </w:rPr>
        <w:t>odpovídá za plnění poskytnuté poddodavatelem i případnou poddodavatelem</w:t>
      </w:r>
      <w:r>
        <w:rPr>
          <w:b/>
        </w:rPr>
        <w:t xml:space="preserve"> způsobenou škodu</w:t>
      </w:r>
      <w:r>
        <w:t>, jako by plnění podle této smlouvy poskytoval sám</w:t>
      </w:r>
      <w:r w:rsidRPr="00F17073">
        <w:t>.</w:t>
      </w:r>
    </w:p>
    <w:p w14:paraId="176B802E" w14:textId="77777777" w:rsidR="00900B5A" w:rsidRPr="00FF7998" w:rsidRDefault="00900B5A" w:rsidP="00A55BF5">
      <w:pPr>
        <w:widowControl w:val="0"/>
        <w:spacing w:before="360"/>
        <w:jc w:val="center"/>
        <w:rPr>
          <w:b/>
        </w:rPr>
      </w:pPr>
      <w:r w:rsidRPr="00FF7998">
        <w:rPr>
          <w:b/>
        </w:rPr>
        <w:t>Článek VI</w:t>
      </w:r>
      <w:r w:rsidR="006E0B2B" w:rsidRPr="00FF7998">
        <w:rPr>
          <w:b/>
        </w:rPr>
        <w:t>II</w:t>
      </w:r>
    </w:p>
    <w:p w14:paraId="12211139" w14:textId="77777777" w:rsidR="00900B5A" w:rsidRPr="00FF7998" w:rsidRDefault="00900B5A" w:rsidP="00A55BF5">
      <w:pPr>
        <w:widowControl w:val="0"/>
        <w:jc w:val="center"/>
        <w:rPr>
          <w:b/>
        </w:rPr>
      </w:pPr>
      <w:r w:rsidRPr="00FF7998">
        <w:rPr>
          <w:b/>
        </w:rPr>
        <w:t>Smluvní pokuty</w:t>
      </w:r>
    </w:p>
    <w:p w14:paraId="199E7E24" w14:textId="073EC5CC" w:rsidR="00900B5A" w:rsidRPr="00FF7998" w:rsidRDefault="00900B5A" w:rsidP="00A55BF5">
      <w:pPr>
        <w:widowControl w:val="0"/>
        <w:numPr>
          <w:ilvl w:val="0"/>
          <w:numId w:val="25"/>
        </w:numPr>
        <w:tabs>
          <w:tab w:val="clear" w:pos="284"/>
          <w:tab w:val="num" w:pos="426"/>
        </w:tabs>
        <w:spacing w:before="120"/>
        <w:ind w:left="426" w:hanging="426"/>
        <w:jc w:val="both"/>
      </w:pPr>
      <w:r w:rsidRPr="00FF7998">
        <w:t>V případě prodlení poskytovatele ve lhůtě dle čl. II odst. 1 je</w:t>
      </w:r>
      <w:r w:rsidRPr="00FF7998">
        <w:rPr>
          <w:szCs w:val="20"/>
        </w:rPr>
        <w:t xml:space="preserve"> objednatel oprávněn požadovat smluvní pokutu ve výši 10 000 Kč za každý den prodlení, ledaže by důvody prodlení vzešly na straně objednatele a poskytovatel na ně objednatele předem upozornil.</w:t>
      </w:r>
    </w:p>
    <w:p w14:paraId="4EA3765C" w14:textId="5AB7654F" w:rsidR="00CB6562" w:rsidRPr="00FF7998" w:rsidRDefault="00CB6562" w:rsidP="00A55BF5">
      <w:pPr>
        <w:widowControl w:val="0"/>
        <w:numPr>
          <w:ilvl w:val="0"/>
          <w:numId w:val="25"/>
        </w:numPr>
        <w:tabs>
          <w:tab w:val="clear" w:pos="284"/>
          <w:tab w:val="num" w:pos="426"/>
        </w:tabs>
        <w:spacing w:before="120"/>
        <w:ind w:left="426" w:hanging="426"/>
        <w:jc w:val="both"/>
      </w:pPr>
      <w:r w:rsidRPr="00FF7998">
        <w:t>V případě prodlení poskytovatele ve lhůtě dle čl. II odst. 2 je</w:t>
      </w:r>
      <w:r w:rsidRPr="00FF7998">
        <w:rPr>
          <w:szCs w:val="20"/>
        </w:rPr>
        <w:t xml:space="preserve"> objednatel oprávněn požadovat smluvní pokutu ve výši 5 000 Kč za každý den prodlení.</w:t>
      </w:r>
    </w:p>
    <w:p w14:paraId="143CF07C" w14:textId="3DBCBE2C" w:rsidR="00ED3E29" w:rsidRPr="00FF7998" w:rsidRDefault="00900B5A" w:rsidP="00A55BF5">
      <w:pPr>
        <w:widowControl w:val="0"/>
        <w:numPr>
          <w:ilvl w:val="0"/>
          <w:numId w:val="25"/>
        </w:numPr>
        <w:tabs>
          <w:tab w:val="clear" w:pos="284"/>
          <w:tab w:val="num" w:pos="426"/>
        </w:tabs>
        <w:spacing w:before="120"/>
        <w:ind w:left="426" w:hanging="426"/>
        <w:jc w:val="both"/>
      </w:pPr>
      <w:r w:rsidRPr="00FF7998">
        <w:rPr>
          <w:szCs w:val="20"/>
        </w:rPr>
        <w:lastRenderedPageBreak/>
        <w:t>V případě překročení maximální nepřetržité d</w:t>
      </w:r>
      <w:r w:rsidR="00CB6562" w:rsidRPr="00FF7998">
        <w:rPr>
          <w:szCs w:val="20"/>
        </w:rPr>
        <w:t>oby</w:t>
      </w:r>
      <w:r w:rsidRPr="00FF7998">
        <w:rPr>
          <w:szCs w:val="20"/>
        </w:rPr>
        <w:t xml:space="preserve"> </w:t>
      </w:r>
      <w:r w:rsidR="00CB6562" w:rsidRPr="00FF7998">
        <w:rPr>
          <w:szCs w:val="20"/>
        </w:rPr>
        <w:t xml:space="preserve">výpadku </w:t>
      </w:r>
      <w:r w:rsidRPr="00FF7998">
        <w:rPr>
          <w:szCs w:val="20"/>
        </w:rPr>
        <w:t xml:space="preserve">dle čl. II odst. </w:t>
      </w:r>
      <w:r w:rsidR="00FF7998" w:rsidRPr="00FF7998">
        <w:rPr>
          <w:szCs w:val="20"/>
        </w:rPr>
        <w:t>4</w:t>
      </w:r>
      <w:r w:rsidRPr="00FF7998">
        <w:rPr>
          <w:szCs w:val="20"/>
        </w:rPr>
        <w:t xml:space="preserve"> písm. b) </w:t>
      </w:r>
      <w:r w:rsidRPr="00FF7998">
        <w:t>je</w:t>
      </w:r>
      <w:r w:rsidRPr="00FF7998">
        <w:rPr>
          <w:szCs w:val="20"/>
        </w:rPr>
        <w:t xml:space="preserve"> objednatel oprávněn p</w:t>
      </w:r>
      <w:r w:rsidR="00ED3E29" w:rsidRPr="00FF7998">
        <w:rPr>
          <w:szCs w:val="20"/>
        </w:rPr>
        <w:t xml:space="preserve">ožadovat smluvní pokutu ve výši 10 000 </w:t>
      </w:r>
      <w:r w:rsidR="00ED3E29" w:rsidRPr="00FF7998">
        <w:t>Kč</w:t>
      </w:r>
      <w:r w:rsidR="00ED3E29" w:rsidRPr="00FF7998">
        <w:rPr>
          <w:szCs w:val="20"/>
        </w:rPr>
        <w:t xml:space="preserve">, </w:t>
      </w:r>
      <w:r w:rsidR="00ED3E29" w:rsidRPr="00FF7998">
        <w:t>a to za každý jednotlivý zjištěný případ takového porušení.</w:t>
      </w:r>
    </w:p>
    <w:p w14:paraId="682A4EF7" w14:textId="35AF3833" w:rsidR="00900B5A" w:rsidRPr="00FF7998" w:rsidRDefault="00900B5A" w:rsidP="00535C5E">
      <w:pPr>
        <w:widowControl w:val="0"/>
        <w:numPr>
          <w:ilvl w:val="0"/>
          <w:numId w:val="25"/>
        </w:numPr>
        <w:tabs>
          <w:tab w:val="clear" w:pos="284"/>
          <w:tab w:val="num" w:pos="426"/>
        </w:tabs>
        <w:spacing w:before="120"/>
        <w:ind w:left="426" w:hanging="426"/>
        <w:jc w:val="both"/>
      </w:pPr>
      <w:r w:rsidRPr="00FF7998">
        <w:t xml:space="preserve">V případě </w:t>
      </w:r>
      <w:r w:rsidRPr="00FF7998">
        <w:rPr>
          <w:szCs w:val="20"/>
        </w:rPr>
        <w:t xml:space="preserve">nedodržení odstupu informování o plánovaných přerušeních poskytování služby </w:t>
      </w:r>
      <w:r w:rsidR="006944E7" w:rsidRPr="00FF7998">
        <w:rPr>
          <w:szCs w:val="20"/>
        </w:rPr>
        <w:t>IPC</w:t>
      </w:r>
      <w:r w:rsidRPr="00FF7998">
        <w:rPr>
          <w:szCs w:val="20"/>
        </w:rPr>
        <w:t xml:space="preserve"> dle čl. II odst.</w:t>
      </w:r>
      <w:r w:rsidR="00E30C1F" w:rsidRPr="00FF7998">
        <w:rPr>
          <w:szCs w:val="20"/>
        </w:rPr>
        <w:t xml:space="preserve"> </w:t>
      </w:r>
      <w:r w:rsidR="00FF7998" w:rsidRPr="00FF7998">
        <w:rPr>
          <w:szCs w:val="20"/>
        </w:rPr>
        <w:t>5</w:t>
      </w:r>
      <w:r w:rsidRPr="00FF7998">
        <w:rPr>
          <w:szCs w:val="20"/>
        </w:rPr>
        <w:t xml:space="preserve"> písm. b)</w:t>
      </w:r>
      <w:r w:rsidRPr="00FF7998">
        <w:t xml:space="preserve"> je</w:t>
      </w:r>
      <w:r w:rsidRPr="00FF7998">
        <w:rPr>
          <w:szCs w:val="20"/>
        </w:rPr>
        <w:t xml:space="preserve"> objednatel oprávněn požadovat smluvní pokutu ve výši </w:t>
      </w:r>
      <w:r w:rsidR="00FF7998">
        <w:rPr>
          <w:szCs w:val="20"/>
        </w:rPr>
        <w:br/>
      </w:r>
      <w:r w:rsidR="00ED3E29" w:rsidRPr="00FF7998">
        <w:rPr>
          <w:szCs w:val="20"/>
        </w:rPr>
        <w:t>1</w:t>
      </w:r>
      <w:r w:rsidR="00FF7998">
        <w:rPr>
          <w:szCs w:val="20"/>
        </w:rPr>
        <w:t xml:space="preserve"> </w:t>
      </w:r>
      <w:r w:rsidR="00ED3E29" w:rsidRPr="00FF7998">
        <w:rPr>
          <w:szCs w:val="20"/>
        </w:rPr>
        <w:t>0</w:t>
      </w:r>
      <w:r w:rsidRPr="00FF7998">
        <w:rPr>
          <w:szCs w:val="20"/>
        </w:rPr>
        <w:t>00 Kč za každý pracovní den prodlení či každý pracovní den nedostatečného odstupu.</w:t>
      </w:r>
    </w:p>
    <w:p w14:paraId="0C50E030" w14:textId="299076E5" w:rsidR="00ED3E29" w:rsidRPr="00FF7998" w:rsidRDefault="00900B5A" w:rsidP="00535C5E">
      <w:pPr>
        <w:widowControl w:val="0"/>
        <w:numPr>
          <w:ilvl w:val="0"/>
          <w:numId w:val="25"/>
        </w:numPr>
        <w:tabs>
          <w:tab w:val="clear" w:pos="284"/>
          <w:tab w:val="num" w:pos="426"/>
        </w:tabs>
        <w:spacing w:before="120"/>
        <w:ind w:left="426" w:hanging="426"/>
        <w:jc w:val="both"/>
        <w:rPr>
          <w:i/>
        </w:rPr>
      </w:pPr>
      <w:r w:rsidRPr="00FF7998">
        <w:rPr>
          <w:szCs w:val="20"/>
        </w:rPr>
        <w:t xml:space="preserve">V případě nedostupnosti hotline dle čl. II odst. </w:t>
      </w:r>
      <w:r w:rsidR="00FF7998" w:rsidRPr="00FF7998">
        <w:rPr>
          <w:szCs w:val="20"/>
        </w:rPr>
        <w:t>5</w:t>
      </w:r>
      <w:r w:rsidRPr="00FF7998">
        <w:rPr>
          <w:szCs w:val="20"/>
        </w:rPr>
        <w:t xml:space="preserve"> písm.</w:t>
      </w:r>
      <w:r w:rsidR="00F04CB7" w:rsidRPr="00FF7998">
        <w:rPr>
          <w:szCs w:val="20"/>
        </w:rPr>
        <w:t xml:space="preserve"> </w:t>
      </w:r>
      <w:r w:rsidRPr="00FF7998">
        <w:rPr>
          <w:szCs w:val="20"/>
        </w:rPr>
        <w:t>c)</w:t>
      </w:r>
      <w:r w:rsidR="00F04CB7" w:rsidRPr="00FF7998">
        <w:rPr>
          <w:szCs w:val="20"/>
        </w:rPr>
        <w:t xml:space="preserve"> </w:t>
      </w:r>
      <w:r w:rsidRPr="00FF7998">
        <w:rPr>
          <w:szCs w:val="20"/>
        </w:rPr>
        <w:t xml:space="preserve">(nedostupné, obsazeno bez možnosti čekat atd.) či helpdesk dle čl. II odst. </w:t>
      </w:r>
      <w:r w:rsidR="00FF7998" w:rsidRPr="00FF7998">
        <w:rPr>
          <w:szCs w:val="20"/>
        </w:rPr>
        <w:t>5</w:t>
      </w:r>
      <w:r w:rsidRPr="00FF7998">
        <w:rPr>
          <w:szCs w:val="20"/>
        </w:rPr>
        <w:t xml:space="preserve"> písm. d) (nedostupné, zprávy se vracejí jako nedoručené atd.)</w:t>
      </w:r>
      <w:r w:rsidRPr="00FF7998">
        <w:t xml:space="preserve"> v pracovní době hotline delší než 120 minut, přičemž za nedostupnost se považuje též prodlení s poskytnutím potvrzení dle uvedených ustanovení delší než 120 minut, je</w:t>
      </w:r>
      <w:r w:rsidRPr="00FF7998">
        <w:rPr>
          <w:szCs w:val="20"/>
        </w:rPr>
        <w:t xml:space="preserve"> objednatel oprávněn požadovat </w:t>
      </w:r>
      <w:r w:rsidR="00ED3E29" w:rsidRPr="00FF7998">
        <w:rPr>
          <w:szCs w:val="20"/>
        </w:rPr>
        <w:t xml:space="preserve">smluvní pokutu ve výši 3 000 </w:t>
      </w:r>
      <w:r w:rsidR="00ED3E29" w:rsidRPr="00FF7998">
        <w:t>Kč</w:t>
      </w:r>
      <w:r w:rsidR="00ED3E29" w:rsidRPr="00FF7998">
        <w:rPr>
          <w:szCs w:val="20"/>
        </w:rPr>
        <w:t xml:space="preserve">, </w:t>
      </w:r>
      <w:r w:rsidR="00ED3E29" w:rsidRPr="00FF7998">
        <w:t>a to za každý jednotlivý zjištěný případ takového porušení.</w:t>
      </w:r>
    </w:p>
    <w:p w14:paraId="1B6E7A13" w14:textId="58D26215" w:rsidR="00E30C1F" w:rsidRPr="00FF7998" w:rsidRDefault="00E30C1F" w:rsidP="003D5416">
      <w:pPr>
        <w:widowControl w:val="0"/>
        <w:numPr>
          <w:ilvl w:val="0"/>
          <w:numId w:val="25"/>
        </w:numPr>
        <w:tabs>
          <w:tab w:val="clear" w:pos="284"/>
          <w:tab w:val="num" w:pos="426"/>
        </w:tabs>
        <w:spacing w:before="120"/>
        <w:ind w:left="426" w:hanging="426"/>
        <w:jc w:val="both"/>
        <w:rPr>
          <w:i/>
        </w:rPr>
      </w:pPr>
      <w:r w:rsidRPr="00FF7998">
        <w:t xml:space="preserve">V případě porušení povinnosti poskytovatele dle čl. II odst. </w:t>
      </w:r>
      <w:r w:rsidR="00FF7998" w:rsidRPr="00FF7998">
        <w:t>5</w:t>
      </w:r>
      <w:r w:rsidRPr="00FF7998">
        <w:t xml:space="preserve"> písm. </w:t>
      </w:r>
      <w:r w:rsidR="005327CB">
        <w:t>e</w:t>
      </w:r>
      <w:r w:rsidRPr="00FF7998">
        <w:t xml:space="preserve">) je objednatel oprávněn požadovat smluvní pokutu ve výši </w:t>
      </w:r>
      <w:r w:rsidR="00ED3E29" w:rsidRPr="00FF7998">
        <w:t>3</w:t>
      </w:r>
      <w:r w:rsidR="00535C5E">
        <w:t xml:space="preserve"> </w:t>
      </w:r>
      <w:r w:rsidR="00ED3E29" w:rsidRPr="00FF7998">
        <w:t>000</w:t>
      </w:r>
      <w:r w:rsidRPr="00FF7998">
        <w:t xml:space="preserve"> Kč</w:t>
      </w:r>
      <w:r w:rsidRPr="00FF7998">
        <w:rPr>
          <w:szCs w:val="20"/>
        </w:rPr>
        <w:t xml:space="preserve">, </w:t>
      </w:r>
      <w:r w:rsidRPr="00FF7998">
        <w:t>a to za každý jednotlivý zjištěný případ takového porušení.</w:t>
      </w:r>
    </w:p>
    <w:p w14:paraId="0ECF570C" w14:textId="006E62EF" w:rsidR="00D27495" w:rsidRPr="00FF7998" w:rsidRDefault="00D27495" w:rsidP="00D27495">
      <w:pPr>
        <w:widowControl w:val="0"/>
        <w:numPr>
          <w:ilvl w:val="0"/>
          <w:numId w:val="25"/>
        </w:numPr>
        <w:tabs>
          <w:tab w:val="clear" w:pos="284"/>
          <w:tab w:val="num" w:pos="426"/>
        </w:tabs>
        <w:spacing w:before="120"/>
        <w:ind w:left="426" w:hanging="426"/>
        <w:jc w:val="both"/>
      </w:pPr>
      <w:r w:rsidRPr="00FF7998">
        <w:t xml:space="preserve">V případě porušení jakékoliv povinnosti poskytovatele dle čl. VI nebo čl. X je objednatel oprávněn požadovat smluvní pokutu ve výši </w:t>
      </w:r>
      <w:r w:rsidR="00B8140A" w:rsidRPr="00FF7998">
        <w:t>2</w:t>
      </w:r>
      <w:r w:rsidR="002F2EDE" w:rsidRPr="00FF7998">
        <w:t>0</w:t>
      </w:r>
      <w:r w:rsidRPr="00FF7998">
        <w:t xml:space="preserve"> 000 Kč</w:t>
      </w:r>
      <w:r w:rsidRPr="00FF7998">
        <w:rPr>
          <w:szCs w:val="20"/>
        </w:rPr>
        <w:t xml:space="preserve">, </w:t>
      </w:r>
      <w:r w:rsidRPr="00FF7998">
        <w:t>a to za každý jednotlivý zjištěný případ takového porušení.</w:t>
      </w:r>
    </w:p>
    <w:p w14:paraId="30E73752" w14:textId="09F730E5" w:rsidR="00900B5A" w:rsidRPr="00FF7998" w:rsidRDefault="00900B5A" w:rsidP="0007768F">
      <w:pPr>
        <w:widowControl w:val="0"/>
        <w:numPr>
          <w:ilvl w:val="0"/>
          <w:numId w:val="25"/>
        </w:numPr>
        <w:tabs>
          <w:tab w:val="clear" w:pos="284"/>
          <w:tab w:val="num" w:pos="426"/>
        </w:tabs>
        <w:spacing w:before="120"/>
        <w:ind w:left="425" w:hanging="425"/>
        <w:jc w:val="both"/>
      </w:pPr>
      <w:r w:rsidRPr="00FF7998">
        <w:t>V případě porušení kterékoliv povinnosti poskytovatele podle čl. V</w:t>
      </w:r>
      <w:r w:rsidR="00E30C1F" w:rsidRPr="00FF7998">
        <w:t>II</w:t>
      </w:r>
      <w:r w:rsidRPr="00FF7998">
        <w:t xml:space="preserve"> odst. </w:t>
      </w:r>
      <w:r w:rsidR="00E30C1F" w:rsidRPr="00FF7998">
        <w:t>1</w:t>
      </w:r>
      <w:r w:rsidRPr="00FF7998">
        <w:t xml:space="preserve"> je objednatel oprávněn požadovat po poskytovateli smluvní pokutu ve výši 500 Kč, a to za každý zjištěný případ takového porušení.</w:t>
      </w:r>
    </w:p>
    <w:p w14:paraId="31420D8C" w14:textId="65FA1C4E" w:rsidR="00900B5A" w:rsidRPr="00535C5E" w:rsidRDefault="00900B5A" w:rsidP="003D5416">
      <w:pPr>
        <w:widowControl w:val="0"/>
        <w:numPr>
          <w:ilvl w:val="0"/>
          <w:numId w:val="25"/>
        </w:numPr>
        <w:tabs>
          <w:tab w:val="clear" w:pos="284"/>
          <w:tab w:val="num" w:pos="426"/>
        </w:tabs>
        <w:spacing w:before="120"/>
        <w:ind w:left="426" w:hanging="426"/>
        <w:jc w:val="both"/>
      </w:pPr>
      <w:r w:rsidRPr="00FF7998">
        <w:t>V případě prodlení poskytovatele v kterékoliv lhůtě dle čl. V</w:t>
      </w:r>
      <w:r w:rsidR="00E30C1F" w:rsidRPr="00FF7998">
        <w:t>II</w:t>
      </w:r>
      <w:r w:rsidRPr="00FF7998">
        <w:t xml:space="preserve"> odst. </w:t>
      </w:r>
      <w:r w:rsidR="00BB4E7E">
        <w:t>6</w:t>
      </w:r>
      <w:r w:rsidRPr="00FF7998">
        <w:t xml:space="preserve"> nebo </w:t>
      </w:r>
      <w:r w:rsidR="00BB4E7E">
        <w:t>7</w:t>
      </w:r>
      <w:r w:rsidRPr="00FF7998">
        <w:t xml:space="preserve"> je objednatel oprávněn účtovat poskytovateli smluvní </w:t>
      </w:r>
      <w:r w:rsidRPr="00535C5E">
        <w:t>pokutu ve výši 1 000 Kč za každý pracovní den prodlení.</w:t>
      </w:r>
    </w:p>
    <w:p w14:paraId="4E0E75A5" w14:textId="5B482CC3" w:rsidR="00900B5A" w:rsidRPr="00535C5E" w:rsidRDefault="00900B5A" w:rsidP="003D5416">
      <w:pPr>
        <w:widowControl w:val="0"/>
        <w:numPr>
          <w:ilvl w:val="0"/>
          <w:numId w:val="25"/>
        </w:numPr>
        <w:tabs>
          <w:tab w:val="clear" w:pos="284"/>
          <w:tab w:val="num" w:pos="426"/>
        </w:tabs>
        <w:spacing w:before="120"/>
        <w:ind w:left="426" w:hanging="426"/>
        <w:jc w:val="both"/>
      </w:pPr>
      <w:r w:rsidRPr="00535C5E">
        <w:t>V případě, že se ukáže tvrzení poskytovatele uvedené v čl. V</w:t>
      </w:r>
      <w:r w:rsidR="00E30C1F" w:rsidRPr="00535C5E">
        <w:t>II</w:t>
      </w:r>
      <w:r w:rsidRPr="00535C5E">
        <w:t xml:space="preserve"> odst. </w:t>
      </w:r>
      <w:r w:rsidR="00E30C1F" w:rsidRPr="00535C5E">
        <w:t>2</w:t>
      </w:r>
      <w:r w:rsidR="00CC2147">
        <w:t>, 3</w:t>
      </w:r>
      <w:r w:rsidRPr="00535C5E">
        <w:t xml:space="preserve"> nebo </w:t>
      </w:r>
      <w:r w:rsidR="00CC2147">
        <w:t>5</w:t>
      </w:r>
      <w:r w:rsidRPr="00535C5E">
        <w:t xml:space="preserve"> jako nepravdivé nebo poruší-li poskytovatel závazek stanovený v čl. V</w:t>
      </w:r>
      <w:r w:rsidR="00E30C1F" w:rsidRPr="00535C5E">
        <w:t>II</w:t>
      </w:r>
      <w:r w:rsidRPr="00535C5E">
        <w:t xml:space="preserve"> odst. </w:t>
      </w:r>
      <w:r w:rsidR="00CC2147">
        <w:t>4</w:t>
      </w:r>
      <w:r w:rsidRPr="00535C5E">
        <w:t xml:space="preserve">, vzniká objednateli nárok na smluvní pokutu ve výši </w:t>
      </w:r>
      <w:r w:rsidR="00B8140A" w:rsidRPr="00535C5E">
        <w:t>10</w:t>
      </w:r>
      <w:r w:rsidRPr="00535C5E">
        <w:t>0 000 Kč</w:t>
      </w:r>
      <w:r w:rsidRPr="00535C5E">
        <w:rPr>
          <w:szCs w:val="20"/>
        </w:rPr>
        <w:t xml:space="preserve"> </w:t>
      </w:r>
      <w:r w:rsidRPr="00535C5E">
        <w:t>za každé jednotlivé nepravdivé tvrzení poskytovatele či za každé jednotlivé porušení závazku poskytovatele.</w:t>
      </w:r>
    </w:p>
    <w:p w14:paraId="1BC42737" w14:textId="77777777" w:rsidR="00900B5A" w:rsidRPr="00535C5E" w:rsidRDefault="00900B5A" w:rsidP="003D5416">
      <w:pPr>
        <w:widowControl w:val="0"/>
        <w:numPr>
          <w:ilvl w:val="0"/>
          <w:numId w:val="25"/>
        </w:numPr>
        <w:tabs>
          <w:tab w:val="clear" w:pos="284"/>
          <w:tab w:val="num" w:pos="426"/>
        </w:tabs>
        <w:spacing w:before="120"/>
        <w:ind w:left="425" w:hanging="425"/>
        <w:jc w:val="both"/>
      </w:pPr>
      <w:r w:rsidRPr="00535C5E">
        <w:t>V případě prodlení s uhrazením dokladu k úhradě vzniká oprávněné smluvní straně nárok na uplatnění úroku z prodlení podle předpisů občanského práva.</w:t>
      </w:r>
    </w:p>
    <w:p w14:paraId="4F212E83" w14:textId="0E6369FB" w:rsidR="00900B5A" w:rsidRPr="00A55BF5" w:rsidRDefault="00900B5A" w:rsidP="003D5416">
      <w:pPr>
        <w:widowControl w:val="0"/>
        <w:numPr>
          <w:ilvl w:val="0"/>
          <w:numId w:val="25"/>
        </w:numPr>
        <w:tabs>
          <w:tab w:val="clear" w:pos="284"/>
          <w:tab w:val="num" w:pos="426"/>
        </w:tabs>
        <w:spacing w:before="120"/>
        <w:ind w:left="426" w:hanging="426"/>
        <w:jc w:val="both"/>
      </w:pPr>
      <w:r w:rsidRPr="00A55BF5">
        <w:t>Smluvní pokutou není dotčen nárok na náhradu škody</w:t>
      </w:r>
      <w:r w:rsidR="00085E6E" w:rsidRPr="00A55BF5">
        <w:t xml:space="preserve"> a náhradu škody nelze omezit ani vyloučit v přílohách této smlouvy.</w:t>
      </w:r>
    </w:p>
    <w:p w14:paraId="47024702" w14:textId="77777777" w:rsidR="00900B5A" w:rsidRPr="00E30C1F" w:rsidRDefault="00900B5A" w:rsidP="0030158C">
      <w:pPr>
        <w:widowControl w:val="0"/>
        <w:numPr>
          <w:ilvl w:val="0"/>
          <w:numId w:val="25"/>
        </w:numPr>
        <w:tabs>
          <w:tab w:val="clear" w:pos="284"/>
          <w:tab w:val="num" w:pos="426"/>
        </w:tabs>
        <w:spacing w:before="120"/>
        <w:ind w:left="426" w:hanging="426"/>
        <w:jc w:val="both"/>
        <w:rPr>
          <w:b/>
        </w:rPr>
      </w:pPr>
      <w:r w:rsidRPr="00535C5E">
        <w:t xml:space="preserve">Smluvní pokuty a úroky z prodlení jsou splatné do 14 kalendářních dnů ode dne doručení dokladu k úhradě povinné smluvní straně. Úhradou </w:t>
      </w:r>
      <w:r w:rsidRPr="00E30C1F">
        <w:t>smluvní pokuty není dotčena povinnost uhradit škodu v plné výši vzniklou v důsledku neplnění povinnosti podle této smlouvy. Povinnost uhradit smluvní pokutu je splněna odepsáním příslušné částky z účtu povinného ve prospěch účtu oprávněného.</w:t>
      </w:r>
    </w:p>
    <w:p w14:paraId="3D6AF563" w14:textId="77777777" w:rsidR="00565F18" w:rsidRPr="00687338" w:rsidRDefault="00565F18" w:rsidP="0030158C">
      <w:pPr>
        <w:widowControl w:val="0"/>
        <w:tabs>
          <w:tab w:val="left" w:pos="0"/>
        </w:tabs>
        <w:spacing w:before="360"/>
        <w:jc w:val="center"/>
        <w:outlineLvl w:val="0"/>
        <w:rPr>
          <w:b/>
        </w:rPr>
      </w:pPr>
      <w:r w:rsidRPr="00687338">
        <w:rPr>
          <w:b/>
        </w:rPr>
        <w:t xml:space="preserve">Článek </w:t>
      </w:r>
      <w:r w:rsidR="006E0B2B" w:rsidRPr="00687338">
        <w:rPr>
          <w:b/>
        </w:rPr>
        <w:t>IX</w:t>
      </w:r>
    </w:p>
    <w:p w14:paraId="4B54B2C0" w14:textId="77777777" w:rsidR="00565F18" w:rsidRPr="00B75685" w:rsidRDefault="00565F18" w:rsidP="0030158C">
      <w:pPr>
        <w:widowControl w:val="0"/>
        <w:tabs>
          <w:tab w:val="left" w:pos="0"/>
        </w:tabs>
        <w:spacing w:after="120"/>
        <w:jc w:val="center"/>
        <w:outlineLvl w:val="0"/>
        <w:rPr>
          <w:b/>
        </w:rPr>
      </w:pPr>
      <w:r w:rsidRPr="00B75685">
        <w:rPr>
          <w:b/>
        </w:rPr>
        <w:t xml:space="preserve">Trvání smlouvy, </w:t>
      </w:r>
      <w:r>
        <w:rPr>
          <w:b/>
        </w:rPr>
        <w:t xml:space="preserve">výpověď, </w:t>
      </w:r>
      <w:r w:rsidRPr="00B75685">
        <w:rPr>
          <w:b/>
        </w:rPr>
        <w:t>odstoupení od smlouvy</w:t>
      </w:r>
    </w:p>
    <w:p w14:paraId="0B5A5D26" w14:textId="16E8F20C" w:rsidR="00565F18" w:rsidRPr="00F80427" w:rsidRDefault="00565F18" w:rsidP="0030158C">
      <w:pPr>
        <w:widowControl w:val="0"/>
        <w:numPr>
          <w:ilvl w:val="0"/>
          <w:numId w:val="15"/>
        </w:numPr>
        <w:tabs>
          <w:tab w:val="clear" w:pos="360"/>
          <w:tab w:val="left" w:pos="5670"/>
        </w:tabs>
        <w:adjustRightInd w:val="0"/>
        <w:spacing w:before="120"/>
        <w:ind w:left="425" w:hanging="425"/>
        <w:jc w:val="both"/>
        <w:textAlignment w:val="baseline"/>
      </w:pPr>
      <w:r w:rsidRPr="00914A83">
        <w:rPr>
          <w:color w:val="000000"/>
        </w:rPr>
        <w:t xml:space="preserve">Tato smlouva se </w:t>
      </w:r>
      <w:r w:rsidRPr="00687338">
        <w:t xml:space="preserve">uzavírá na </w:t>
      </w:r>
      <w:r w:rsidRPr="00687338">
        <w:rPr>
          <w:b/>
        </w:rPr>
        <w:t>dobu neurčitou s výpovědní dobou 1 rok</w:t>
      </w:r>
      <w:r w:rsidRPr="00687338">
        <w:t>,</w:t>
      </w:r>
      <w:r w:rsidRPr="00687338">
        <w:rPr>
          <w:bCs/>
        </w:rPr>
        <w:t xml:space="preserve"> která počíná běžet dnem doručení písemné výpovědi druhé smluvní straně.</w:t>
      </w:r>
    </w:p>
    <w:p w14:paraId="24B435C6" w14:textId="77777777" w:rsidR="00565F18" w:rsidRPr="00914A83" w:rsidRDefault="00565F18" w:rsidP="00A55BF5">
      <w:pPr>
        <w:widowControl w:val="0"/>
        <w:numPr>
          <w:ilvl w:val="0"/>
          <w:numId w:val="15"/>
        </w:numPr>
        <w:tabs>
          <w:tab w:val="clear" w:pos="360"/>
          <w:tab w:val="left" w:pos="5670"/>
        </w:tabs>
        <w:adjustRightInd w:val="0"/>
        <w:spacing w:before="120" w:after="120"/>
        <w:ind w:left="425" w:hanging="425"/>
        <w:jc w:val="both"/>
        <w:textAlignment w:val="baseline"/>
        <w:rPr>
          <w:color w:val="000000"/>
        </w:rPr>
      </w:pPr>
      <w:r w:rsidRPr="00914A83">
        <w:rPr>
          <w:color w:val="000000"/>
        </w:rPr>
        <w:t xml:space="preserve">V případě, že některá ze smluvních stran poruší smluvní povinnost vyplývající pro ni z této smlouvy podstatným způsobem, je druhá smluvní strana oprávněna </w:t>
      </w:r>
      <w:r>
        <w:rPr>
          <w:color w:val="000000"/>
        </w:rPr>
        <w:t xml:space="preserve">tuto smlouvu </w:t>
      </w:r>
      <w:r w:rsidRPr="00805E8B">
        <w:rPr>
          <w:b/>
          <w:color w:val="000000"/>
        </w:rPr>
        <w:lastRenderedPageBreak/>
        <w:t>vypovědět bez výpovědní doby</w:t>
      </w:r>
      <w:r>
        <w:rPr>
          <w:color w:val="000000"/>
        </w:rPr>
        <w:t>; výpověď je účinná doručením druhé smluvní straně, nejpozději však 10. pracovní den od jejího zaslaní do datové schránky nebo na adresu druhé smluvní strany, uvedenou v hlavičce této smlouvy.</w:t>
      </w:r>
    </w:p>
    <w:p w14:paraId="307FC4E6" w14:textId="43F57C3C" w:rsidR="00565F18" w:rsidRPr="00914A83" w:rsidRDefault="00565F18" w:rsidP="00A55BF5">
      <w:pPr>
        <w:widowControl w:val="0"/>
        <w:numPr>
          <w:ilvl w:val="0"/>
          <w:numId w:val="15"/>
        </w:numPr>
        <w:tabs>
          <w:tab w:val="clear" w:pos="360"/>
          <w:tab w:val="num" w:pos="426"/>
          <w:tab w:val="left" w:pos="5670"/>
        </w:tabs>
        <w:adjustRightInd w:val="0"/>
        <w:spacing w:after="120"/>
        <w:ind w:left="567" w:hanging="570"/>
        <w:jc w:val="both"/>
        <w:textAlignment w:val="baseline"/>
        <w:rPr>
          <w:color w:val="000000"/>
        </w:rPr>
      </w:pPr>
      <w:r w:rsidRPr="00914A83">
        <w:rPr>
          <w:color w:val="000000"/>
        </w:rPr>
        <w:t>Za podstatné porušení smluvní povinnosti se považuje zejména:</w:t>
      </w:r>
    </w:p>
    <w:p w14:paraId="30B16879" w14:textId="77777777" w:rsidR="00565F18" w:rsidRPr="00FF7998" w:rsidRDefault="00565F18" w:rsidP="00A55BF5">
      <w:pPr>
        <w:widowControl w:val="0"/>
        <w:spacing w:after="120"/>
        <w:ind w:left="426" w:hanging="426"/>
      </w:pPr>
      <w:r w:rsidRPr="00914A83">
        <w:rPr>
          <w:color w:val="000000"/>
        </w:rPr>
        <w:t xml:space="preserve">    </w:t>
      </w:r>
      <w:r w:rsidRPr="00914A83">
        <w:rPr>
          <w:color w:val="000000"/>
        </w:rPr>
        <w:tab/>
      </w:r>
      <w:r w:rsidRPr="009A5D97">
        <w:t>ze strany poskytovatel</w:t>
      </w:r>
      <w:r w:rsidRPr="00FF7998">
        <w:t xml:space="preserve">e: </w:t>
      </w:r>
    </w:p>
    <w:p w14:paraId="2101B749" w14:textId="13C194B7" w:rsidR="00565F18" w:rsidRPr="00FF7998" w:rsidRDefault="00565F18" w:rsidP="00A55BF5">
      <w:pPr>
        <w:pStyle w:val="Odstavecseseznamem"/>
        <w:widowControl w:val="0"/>
        <w:numPr>
          <w:ilvl w:val="0"/>
          <w:numId w:val="21"/>
        </w:numPr>
        <w:spacing w:after="120"/>
        <w:ind w:left="1066" w:hanging="357"/>
        <w:contextualSpacing w:val="0"/>
        <w:jc w:val="both"/>
      </w:pPr>
      <w:r w:rsidRPr="00FF7998">
        <w:t>jakékoliv prodlení v</w:t>
      </w:r>
      <w:r w:rsidR="00F04CB7" w:rsidRPr="00FF7998">
        <w:t>e</w:t>
      </w:r>
      <w:r w:rsidRPr="00FF7998">
        <w:t> </w:t>
      </w:r>
      <w:r w:rsidR="001A0EC2" w:rsidRPr="00FF7998">
        <w:t>lhůtě</w:t>
      </w:r>
      <w:r w:rsidRPr="00FF7998">
        <w:t xml:space="preserve"> </w:t>
      </w:r>
      <w:r w:rsidR="001A0EC2" w:rsidRPr="00FF7998">
        <w:t>po</w:t>
      </w:r>
      <w:r w:rsidRPr="00FF7998">
        <w:t>dle čl. II odst. 1</w:t>
      </w:r>
      <w:r w:rsidR="001A0EC2" w:rsidRPr="00FF7998">
        <w:t xml:space="preserve"> a čl. II odst. 2;</w:t>
      </w:r>
    </w:p>
    <w:p w14:paraId="2F09D04E" w14:textId="798BB935" w:rsidR="00565F18" w:rsidRPr="00FF7998" w:rsidRDefault="00565F18" w:rsidP="00A55BF5">
      <w:pPr>
        <w:pStyle w:val="Odstavecseseznamem"/>
        <w:widowControl w:val="0"/>
        <w:numPr>
          <w:ilvl w:val="0"/>
          <w:numId w:val="21"/>
        </w:numPr>
        <w:spacing w:after="120"/>
        <w:ind w:left="1066" w:hanging="357"/>
        <w:contextualSpacing w:val="0"/>
        <w:jc w:val="both"/>
      </w:pPr>
      <w:r w:rsidRPr="00FF7998">
        <w:rPr>
          <w:szCs w:val="20"/>
        </w:rPr>
        <w:t xml:space="preserve">nedostupnost hotline dle čl. II odst. </w:t>
      </w:r>
      <w:r w:rsidR="00FF7998" w:rsidRPr="00FF7998">
        <w:rPr>
          <w:szCs w:val="20"/>
        </w:rPr>
        <w:t>5</w:t>
      </w:r>
      <w:r w:rsidRPr="00FF7998">
        <w:rPr>
          <w:szCs w:val="20"/>
        </w:rPr>
        <w:t xml:space="preserve"> písm. c) </w:t>
      </w:r>
      <w:r w:rsidRPr="00FF7998">
        <w:t>delší než 24 hodin po sobě jdoucích v provozní době hotline</w:t>
      </w:r>
      <w:r w:rsidR="009A5D97" w:rsidRPr="00FF7998">
        <w:t>;</w:t>
      </w:r>
    </w:p>
    <w:p w14:paraId="26891CB9" w14:textId="105C385C" w:rsidR="00565F18" w:rsidRPr="00FF7998" w:rsidRDefault="009A5D97" w:rsidP="00A55BF5">
      <w:pPr>
        <w:pStyle w:val="Odstavecseseznamem"/>
        <w:widowControl w:val="0"/>
        <w:numPr>
          <w:ilvl w:val="0"/>
          <w:numId w:val="21"/>
        </w:numPr>
        <w:spacing w:after="120"/>
        <w:ind w:left="1066" w:hanging="357"/>
        <w:contextualSpacing w:val="0"/>
        <w:jc w:val="both"/>
      </w:pPr>
      <w:r w:rsidRPr="00FF7998">
        <w:rPr>
          <w:szCs w:val="20"/>
        </w:rPr>
        <w:t xml:space="preserve">nepotvrzení objednatelem řádně hlášené poruchy služby </w:t>
      </w:r>
      <w:r w:rsidR="006944E7" w:rsidRPr="00FF7998">
        <w:rPr>
          <w:szCs w:val="20"/>
        </w:rPr>
        <w:t>IPC</w:t>
      </w:r>
      <w:r w:rsidRPr="00FF7998">
        <w:rPr>
          <w:szCs w:val="20"/>
        </w:rPr>
        <w:t xml:space="preserve"> ze strany poskytovatele </w:t>
      </w:r>
      <w:r w:rsidR="00565F18" w:rsidRPr="00FF7998">
        <w:rPr>
          <w:szCs w:val="20"/>
        </w:rPr>
        <w:t xml:space="preserve">dle čl. II odst. </w:t>
      </w:r>
      <w:r w:rsidR="00FF7998" w:rsidRPr="00FF7998">
        <w:rPr>
          <w:szCs w:val="20"/>
        </w:rPr>
        <w:t>5</w:t>
      </w:r>
      <w:r w:rsidR="00565F18" w:rsidRPr="00FF7998">
        <w:rPr>
          <w:szCs w:val="20"/>
        </w:rPr>
        <w:t xml:space="preserve"> písm. d)</w:t>
      </w:r>
      <w:r w:rsidR="00565F18" w:rsidRPr="00FF7998">
        <w:t xml:space="preserve"> </w:t>
      </w:r>
      <w:r w:rsidRPr="00FF7998">
        <w:t xml:space="preserve">této smlouvy v době </w:t>
      </w:r>
      <w:r w:rsidR="00565F18" w:rsidRPr="00FF7998">
        <w:t>delší než 24 hodin</w:t>
      </w:r>
      <w:r w:rsidRPr="00FF7998">
        <w:t>;</w:t>
      </w:r>
    </w:p>
    <w:p w14:paraId="7ED3CBDA" w14:textId="0E083A46" w:rsidR="00CB6562" w:rsidRPr="00FF7998" w:rsidRDefault="00CB6562" w:rsidP="00A55BF5">
      <w:pPr>
        <w:pStyle w:val="Odstavecseseznamem"/>
        <w:widowControl w:val="0"/>
        <w:numPr>
          <w:ilvl w:val="0"/>
          <w:numId w:val="21"/>
        </w:numPr>
        <w:spacing w:after="120"/>
        <w:contextualSpacing w:val="0"/>
        <w:jc w:val="both"/>
      </w:pPr>
      <w:r w:rsidRPr="00FF7998">
        <w:t xml:space="preserve">nesplnění </w:t>
      </w:r>
      <w:r w:rsidR="006B17E5" w:rsidRPr="00FF7998">
        <w:t xml:space="preserve">jakékoli </w:t>
      </w:r>
      <w:r w:rsidRPr="00FF7998">
        <w:t>povinnost</w:t>
      </w:r>
      <w:r w:rsidR="003368D6" w:rsidRPr="00FF7998">
        <w:t>í</w:t>
      </w:r>
      <w:r w:rsidRPr="00FF7998">
        <w:t xml:space="preserve"> poskytovatele uvedených v čl.</w:t>
      </w:r>
      <w:r w:rsidR="003368D6" w:rsidRPr="00FF7998">
        <w:t xml:space="preserve"> </w:t>
      </w:r>
      <w:r w:rsidRPr="00FF7998">
        <w:t>VI,</w:t>
      </w:r>
      <w:r w:rsidR="003368D6" w:rsidRPr="00FF7998">
        <w:t xml:space="preserve"> </w:t>
      </w:r>
      <w:r w:rsidRPr="00FF7998">
        <w:t>X a XI</w:t>
      </w:r>
      <w:r w:rsidR="003368D6" w:rsidRPr="00FF7998">
        <w:t>;</w:t>
      </w:r>
    </w:p>
    <w:p w14:paraId="5DBA637D" w14:textId="77777777" w:rsidR="00565F18" w:rsidRPr="009A5D97" w:rsidRDefault="00565F18" w:rsidP="00A55BF5">
      <w:pPr>
        <w:widowControl w:val="0"/>
        <w:spacing w:after="120"/>
      </w:pPr>
      <w:r w:rsidRPr="009A5D97">
        <w:t xml:space="preserve">       ze strany objednatele: </w:t>
      </w:r>
    </w:p>
    <w:p w14:paraId="52878D72" w14:textId="189BDFF2" w:rsidR="00565F18" w:rsidRPr="006D7D63" w:rsidRDefault="00565F18" w:rsidP="00A55BF5">
      <w:pPr>
        <w:pStyle w:val="Odstavecseseznamem"/>
        <w:widowControl w:val="0"/>
        <w:numPr>
          <w:ilvl w:val="2"/>
          <w:numId w:val="22"/>
        </w:numPr>
        <w:spacing w:after="120"/>
        <w:ind w:hanging="425"/>
        <w:contextualSpacing w:val="0"/>
        <w:jc w:val="both"/>
      </w:pPr>
      <w:r w:rsidRPr="009A5D97">
        <w:t xml:space="preserve">prodlení s úhradou jakéhokoli oprávněně vystaveného daňového dokladu poskytovatele ve lhůtě delší než 30 </w:t>
      </w:r>
      <w:r w:rsidRPr="006D7D63">
        <w:t xml:space="preserve">dnů. </w:t>
      </w:r>
    </w:p>
    <w:p w14:paraId="0987AD4D" w14:textId="3FAE1DDE" w:rsidR="002F2EDE" w:rsidRPr="006D7D63" w:rsidRDefault="002F2EDE" w:rsidP="00B22CF5">
      <w:pPr>
        <w:pStyle w:val="Odstavecseseznamem"/>
        <w:widowControl w:val="0"/>
        <w:numPr>
          <w:ilvl w:val="0"/>
          <w:numId w:val="15"/>
        </w:numPr>
        <w:tabs>
          <w:tab w:val="clear" w:pos="360"/>
          <w:tab w:val="left" w:pos="5670"/>
        </w:tabs>
        <w:adjustRightInd w:val="0"/>
        <w:spacing w:after="120"/>
        <w:ind w:left="425" w:hanging="425"/>
        <w:contextualSpacing w:val="0"/>
        <w:jc w:val="both"/>
        <w:textAlignment w:val="baseline"/>
      </w:pPr>
      <w:r w:rsidRPr="006D7D63">
        <w:t xml:space="preserve">Objednatel je rovněž oprávněn vypovědět smlouvu bez výpovědní doby v případě </w:t>
      </w:r>
      <w:r w:rsidRPr="006D7D63">
        <w:rPr>
          <w:b/>
        </w:rPr>
        <w:t>porušení garantované dostupnosti služby</w:t>
      </w:r>
      <w:r w:rsidR="00575776" w:rsidRPr="006D7D63">
        <w:rPr>
          <w:b/>
        </w:rPr>
        <w:t xml:space="preserve"> </w:t>
      </w:r>
      <w:r w:rsidR="006944E7" w:rsidRPr="006D7D63">
        <w:rPr>
          <w:b/>
        </w:rPr>
        <w:t>IPC</w:t>
      </w:r>
      <w:r w:rsidRPr="006D7D63">
        <w:t>, a to kdykoli ve lhůtě 3 měsíců od konce měsíce, ve kterém byla dostupnost nižší než stanovená mez 99</w:t>
      </w:r>
      <w:r w:rsidR="00575776" w:rsidRPr="006D7D63">
        <w:t>,00</w:t>
      </w:r>
      <w:r w:rsidRPr="006D7D63">
        <w:t xml:space="preserve"> % (viz tabulka SLA v čl.</w:t>
      </w:r>
      <w:r w:rsidR="0030158C">
        <w:t> </w:t>
      </w:r>
      <w:r w:rsidRPr="006D7D63">
        <w:t>IV odst. 5). Výpověď je účinná doručením druhé smluvní straně, nejpozději však 10.</w:t>
      </w:r>
      <w:r w:rsidR="00257B29">
        <w:t> </w:t>
      </w:r>
      <w:r w:rsidRPr="006D7D63">
        <w:t>pracovní den od jejího zaslaní do datové schránky nebo na adresu druhé smluvní strany, uvedenou v hlavičce této smlouvy.</w:t>
      </w:r>
    </w:p>
    <w:p w14:paraId="354A42DB" w14:textId="5EAA9AE1" w:rsidR="00565F18" w:rsidRPr="000B00CC" w:rsidRDefault="00FF2221" w:rsidP="00B22CF5">
      <w:pPr>
        <w:widowControl w:val="0"/>
        <w:numPr>
          <w:ilvl w:val="0"/>
          <w:numId w:val="15"/>
        </w:numPr>
        <w:tabs>
          <w:tab w:val="clear" w:pos="360"/>
          <w:tab w:val="left" w:pos="5670"/>
        </w:tabs>
        <w:adjustRightInd w:val="0"/>
        <w:spacing w:after="120"/>
        <w:ind w:left="425" w:hanging="425"/>
        <w:jc w:val="both"/>
      </w:pPr>
      <w:r w:rsidRPr="00D446A4">
        <w:t>Objednatel je oprávněn vypovědět tuto smlouvu, a to i v její jakékoliv části, bez výpovědní doby v případě, kdy na základě písemné informace od poskytovatele či z vlastní iniciativy shledá, že poskytovatel nebo jeho kterýkoliv poddodavatel naplnili definiční znaky určeného subjektu nebo poskytovatel se stane určenou osobou nebo poskytovatel neuzavře dodatek ke</w:t>
      </w:r>
      <w:r>
        <w:t> </w:t>
      </w:r>
      <w:r w:rsidRPr="00D446A4">
        <w:t>smlouvě ve smyslu čl. V</w:t>
      </w:r>
      <w:r>
        <w:t>II</w:t>
      </w:r>
      <w:r w:rsidRPr="00D446A4">
        <w:t> odst. 7 této smlouvy nebo poskytovatel poruší povinnost nezpřístupnit jakékoliv určené osobě (není-li jí sám) nebo v její prospěch žádné finanční prostředky ani hospodářské zdroje získané v souvislosti s plněním dle této smlouvy, a</w:t>
      </w:r>
      <w:r>
        <w:t> </w:t>
      </w:r>
      <w:r w:rsidRPr="00D446A4">
        <w:t>to</w:t>
      </w:r>
      <w:r>
        <w:t> </w:t>
      </w:r>
      <w:r w:rsidRPr="00D446A4">
        <w:t>přímo ani nepřímo, nebo povinnost dodat či poskytnout plnění, které neporušuje žádným způsobem jakékoliv platné právní předpisy vydané zejména orgány Evropské unie</w:t>
      </w:r>
      <w:r w:rsidR="00565F18">
        <w:t xml:space="preserve">. </w:t>
      </w:r>
      <w:r w:rsidR="00565F18" w:rsidRPr="000B00CC">
        <w:t>Tato výpověď je účinná dnem jejího doručení poskytovateli.</w:t>
      </w:r>
    </w:p>
    <w:p w14:paraId="7CF3895F" w14:textId="25D7FD64" w:rsidR="0014647F" w:rsidRPr="006D7D63" w:rsidRDefault="00FF2221" w:rsidP="00B22CF5">
      <w:pPr>
        <w:pStyle w:val="Zkladntextodsazen3"/>
        <w:widowControl w:val="0"/>
        <w:numPr>
          <w:ilvl w:val="0"/>
          <w:numId w:val="15"/>
        </w:numPr>
        <w:tabs>
          <w:tab w:val="clear" w:pos="360"/>
          <w:tab w:val="num" w:pos="426"/>
        </w:tabs>
        <w:autoSpaceDE/>
        <w:autoSpaceDN/>
        <w:adjustRightInd/>
        <w:spacing w:before="0" w:after="120"/>
        <w:ind w:left="425" w:right="-1" w:hanging="425"/>
      </w:pPr>
      <w:r w:rsidRPr="00D446A4">
        <w:t>Objednatel je oprávněn odstoupit od této smlouvy, a to i v její jakékoliv části, v případě, kdy na základě písemné informace od poskytovatele či z vlastní iniciativy shledá, že</w:t>
      </w:r>
      <w:r>
        <w:t> </w:t>
      </w:r>
      <w:r w:rsidRPr="00D446A4">
        <w:t>poskytovatel nebo jeho kterýkoliv poddodavatel naplnili definiční znaky určeného subjektu nebo poskytovatel se stane určenou osobou nebo poskytovatel neuzavře dodatek ke smlouvě ve</w:t>
      </w:r>
      <w:r>
        <w:t> </w:t>
      </w:r>
      <w:r w:rsidRPr="00D446A4">
        <w:t>smyslu čl. V</w:t>
      </w:r>
      <w:r>
        <w:t>II</w:t>
      </w:r>
      <w:r w:rsidRPr="00D446A4">
        <w:t> odst. 7 této smlouvy nebo poskytovatel poruší povinnost nezpřístupnit jakékoliv určené osobě (není-li jí sám) nebo v její prospěch žádné finanční prostředky ani hospodářské zdroje získané v souvislosti s plněním dle této smlouvy, a to přímo ani nepřímo, nebo povinnost dodat či poskytnout plnění, které neporušuje žádným způsobem jakékoliv platné právní předpisy vydané zejména orgány Evropské unie</w:t>
      </w:r>
      <w:r w:rsidR="0014647F" w:rsidRPr="006D7D63">
        <w:t>.</w:t>
      </w:r>
    </w:p>
    <w:p w14:paraId="5D97350B" w14:textId="6A97233F" w:rsidR="002D18C7" w:rsidRPr="00B22CF5" w:rsidRDefault="00FF2221" w:rsidP="0018423C">
      <w:pPr>
        <w:pStyle w:val="Export0"/>
        <w:widowControl w:val="0"/>
        <w:numPr>
          <w:ilvl w:val="0"/>
          <w:numId w:val="15"/>
        </w:numPr>
        <w:tabs>
          <w:tab w:val="clear" w:pos="360"/>
          <w:tab w:val="num" w:pos="426"/>
        </w:tabs>
        <w:spacing w:after="120"/>
        <w:ind w:left="425" w:hanging="425"/>
        <w:rPr>
          <w:rFonts w:ascii="Times New Roman" w:hAnsi="Times New Roman"/>
          <w:lang w:val="cs-CZ"/>
        </w:rPr>
      </w:pPr>
      <w:r>
        <w:rPr>
          <w:rFonts w:ascii="Times New Roman" w:hAnsi="Times New Roman"/>
          <w:lang w:val="cs-CZ"/>
        </w:rPr>
        <w:t>Objednatel</w:t>
      </w:r>
      <w:r w:rsidRPr="006D7D63">
        <w:rPr>
          <w:rFonts w:ascii="Times New Roman" w:hAnsi="Times New Roman"/>
          <w:lang w:val="cs-CZ"/>
        </w:rPr>
        <w:t xml:space="preserve"> </w:t>
      </w:r>
      <w:r w:rsidR="002D18C7" w:rsidRPr="006D7D63">
        <w:rPr>
          <w:rFonts w:ascii="Times New Roman" w:hAnsi="Times New Roman"/>
          <w:lang w:val="cs-CZ"/>
        </w:rPr>
        <w:t xml:space="preserve">je </w:t>
      </w:r>
      <w:r w:rsidR="00A57423">
        <w:rPr>
          <w:rFonts w:ascii="Times New Roman" w:hAnsi="Times New Roman"/>
          <w:lang w:val="cs-CZ"/>
        </w:rPr>
        <w:t>rovněž</w:t>
      </w:r>
      <w:r w:rsidR="00A57423" w:rsidRPr="006D7D63">
        <w:rPr>
          <w:rFonts w:ascii="Times New Roman" w:hAnsi="Times New Roman"/>
          <w:lang w:val="cs-CZ"/>
        </w:rPr>
        <w:t xml:space="preserve"> </w:t>
      </w:r>
      <w:r w:rsidR="002D18C7" w:rsidRPr="009C4FA3">
        <w:rPr>
          <w:rFonts w:ascii="Times New Roman" w:hAnsi="Times New Roman"/>
          <w:lang w:val="cs-CZ"/>
        </w:rPr>
        <w:t xml:space="preserve">oprávněn odstoupit od smlouvy, pokud dojde k významné změně kontroly nad </w:t>
      </w:r>
      <w:r w:rsidR="006B17E5" w:rsidRPr="009C4FA3">
        <w:rPr>
          <w:rFonts w:ascii="Times New Roman" w:hAnsi="Times New Roman"/>
          <w:lang w:val="cs-CZ"/>
        </w:rPr>
        <w:t>poskytovatelem</w:t>
      </w:r>
      <w:r w:rsidR="002D18C7" w:rsidRPr="009C4FA3">
        <w:rPr>
          <w:rFonts w:ascii="Times New Roman" w:hAnsi="Times New Roman"/>
          <w:lang w:val="cs-CZ"/>
        </w:rPr>
        <w:t xml:space="preserve">, přičemž kontrolou se rozumí vliv, ovládání či řízení dle § 71 a násl. zákona č. 90/2012 Sb., o obchodních korporacích, ve znění pozdějších předpisů či ekvivalentní postavení nebo dojde ke změně vlastnictví či oprávnění nakládat se zásadními aktivy využívanými </w:t>
      </w:r>
      <w:r w:rsidR="006B17E5" w:rsidRPr="009C4FA3">
        <w:rPr>
          <w:rFonts w:ascii="Times New Roman" w:hAnsi="Times New Roman"/>
          <w:lang w:val="cs-CZ"/>
        </w:rPr>
        <w:t>poskytovatelem</w:t>
      </w:r>
      <w:r w:rsidR="002D18C7" w:rsidRPr="009C4FA3">
        <w:rPr>
          <w:rFonts w:ascii="Times New Roman" w:hAnsi="Times New Roman"/>
          <w:lang w:val="cs-CZ"/>
        </w:rPr>
        <w:t xml:space="preserve"> k plnění smlouvy a tato změna bude </w:t>
      </w:r>
      <w:r w:rsidR="006B17E5" w:rsidRPr="009C4FA3">
        <w:rPr>
          <w:rFonts w:ascii="Times New Roman" w:hAnsi="Times New Roman"/>
          <w:lang w:val="cs-CZ"/>
        </w:rPr>
        <w:t>objednatelem</w:t>
      </w:r>
      <w:r w:rsidR="002D18C7" w:rsidRPr="009C4FA3">
        <w:rPr>
          <w:rFonts w:ascii="Times New Roman" w:hAnsi="Times New Roman"/>
          <w:lang w:val="cs-CZ"/>
        </w:rPr>
        <w:t xml:space="preserve"> vyhodnocena jako bezpečnostní riziko ve smyslu </w:t>
      </w:r>
      <w:r w:rsidR="002D18C7" w:rsidRPr="00A55BF5">
        <w:rPr>
          <w:lang w:val="cs-CZ"/>
        </w:rPr>
        <w:t xml:space="preserve">zákona č. 181/2014 Sb., o kybernetické </w:t>
      </w:r>
      <w:r w:rsidR="002D18C7" w:rsidRPr="00A55BF5">
        <w:rPr>
          <w:lang w:val="cs-CZ"/>
        </w:rPr>
        <w:lastRenderedPageBreak/>
        <w:t>bezpečnosti a o změně souvisejících zákonů (zákon o kybernetické bezpečnosti), ve znění pozdějších předpisů</w:t>
      </w:r>
      <w:r w:rsidR="002D18C7" w:rsidRPr="009C4FA3">
        <w:rPr>
          <w:rFonts w:ascii="Times New Roman" w:hAnsi="Times New Roman"/>
          <w:lang w:val="cs-CZ"/>
        </w:rPr>
        <w:t xml:space="preserve"> a/nebo </w:t>
      </w:r>
      <w:r w:rsidR="002D18C7" w:rsidRPr="00A55BF5">
        <w:rPr>
          <w:lang w:val="cs-CZ"/>
        </w:rPr>
        <w:t>vyhlášky č. 82/2018 Sb., bezpečnostních opatřeních, kybernetických bezpečnostních incidentech, reaktivních opatřeních, náležitostech podání v oblasti kybernetické bezpečnosti a likvidaci dat (vyhláška o kybernetické bezpečnosti), ve znění pozdějších předpisů.</w:t>
      </w:r>
    </w:p>
    <w:p w14:paraId="5C329AC0" w14:textId="4C6CE012" w:rsidR="00FF2221" w:rsidRPr="00FF2221" w:rsidRDefault="00FF2221" w:rsidP="00B22CF5">
      <w:pPr>
        <w:pStyle w:val="Export0"/>
        <w:widowControl w:val="0"/>
        <w:numPr>
          <w:ilvl w:val="0"/>
          <w:numId w:val="15"/>
        </w:numPr>
        <w:tabs>
          <w:tab w:val="clear" w:pos="360"/>
          <w:tab w:val="num" w:pos="426"/>
        </w:tabs>
        <w:spacing w:after="120"/>
        <w:ind w:left="425" w:hanging="425"/>
        <w:rPr>
          <w:rFonts w:ascii="Times New Roman" w:hAnsi="Times New Roman"/>
          <w:lang w:val="cs-CZ"/>
        </w:rPr>
      </w:pPr>
      <w:r w:rsidRPr="00B22CF5">
        <w:rPr>
          <w:lang w:val="cs-CZ"/>
        </w:rPr>
        <w:t>Objednatel může dále odstoupit od smlouvy kdykoliv po zahájení insolvenčního řízení na poskytovatele nebo pokud poskytovatel vstoupil do likvidace.</w:t>
      </w:r>
    </w:p>
    <w:p w14:paraId="25E9FC19" w14:textId="77777777" w:rsidR="0014647F" w:rsidRPr="009C4FA3" w:rsidRDefault="0014647F" w:rsidP="00B22CF5">
      <w:pPr>
        <w:pStyle w:val="Zkladntextodsazen3"/>
        <w:widowControl w:val="0"/>
        <w:numPr>
          <w:ilvl w:val="0"/>
          <w:numId w:val="15"/>
        </w:numPr>
        <w:tabs>
          <w:tab w:val="clear" w:pos="360"/>
          <w:tab w:val="num" w:pos="426"/>
        </w:tabs>
        <w:autoSpaceDE/>
        <w:autoSpaceDN/>
        <w:adjustRightInd/>
        <w:spacing w:before="0" w:after="120"/>
        <w:ind w:left="426" w:right="-1" w:hanging="426"/>
      </w:pPr>
      <w:r w:rsidRPr="009C4FA3">
        <w:rPr>
          <w:bCs/>
        </w:rPr>
        <w:t>Odstoupení od smlouvy je účinné doručením písemného oznámení o odstoupení druhé smluvní straně.</w:t>
      </w:r>
    </w:p>
    <w:p w14:paraId="1C7904DB" w14:textId="77777777" w:rsidR="0014647F" w:rsidRPr="009C4FA3" w:rsidRDefault="0014647F" w:rsidP="00B22CF5">
      <w:pPr>
        <w:pStyle w:val="Zkladntextodsazen3"/>
        <w:widowControl w:val="0"/>
        <w:numPr>
          <w:ilvl w:val="0"/>
          <w:numId w:val="15"/>
        </w:numPr>
        <w:tabs>
          <w:tab w:val="clear" w:pos="360"/>
          <w:tab w:val="num" w:pos="426"/>
        </w:tabs>
        <w:autoSpaceDE/>
        <w:autoSpaceDN/>
        <w:adjustRightInd/>
        <w:spacing w:before="0" w:after="120"/>
        <w:ind w:left="426" w:right="-1" w:hanging="426"/>
      </w:pPr>
      <w:r w:rsidRPr="009C4FA3">
        <w:t>Odstoupením od smlouvy nezaniká nárok objednatele na smluvní pokuty, nároky z odpovědnosti za škodu, závazek mlčenlivosti zhotovitele či další ustanovení, z jejichž povahy vyplývá, že mají trvat i po zániku smlouvy.</w:t>
      </w:r>
    </w:p>
    <w:p w14:paraId="178C9F56" w14:textId="1E687E5A" w:rsidR="00E155A9" w:rsidRPr="009C4FA3" w:rsidRDefault="0014647F" w:rsidP="00B22CF5">
      <w:pPr>
        <w:pStyle w:val="Zkladntextodsazen3"/>
        <w:widowControl w:val="0"/>
        <w:numPr>
          <w:ilvl w:val="0"/>
          <w:numId w:val="15"/>
        </w:numPr>
        <w:tabs>
          <w:tab w:val="clear" w:pos="360"/>
          <w:tab w:val="num" w:pos="426"/>
        </w:tabs>
        <w:autoSpaceDE/>
        <w:autoSpaceDN/>
        <w:adjustRightInd/>
        <w:spacing w:before="0" w:after="120"/>
        <w:ind w:left="426" w:right="-1" w:hanging="426"/>
      </w:pPr>
      <w:r w:rsidRPr="009C4FA3">
        <w:t>V případě odstoupení kterékoli smluvní strany od smlouvy zahájí smluvní strany inventuru předmětu plnění ve lhůtě nejpozději 3 pracovních dnů od odstoupení od smlouvy. V</w:t>
      </w:r>
      <w:r w:rsidR="000C7803">
        <w:t> </w:t>
      </w:r>
      <w:r w:rsidRPr="009C4FA3">
        <w:t xml:space="preserve">případě, že zhotovitel neposkytne objednateli potřebnou součinnost, provede inventuru předmětu plnění objednatel. </w:t>
      </w:r>
    </w:p>
    <w:p w14:paraId="099631FF" w14:textId="77777777" w:rsidR="00E155A9" w:rsidRPr="002011CD" w:rsidRDefault="00E155A9" w:rsidP="00B22CF5">
      <w:pPr>
        <w:pStyle w:val="Zhlav"/>
        <w:tabs>
          <w:tab w:val="clear" w:pos="4536"/>
          <w:tab w:val="clear" w:pos="9072"/>
        </w:tabs>
        <w:spacing w:before="240"/>
        <w:jc w:val="center"/>
        <w:outlineLvl w:val="0"/>
        <w:rPr>
          <w:b/>
        </w:rPr>
      </w:pPr>
      <w:r w:rsidRPr="002011CD">
        <w:rPr>
          <w:b/>
        </w:rPr>
        <w:t>Článek X</w:t>
      </w:r>
    </w:p>
    <w:p w14:paraId="6208BFA7" w14:textId="77777777" w:rsidR="00E155A9" w:rsidRPr="002011CD" w:rsidRDefault="00E155A9" w:rsidP="00B22CF5">
      <w:pPr>
        <w:pStyle w:val="Zhlav"/>
        <w:tabs>
          <w:tab w:val="clear" w:pos="4536"/>
          <w:tab w:val="clear" w:pos="9072"/>
        </w:tabs>
        <w:jc w:val="center"/>
        <w:outlineLvl w:val="0"/>
        <w:rPr>
          <w:b/>
        </w:rPr>
      </w:pPr>
      <w:r w:rsidRPr="002011CD">
        <w:rPr>
          <w:b/>
        </w:rPr>
        <w:t>Požadavky na kyberbezpečnost a další ujednání</w:t>
      </w:r>
    </w:p>
    <w:p w14:paraId="547B5A64" w14:textId="5800C902" w:rsidR="001A1031" w:rsidRPr="006D7D63" w:rsidRDefault="00E155A9" w:rsidP="00B22CF5">
      <w:pPr>
        <w:pStyle w:val="Odstavecseseznamem"/>
        <w:widowControl w:val="0"/>
        <w:numPr>
          <w:ilvl w:val="0"/>
          <w:numId w:val="37"/>
        </w:numPr>
        <w:spacing w:before="120"/>
        <w:ind w:left="425" w:hanging="425"/>
        <w:contextualSpacing w:val="0"/>
        <w:jc w:val="both"/>
      </w:pPr>
      <w:r w:rsidRPr="002011CD">
        <w:t>Poskytovatel bere na vědomí, že objednatel je provozovatelem informačních systémů kritické informační infrastruktury dle ustanovení § 3 písm. c) zákona č. 181/2014 Sb., o kybernetické bezpečnosti a o změně souvisejících zákonů (zákon o kybernetické bezpečnosti), ve znění pozdějších předpisů (dále jen „ZKB“) a provozovatelem významných informačních systémů dle ustanovení § 3 písm. e) ZKB, zejména informačních systémů ABO/</w:t>
      </w:r>
      <w:r w:rsidRPr="006D7D63">
        <w:t>ABO-K, CERTIS, SKD, DMS, ESPIS, ISAI, KRZR a JERRS.</w:t>
      </w:r>
      <w:r w:rsidR="001A1031" w:rsidRPr="006D7D63">
        <w:t xml:space="preserve"> Poskytovatel dále bere na vědomí, že poskytování služeb uvedených v čl. I bude prováděno na aktivech systémů kritické informační infrastruktury a aktivech významných informačních systémů.</w:t>
      </w:r>
    </w:p>
    <w:p w14:paraId="08DAE32F" w14:textId="7FEA87A8" w:rsidR="00E155A9" w:rsidRPr="006E7C85" w:rsidRDefault="00E155A9" w:rsidP="00B22CF5">
      <w:pPr>
        <w:pStyle w:val="Odstavecseseznamem"/>
        <w:widowControl w:val="0"/>
        <w:numPr>
          <w:ilvl w:val="0"/>
          <w:numId w:val="37"/>
        </w:numPr>
        <w:spacing w:before="120"/>
        <w:ind w:left="425" w:hanging="425"/>
        <w:contextualSpacing w:val="0"/>
        <w:jc w:val="both"/>
      </w:pPr>
      <w:r w:rsidRPr="006D7D63">
        <w:t xml:space="preserve">Poskytovatel je při plnění této smlouvy v postavení významného dodavatele ve smyslu § 2 písm. n) a § 8 odst. 1 písm. f) a odst. </w:t>
      </w:r>
      <w:r w:rsidRPr="006E7C85">
        <w:t xml:space="preserve">2 </w:t>
      </w:r>
      <w:r>
        <w:t xml:space="preserve">vyhlášky č. 82/2018 Sb., </w:t>
      </w:r>
      <w:r w:rsidRPr="00176754">
        <w:t>bezpečnostních opatřeních, kybernetických bezpečnostních incidentech, reaktivních opatřeních, náležitostech podání v</w:t>
      </w:r>
      <w:r>
        <w:t> </w:t>
      </w:r>
      <w:r w:rsidRPr="00176754">
        <w:t>oblasti kybernetické bezpečnosti a likvidaci dat (vyhláška o</w:t>
      </w:r>
      <w:r>
        <w:t> </w:t>
      </w:r>
      <w:r w:rsidRPr="00176754">
        <w:t>kybernetické bezpečnosti)</w:t>
      </w:r>
      <w:r>
        <w:t>, ve znění pozdějších předpisů (dále jen „</w:t>
      </w:r>
      <w:r w:rsidRPr="006E7C85">
        <w:t>VKB</w:t>
      </w:r>
      <w:r>
        <w:t>“)</w:t>
      </w:r>
      <w:r w:rsidRPr="006E7C85">
        <w:t>.</w:t>
      </w:r>
    </w:p>
    <w:p w14:paraId="504A2E48" w14:textId="77777777" w:rsidR="00E155A9" w:rsidRPr="006E7C85" w:rsidRDefault="00E155A9" w:rsidP="00B22CF5">
      <w:pPr>
        <w:widowControl w:val="0"/>
        <w:numPr>
          <w:ilvl w:val="0"/>
          <w:numId w:val="37"/>
        </w:numPr>
        <w:spacing w:before="120"/>
        <w:ind w:left="425" w:hanging="425"/>
        <w:jc w:val="both"/>
      </w:pPr>
      <w:r>
        <w:t>Poskytovatel</w:t>
      </w:r>
      <w:r w:rsidRPr="006E7C85">
        <w:t xml:space="preserve"> bere na vědomí, že je v souladu s § 8 odst. 1 písm. b) VKB veden v</w:t>
      </w:r>
      <w:r>
        <w:t> </w:t>
      </w:r>
      <w:r w:rsidRPr="006E7C85">
        <w:t>seznamu významných dodavatelů objednatele.</w:t>
      </w:r>
    </w:p>
    <w:p w14:paraId="48DE6070" w14:textId="77777777" w:rsidR="00E155A9" w:rsidRPr="006E7C85" w:rsidRDefault="00E155A9" w:rsidP="00B22CF5">
      <w:pPr>
        <w:widowControl w:val="0"/>
        <w:numPr>
          <w:ilvl w:val="0"/>
          <w:numId w:val="37"/>
        </w:numPr>
        <w:spacing w:before="120"/>
        <w:ind w:left="425" w:hanging="425"/>
        <w:jc w:val="both"/>
      </w:pPr>
      <w:r w:rsidRPr="006E7C85">
        <w:t xml:space="preserve">Rozsah zapojení </w:t>
      </w:r>
      <w:r>
        <w:t>poskytovatele</w:t>
      </w:r>
      <w:r w:rsidRPr="006E7C85">
        <w:t xml:space="preserve"> na zajištění bezpečnosti aktiv informačních systémů kritické informační infrastruktury a aktiv významných informačních systémů používaných v prostředí objednatele je určen předmětem této smlouvy.</w:t>
      </w:r>
    </w:p>
    <w:p w14:paraId="35A42705" w14:textId="77777777" w:rsidR="00E155A9" w:rsidRPr="006E7C85" w:rsidRDefault="00E155A9" w:rsidP="00B22CF5">
      <w:pPr>
        <w:widowControl w:val="0"/>
        <w:numPr>
          <w:ilvl w:val="0"/>
          <w:numId w:val="37"/>
        </w:numPr>
        <w:spacing w:before="120"/>
        <w:ind w:left="425" w:hanging="425"/>
        <w:jc w:val="both"/>
      </w:pPr>
      <w:r>
        <w:t>Poskytovatel</w:t>
      </w:r>
      <w:r w:rsidRPr="006E7C85">
        <w:t xml:space="preserve"> se zavazuje při výkonu své činnosti včas a prokazatelně upozornit objednatele na</w:t>
      </w:r>
      <w:r>
        <w:t> </w:t>
      </w:r>
      <w:r w:rsidRPr="006E7C85">
        <w:t>zřejmou nevhodnost jeho příkazů či doporučení vztahujících se</w:t>
      </w:r>
      <w:r>
        <w:t> </w:t>
      </w:r>
      <w:r w:rsidRPr="006E7C85">
        <w:t>k pravidlům bezpečnosti, jejichž následkem může vzniknout újma nebo nesoulad s právními předpisy, a zajistit ve</w:t>
      </w:r>
      <w:r>
        <w:t> </w:t>
      </w:r>
      <w:r w:rsidRPr="006E7C85">
        <w:t>spolupráci s objednatelem náhradní způsob naplnění pravidel bezpečnosti, pokud stávající řešení přestalo být funkční a efektivní.</w:t>
      </w:r>
    </w:p>
    <w:p w14:paraId="7579BA9D" w14:textId="77777777" w:rsidR="00E155A9" w:rsidRPr="006E7C85" w:rsidRDefault="00E155A9" w:rsidP="00B22CF5">
      <w:pPr>
        <w:widowControl w:val="0"/>
        <w:numPr>
          <w:ilvl w:val="0"/>
          <w:numId w:val="37"/>
        </w:numPr>
        <w:spacing w:before="120"/>
        <w:ind w:left="425" w:hanging="425"/>
        <w:jc w:val="both"/>
      </w:pPr>
      <w:r>
        <w:t>Poskytovatel</w:t>
      </w:r>
      <w:r w:rsidRPr="006E7C85">
        <w:t xml:space="preserve"> je srozuměn s tím, že objednatel provádí v pravidelných intervalech hodnocení rizik v souvislosti s informačními systémy dle odst</w:t>
      </w:r>
      <w:r>
        <w:t>.</w:t>
      </w:r>
      <w:r w:rsidRPr="006E7C85">
        <w:t xml:space="preserve"> 1 tohoto článku, kterých se týká poskytování plnění dle této smlouvy.</w:t>
      </w:r>
      <w:r w:rsidRPr="006E7C85" w:rsidDel="003D65B2">
        <w:t xml:space="preserve"> </w:t>
      </w:r>
    </w:p>
    <w:p w14:paraId="411C8F6E" w14:textId="77777777" w:rsidR="00E155A9" w:rsidRPr="00A33007" w:rsidRDefault="00E155A9" w:rsidP="00B22CF5">
      <w:pPr>
        <w:widowControl w:val="0"/>
        <w:numPr>
          <w:ilvl w:val="0"/>
          <w:numId w:val="37"/>
        </w:numPr>
        <w:spacing w:before="120"/>
        <w:ind w:left="425" w:hanging="425"/>
        <w:jc w:val="both"/>
      </w:pPr>
      <w:r w:rsidRPr="006E7C85">
        <w:lastRenderedPageBreak/>
        <w:t xml:space="preserve">Dojde-li u </w:t>
      </w:r>
      <w:r>
        <w:t>poskytovatele</w:t>
      </w:r>
      <w:r w:rsidRPr="006E7C85">
        <w:t xml:space="preserve"> k výskytu bezpečnostních incidentů vzniklých v souvislosti s plněním této smlouvy</w:t>
      </w:r>
      <w:r>
        <w:t xml:space="preserve"> nebo ohrožujících informace a software předávané mezi poskytovatelem a objednatelem</w:t>
      </w:r>
      <w:r w:rsidRPr="006E7C85">
        <w:t>, zavazuje se</w:t>
      </w:r>
      <w:r>
        <w:t> poskytovatel</w:t>
      </w:r>
      <w:r w:rsidRPr="006E7C85">
        <w:t xml:space="preserve"> o těchto bezpečnostních incidentech bezodkladně informovat objednatele.</w:t>
      </w:r>
      <w:r>
        <w:t xml:space="preserve"> Poskytovatel</w:t>
      </w:r>
      <w:r w:rsidRPr="009A0141">
        <w:t xml:space="preserve"> se dále zavazuje oznamovat objednateli bezodkladně neobvyklé chování informačních systémů </w:t>
      </w:r>
      <w:r>
        <w:t xml:space="preserve">objednatele. </w:t>
      </w:r>
    </w:p>
    <w:p w14:paraId="7FB757B5" w14:textId="77777777" w:rsidR="00E155A9" w:rsidRPr="006E7C85" w:rsidRDefault="00E155A9" w:rsidP="00B22CF5">
      <w:pPr>
        <w:widowControl w:val="0"/>
        <w:numPr>
          <w:ilvl w:val="0"/>
          <w:numId w:val="37"/>
        </w:numPr>
        <w:spacing w:before="120"/>
        <w:ind w:left="425" w:hanging="425"/>
        <w:jc w:val="both"/>
      </w:pPr>
      <w:r>
        <w:t>Poskytovatel</w:t>
      </w:r>
      <w:r w:rsidRPr="006E7C85">
        <w:t xml:space="preserve"> se zavazuje informovat objednatele o významné změně ovládání </w:t>
      </w:r>
      <w:r>
        <w:t>poskytovatel</w:t>
      </w:r>
      <w:r w:rsidRPr="006E7C85">
        <w:t>e. Ovládáním se rozumí vliv, ovládání či řízení dle § 71 a násl. zákona č. 90/2012 Sb., o</w:t>
      </w:r>
      <w:r>
        <w:t> </w:t>
      </w:r>
      <w:r w:rsidRPr="006E7C85">
        <w:t>obchodních korporacích, ve znění pozdějších předpisů</w:t>
      </w:r>
      <w:r>
        <w:t>,</w:t>
      </w:r>
      <w:r w:rsidRPr="006E7C85">
        <w:t xml:space="preserve"> či ekvivalentní postavení, a</w:t>
      </w:r>
      <w:r>
        <w:t> </w:t>
      </w:r>
      <w:r w:rsidRPr="006E7C85">
        <w:t>to</w:t>
      </w:r>
      <w:r>
        <w:t> </w:t>
      </w:r>
      <w:r w:rsidRPr="006E7C85">
        <w:t>do</w:t>
      </w:r>
      <w:r>
        <w:t> </w:t>
      </w:r>
      <w:r w:rsidRPr="006E7C85">
        <w:t>5</w:t>
      </w:r>
      <w:r>
        <w:t> </w:t>
      </w:r>
      <w:r w:rsidRPr="006E7C85">
        <w:t xml:space="preserve">pracovních dnů od uskutečnění této změny. </w:t>
      </w:r>
    </w:p>
    <w:p w14:paraId="37ACB869" w14:textId="77777777" w:rsidR="00E155A9" w:rsidRDefault="00E155A9" w:rsidP="00B22CF5">
      <w:pPr>
        <w:widowControl w:val="0"/>
        <w:numPr>
          <w:ilvl w:val="0"/>
          <w:numId w:val="37"/>
        </w:numPr>
        <w:spacing w:before="120"/>
        <w:ind w:left="425" w:hanging="425"/>
        <w:jc w:val="both"/>
      </w:pPr>
      <w:r>
        <w:t>Poskytovatel</w:t>
      </w:r>
      <w:r w:rsidRPr="006E7C85">
        <w:t xml:space="preserve"> se zavazuje informovat objednatele o změně vlastnictví či oprávnění nakládat se</w:t>
      </w:r>
      <w:r>
        <w:t> </w:t>
      </w:r>
      <w:r w:rsidRPr="006E7C85">
        <w:t xml:space="preserve">zásadními aktivy využívanými </w:t>
      </w:r>
      <w:r>
        <w:t>poskytovatelem</w:t>
      </w:r>
      <w:r w:rsidRPr="006E7C85">
        <w:t xml:space="preserve"> k plnění této smlouvy, a</w:t>
      </w:r>
      <w:r>
        <w:t> </w:t>
      </w:r>
      <w:r w:rsidRPr="006E7C85">
        <w:t>to</w:t>
      </w:r>
      <w:r>
        <w:t> </w:t>
      </w:r>
      <w:r w:rsidRPr="006E7C85">
        <w:t>do</w:t>
      </w:r>
      <w:r>
        <w:t> </w:t>
      </w:r>
      <w:r w:rsidRPr="006E7C85">
        <w:t>5 pracovních dnů od uskutečnění této změny.</w:t>
      </w:r>
    </w:p>
    <w:p w14:paraId="32EE07D4" w14:textId="77777777" w:rsidR="00E155A9" w:rsidRPr="006E7C85" w:rsidRDefault="00E155A9" w:rsidP="00B22CF5">
      <w:pPr>
        <w:widowControl w:val="0"/>
        <w:numPr>
          <w:ilvl w:val="0"/>
          <w:numId w:val="37"/>
        </w:numPr>
        <w:spacing w:before="120"/>
        <w:ind w:left="425" w:hanging="425"/>
        <w:jc w:val="both"/>
      </w:pPr>
      <w:r w:rsidRPr="00D26C53">
        <w:t xml:space="preserve">V případě </w:t>
      </w:r>
      <w:r w:rsidRPr="00F409F9">
        <w:t>poskytování</w:t>
      </w:r>
      <w:r w:rsidRPr="00D26C53">
        <w:t xml:space="preserve"> plnění prostřednictvím poddodavatele platí všechna ustanovení tohoto článku také pro poddodavatele a jeho pracovníky, kteří se budou na plnění smlouvy podílet. Za plnění poskytovaná poddodavatelem je poskytovatel odpovědný jako by toto plnění poskytoval sám.</w:t>
      </w:r>
    </w:p>
    <w:p w14:paraId="70AF0D61" w14:textId="5A6663A4" w:rsidR="00E155A9" w:rsidRDefault="00E155A9" w:rsidP="00B22CF5">
      <w:pPr>
        <w:widowControl w:val="0"/>
        <w:numPr>
          <w:ilvl w:val="0"/>
          <w:numId w:val="37"/>
        </w:numPr>
        <w:spacing w:before="120"/>
        <w:ind w:left="425" w:hanging="425"/>
        <w:jc w:val="both"/>
      </w:pPr>
      <w:r w:rsidRPr="006E7C85">
        <w:t>Dojde-li za dobu účinnosti této smlouvy ke změnám ZKB a/nebo VKB takového charakteru a</w:t>
      </w:r>
      <w:r>
        <w:t> </w:t>
      </w:r>
      <w:r w:rsidRPr="006E7C85">
        <w:t>rozsahu, že s nimi nebude smlouva v souladu, zavazují se smluvní strany uzavřít písemný dodatek k této smlouvě, jehož předmětem bude úprava či doplnění práv a </w:t>
      </w:r>
      <w:r w:rsidRPr="001820E1">
        <w:t xml:space="preserve">povinností smluvních stran, a to bez zbytečného odkladu poté, co legislativní změny ZKB a/nebo VKB </w:t>
      </w:r>
      <w:proofErr w:type="gramStart"/>
      <w:r w:rsidRPr="001820E1">
        <w:t>nab</w:t>
      </w:r>
      <w:r>
        <w:t>y</w:t>
      </w:r>
      <w:r w:rsidRPr="001820E1">
        <w:t>dou</w:t>
      </w:r>
      <w:proofErr w:type="gramEnd"/>
      <w:r w:rsidRPr="001820E1">
        <w:t xml:space="preserve"> platnosti. </w:t>
      </w:r>
    </w:p>
    <w:p w14:paraId="0D2A4642" w14:textId="71FEF62C" w:rsidR="0021585C" w:rsidRPr="002E02C2" w:rsidRDefault="0021585C" w:rsidP="00B22CF5">
      <w:pPr>
        <w:widowControl w:val="0"/>
        <w:numPr>
          <w:ilvl w:val="0"/>
          <w:numId w:val="37"/>
        </w:numPr>
        <w:tabs>
          <w:tab w:val="left" w:pos="0"/>
        </w:tabs>
        <w:overflowPunct w:val="0"/>
        <w:autoSpaceDE w:val="0"/>
        <w:autoSpaceDN w:val="0"/>
        <w:adjustRightInd w:val="0"/>
        <w:spacing w:before="120"/>
        <w:ind w:left="425" w:hanging="425"/>
        <w:jc w:val="both"/>
        <w:textAlignment w:val="baseline"/>
      </w:pPr>
      <w:r w:rsidRPr="003E687C">
        <w:rPr>
          <w:b/>
        </w:rPr>
        <w:t xml:space="preserve">Poskytovatel potvrzuje, že v okamžiku uzavření této smlouvy má platnou certifikaci dle ISO 27001, zahrnující předmět smlouvy, a zavazuje se tuto certifikaci udržovat po dobu platnosti a účinnosti </w:t>
      </w:r>
      <w:r w:rsidR="002F2EDE">
        <w:rPr>
          <w:b/>
        </w:rPr>
        <w:t xml:space="preserve">této </w:t>
      </w:r>
      <w:r w:rsidRPr="003E687C">
        <w:rPr>
          <w:b/>
        </w:rPr>
        <w:t>smlouvy.</w:t>
      </w:r>
    </w:p>
    <w:p w14:paraId="4D90B8E6" w14:textId="3EDD395A" w:rsidR="001A1031" w:rsidRPr="002E02C2" w:rsidRDefault="001A1031" w:rsidP="00B22CF5">
      <w:pPr>
        <w:widowControl w:val="0"/>
        <w:spacing w:before="360"/>
        <w:jc w:val="center"/>
        <w:rPr>
          <w:b/>
        </w:rPr>
      </w:pPr>
      <w:r w:rsidRPr="002E02C2">
        <w:rPr>
          <w:b/>
        </w:rPr>
        <w:t>Čl</w:t>
      </w:r>
      <w:r w:rsidR="002B3034">
        <w:rPr>
          <w:b/>
        </w:rPr>
        <w:t>ánek</w:t>
      </w:r>
      <w:r w:rsidRPr="002E02C2">
        <w:rPr>
          <w:b/>
        </w:rPr>
        <w:t xml:space="preserve"> XI</w:t>
      </w:r>
    </w:p>
    <w:p w14:paraId="44122D4A" w14:textId="77777777" w:rsidR="001A1031" w:rsidRPr="002E02C2" w:rsidRDefault="001A1031" w:rsidP="00B22CF5">
      <w:pPr>
        <w:widowControl w:val="0"/>
        <w:spacing w:after="120"/>
        <w:jc w:val="center"/>
        <w:rPr>
          <w:b/>
        </w:rPr>
      </w:pPr>
      <w:r w:rsidRPr="002E02C2">
        <w:rPr>
          <w:b/>
        </w:rPr>
        <w:t>Osoby poskytovatele</w:t>
      </w:r>
      <w:r w:rsidRPr="002E02C2">
        <w:rPr>
          <w:b/>
          <w:spacing w:val="29"/>
        </w:rPr>
        <w:t xml:space="preserve"> </w:t>
      </w:r>
      <w:r w:rsidRPr="002E02C2">
        <w:rPr>
          <w:b/>
        </w:rPr>
        <w:t>poskytující</w:t>
      </w:r>
      <w:r w:rsidRPr="002E02C2">
        <w:rPr>
          <w:b/>
          <w:spacing w:val="34"/>
        </w:rPr>
        <w:t xml:space="preserve"> </w:t>
      </w:r>
      <w:r w:rsidRPr="002E02C2">
        <w:rPr>
          <w:b/>
        </w:rPr>
        <w:t>plnění</w:t>
      </w:r>
    </w:p>
    <w:p w14:paraId="086052A4" w14:textId="135837EA" w:rsidR="001A1031" w:rsidRPr="002E02C2" w:rsidRDefault="001A1031" w:rsidP="002B3034">
      <w:pPr>
        <w:pStyle w:val="Odstavecseseznamem"/>
        <w:widowControl w:val="0"/>
        <w:numPr>
          <w:ilvl w:val="0"/>
          <w:numId w:val="50"/>
        </w:numPr>
        <w:spacing w:before="120"/>
        <w:ind w:left="426" w:hanging="505"/>
        <w:contextualSpacing w:val="0"/>
        <w:jc w:val="both"/>
      </w:pPr>
      <w:r w:rsidRPr="002E02C2">
        <w:t>Poskytovatel je povinen:</w:t>
      </w:r>
    </w:p>
    <w:p w14:paraId="724F207D" w14:textId="6C3F6714" w:rsidR="001A1031" w:rsidRPr="002E02C2" w:rsidRDefault="001A1031" w:rsidP="002B3034">
      <w:pPr>
        <w:pStyle w:val="Odstavecseseznamem"/>
        <w:widowControl w:val="0"/>
        <w:numPr>
          <w:ilvl w:val="1"/>
          <w:numId w:val="42"/>
        </w:numPr>
        <w:spacing w:before="120"/>
        <w:ind w:left="851" w:hanging="425"/>
        <w:contextualSpacing w:val="0"/>
        <w:jc w:val="both"/>
      </w:pPr>
      <w:r w:rsidRPr="002E02C2">
        <w:t xml:space="preserve">V souladu s </w:t>
      </w:r>
      <w:proofErr w:type="spellStart"/>
      <w:r w:rsidRPr="002E02C2">
        <w:t>ust</w:t>
      </w:r>
      <w:proofErr w:type="spellEnd"/>
      <w:r w:rsidRPr="002E02C2">
        <w:t>. § 105 odst. 3 zákona č. 134/2016 Sb., o zadávání veřejných zakázek, ve znění pozdějších předpisů (dále jen „ZZVZ“) poskytnout objednateli identifikační údaje všech poddodavatelů, kteří nebyli identifikováni dle věty první uvedené v</w:t>
      </w:r>
      <w:r w:rsidR="005142F9">
        <w:t> </w:t>
      </w:r>
      <w:r w:rsidRPr="002E02C2">
        <w:t>§</w:t>
      </w:r>
      <w:r w:rsidR="00546527">
        <w:t> </w:t>
      </w:r>
      <w:r w:rsidRPr="002E02C2">
        <w:t>105 odst. 3 ZZVZ a kteří se následně zapojí do plnění předmětu dle této smlouvy, a to nejpozději před zahájením plnění předmětu dle této smlouvy poddodavatelem;</w:t>
      </w:r>
    </w:p>
    <w:p w14:paraId="609E3D1D" w14:textId="77777777" w:rsidR="001A1031" w:rsidRPr="002E02C2" w:rsidRDefault="001A1031" w:rsidP="002B3034">
      <w:pPr>
        <w:pStyle w:val="Odstavecseseznamem"/>
        <w:widowControl w:val="0"/>
        <w:numPr>
          <w:ilvl w:val="1"/>
          <w:numId w:val="42"/>
        </w:numPr>
        <w:spacing w:before="120"/>
        <w:ind w:left="851" w:hanging="425"/>
        <w:contextualSpacing w:val="0"/>
        <w:jc w:val="both"/>
      </w:pPr>
      <w:r w:rsidRPr="002E02C2">
        <w:t>V případě poskytování služeb prostřednictvím poddodavatele platí všechna ustanovení tohoto článku také pro poddodavatele a jeho pracovníky, kteří se budou na plnění smlouvy podílet. V případě, že poskytovatel splnil některý z požadavků stanovených objednatelem v zadávací dokumentaci zadávacího řízení na předmět této smlouvy prostřednictvím poddodavatele, je povinen v případě změny tohoto poddodavatele požádat objednatele o souhlas a prokázat, že nový poddodavatel tento požadavek splňuje, a to do 5 pracovních dnů přede dnem zahájení poskytování plnění dle této smlouvy poddodavatelem. Odsouhlasení změny poddodavatele bude provedeno e-mailem alespoň jednou pověřenou osobou objednatele, bez povinnosti uzavřít dodatek k této smlouvě;</w:t>
      </w:r>
    </w:p>
    <w:p w14:paraId="319B7C58" w14:textId="77777777" w:rsidR="001A1031" w:rsidRPr="002E02C2" w:rsidRDefault="001A1031" w:rsidP="002B3034">
      <w:pPr>
        <w:pStyle w:val="Odstavecseseznamem"/>
        <w:widowControl w:val="0"/>
        <w:numPr>
          <w:ilvl w:val="1"/>
          <w:numId w:val="42"/>
        </w:numPr>
        <w:spacing w:before="120"/>
        <w:ind w:left="851" w:hanging="425"/>
        <w:contextualSpacing w:val="0"/>
        <w:jc w:val="both"/>
      </w:pPr>
      <w:r w:rsidRPr="002E02C2">
        <w:t xml:space="preserve">Za plnění poskytovaná poddodavatelem je poskytovatel odpovědný jako by toto plnění poskytoval sám. Poskytovatel se zavazuje, že poskytne objednateli, pokud bude i část plnění poskytována poddodavatelem, seznam kontaktních údajů na osoby provádějící </w:t>
      </w:r>
      <w:r w:rsidRPr="002E02C2">
        <w:lastRenderedPageBreak/>
        <w:t xml:space="preserve">plnění za poddodavatele. Objednatel je oprávněn průběh plnění realizovaný poddodavatelem řešit napřímo s jeho pracovníky a poskytovatel není oprávněn tuto komunikaci s poddodavatelem či jeho </w:t>
      </w:r>
      <w:proofErr w:type="gramStart"/>
      <w:r w:rsidRPr="002E02C2">
        <w:t>pracovníky</w:t>
      </w:r>
      <w:proofErr w:type="gramEnd"/>
      <w:r w:rsidRPr="002E02C2">
        <w:t xml:space="preserve"> jakkoliv omezovat nebo mařit.</w:t>
      </w:r>
    </w:p>
    <w:p w14:paraId="7FE37330" w14:textId="5D5CC4B8" w:rsidR="001A1031" w:rsidRPr="002E02C2" w:rsidRDefault="001A1031" w:rsidP="002B3034">
      <w:pPr>
        <w:pStyle w:val="Odstavecseseznamem"/>
        <w:widowControl w:val="0"/>
        <w:numPr>
          <w:ilvl w:val="0"/>
          <w:numId w:val="50"/>
        </w:numPr>
        <w:spacing w:before="120"/>
        <w:ind w:left="426" w:hanging="505"/>
        <w:contextualSpacing w:val="0"/>
        <w:jc w:val="both"/>
      </w:pPr>
      <w:r w:rsidRPr="002E02C2">
        <w:t>Nesplnění kterékoliv povinnosti poskytovatele uvedené v tomto článku je považováno za</w:t>
      </w:r>
      <w:r w:rsidR="005E25F2">
        <w:t> </w:t>
      </w:r>
      <w:r w:rsidRPr="002E02C2">
        <w:t>podstatné porušení smlouvy.</w:t>
      </w:r>
    </w:p>
    <w:p w14:paraId="04513D6E" w14:textId="590DF087" w:rsidR="00262E4F" w:rsidRPr="002E02C2" w:rsidRDefault="00262E4F" w:rsidP="00262E4F">
      <w:pPr>
        <w:pStyle w:val="Zhlav"/>
        <w:keepNext/>
        <w:tabs>
          <w:tab w:val="clear" w:pos="4536"/>
          <w:tab w:val="clear" w:pos="9072"/>
        </w:tabs>
        <w:spacing w:before="360"/>
        <w:jc w:val="center"/>
        <w:rPr>
          <w:b/>
        </w:rPr>
      </w:pPr>
      <w:r w:rsidRPr="002E02C2">
        <w:rPr>
          <w:b/>
        </w:rPr>
        <w:t xml:space="preserve">Článek </w:t>
      </w:r>
      <w:r w:rsidR="006E0B2B" w:rsidRPr="002E02C2">
        <w:rPr>
          <w:b/>
        </w:rPr>
        <w:t>X</w:t>
      </w:r>
      <w:r w:rsidR="00E155A9" w:rsidRPr="002E02C2">
        <w:rPr>
          <w:b/>
        </w:rPr>
        <w:t>I</w:t>
      </w:r>
      <w:r w:rsidR="001A1031" w:rsidRPr="002E02C2">
        <w:rPr>
          <w:b/>
        </w:rPr>
        <w:t>I</w:t>
      </w:r>
    </w:p>
    <w:p w14:paraId="3BAE5571" w14:textId="77777777" w:rsidR="00262E4F" w:rsidRPr="002E02C2" w:rsidRDefault="00262E4F" w:rsidP="00262E4F">
      <w:pPr>
        <w:pStyle w:val="Tlotextu"/>
        <w:jc w:val="center"/>
        <w:rPr>
          <w:color w:val="auto"/>
        </w:rPr>
      </w:pPr>
      <w:r w:rsidRPr="002E02C2">
        <w:rPr>
          <w:b/>
          <w:color w:val="auto"/>
        </w:rPr>
        <w:t>Uveřejnění smlouvy</w:t>
      </w:r>
      <w:r w:rsidRPr="002E02C2">
        <w:rPr>
          <w:b/>
          <w:bCs/>
          <w:color w:val="auto"/>
        </w:rPr>
        <w:t xml:space="preserve"> </w:t>
      </w:r>
      <w:r w:rsidRPr="002E02C2">
        <w:rPr>
          <w:b/>
          <w:color w:val="auto"/>
        </w:rPr>
        <w:t>a skutečně uhrazené ceny za plnění smlouvy</w:t>
      </w:r>
    </w:p>
    <w:p w14:paraId="2A109789" w14:textId="77777777" w:rsidR="005D6B20" w:rsidRPr="008E7DF6" w:rsidRDefault="005D6B20" w:rsidP="003D1579">
      <w:pPr>
        <w:pStyle w:val="Zkladntextodsazen3"/>
        <w:widowControl w:val="0"/>
        <w:numPr>
          <w:ilvl w:val="0"/>
          <w:numId w:val="20"/>
        </w:numPr>
        <w:tabs>
          <w:tab w:val="clear" w:pos="360"/>
        </w:tabs>
        <w:autoSpaceDE/>
        <w:autoSpaceDN/>
        <w:adjustRightInd/>
        <w:ind w:left="425" w:hanging="425"/>
        <w:rPr>
          <w:szCs w:val="20"/>
        </w:rPr>
      </w:pPr>
      <w:r w:rsidRPr="002E02C2">
        <w:rPr>
          <w:szCs w:val="20"/>
        </w:rPr>
        <w:t xml:space="preserve">Poskytovatel si je vědom zákonné povinnosti objednatele uveřejnit na svém profilu tuto smlouvu včetně všech jejích případných změn a dodatků </w:t>
      </w:r>
      <w:r w:rsidRPr="008E7DF6">
        <w:rPr>
          <w:szCs w:val="20"/>
        </w:rPr>
        <w:t xml:space="preserve">a výši skutečně uhrazené ceny za plnění této </w:t>
      </w:r>
      <w:r w:rsidRPr="008E7DF6">
        <w:t>smlouvy</w:t>
      </w:r>
      <w:r w:rsidRPr="008E7DF6">
        <w:rPr>
          <w:szCs w:val="20"/>
        </w:rPr>
        <w:t>.</w:t>
      </w:r>
    </w:p>
    <w:p w14:paraId="5992212F" w14:textId="2A3710AD" w:rsidR="005D6B20" w:rsidRPr="008E7DF6" w:rsidRDefault="005D6B20" w:rsidP="003D1579">
      <w:pPr>
        <w:pStyle w:val="Zkladntextodsazen3"/>
        <w:numPr>
          <w:ilvl w:val="0"/>
          <w:numId w:val="20"/>
        </w:numPr>
        <w:tabs>
          <w:tab w:val="clear" w:pos="360"/>
        </w:tabs>
        <w:autoSpaceDE/>
        <w:autoSpaceDN/>
        <w:adjustRightInd/>
        <w:ind w:left="426" w:hanging="426"/>
        <w:rPr>
          <w:szCs w:val="20"/>
        </w:rPr>
      </w:pPr>
      <w:r w:rsidRPr="008E7DF6">
        <w:rPr>
          <w:szCs w:val="20"/>
        </w:rPr>
        <w:t xml:space="preserve">Profilem objednatele je elektronický nástroj, prostřednictvím kterého objednatel, jako veřejný zadavatel dle </w:t>
      </w:r>
      <w:r w:rsidR="00A63A43">
        <w:rPr>
          <w:szCs w:val="20"/>
        </w:rPr>
        <w:t>ZZVZ</w:t>
      </w:r>
      <w:r w:rsidRPr="008E7DF6">
        <w:rPr>
          <w:szCs w:val="20"/>
        </w:rPr>
        <w:t xml:space="preserve">, uveřejňuje informace a dokumenty ke svým veřejným zakázkám způsobem, který umožňuje neomezený dálkový přístup, přičemž profilem objednatele v době uzavření této </w:t>
      </w:r>
      <w:proofErr w:type="gramStart"/>
      <w:r w:rsidRPr="008E7DF6">
        <w:rPr>
          <w:szCs w:val="20"/>
        </w:rPr>
        <w:t>s</w:t>
      </w:r>
      <w:proofErr w:type="gramEnd"/>
      <w:r w:rsidRPr="008E7DF6">
        <w:rPr>
          <w:szCs w:val="20"/>
        </w:rPr>
        <w:t xml:space="preserve"> rámcové dohody je </w:t>
      </w:r>
      <w:hyperlink r:id="rId9">
        <w:r w:rsidRPr="008E7DF6">
          <w:rPr>
            <w:szCs w:val="20"/>
          </w:rPr>
          <w:t>https://ezak.cnb.cz</w:t>
        </w:r>
      </w:hyperlink>
      <w:r w:rsidRPr="008E7DF6">
        <w:rPr>
          <w:szCs w:val="20"/>
        </w:rPr>
        <w:t>.</w:t>
      </w:r>
    </w:p>
    <w:p w14:paraId="560FEDAD" w14:textId="77777777" w:rsidR="005D6B20" w:rsidRPr="008E7DF6" w:rsidRDefault="005D6B20" w:rsidP="003D1579">
      <w:pPr>
        <w:pStyle w:val="Zkladntextodsazen3"/>
        <w:numPr>
          <w:ilvl w:val="0"/>
          <w:numId w:val="20"/>
        </w:numPr>
        <w:tabs>
          <w:tab w:val="clear" w:pos="360"/>
        </w:tabs>
        <w:autoSpaceDE/>
        <w:autoSpaceDN/>
        <w:adjustRightInd/>
        <w:ind w:left="426" w:hanging="426"/>
        <w:rPr>
          <w:szCs w:val="20"/>
        </w:rPr>
      </w:pPr>
      <w:r w:rsidRPr="008E7DF6">
        <w:rPr>
          <w:szCs w:val="20"/>
        </w:rPr>
        <w:t>Povinnost uveřejňování dle tohoto článku je objednateli uložena § 219 ZZVZ.</w:t>
      </w:r>
    </w:p>
    <w:p w14:paraId="1EA6A502" w14:textId="11292E60" w:rsidR="00A42E57" w:rsidRDefault="005D6B20" w:rsidP="00B22CF5">
      <w:pPr>
        <w:pStyle w:val="Zkladntextodsazen3"/>
        <w:numPr>
          <w:ilvl w:val="0"/>
          <w:numId w:val="20"/>
        </w:numPr>
        <w:tabs>
          <w:tab w:val="clear" w:pos="360"/>
        </w:tabs>
        <w:autoSpaceDE/>
        <w:autoSpaceDN/>
        <w:adjustRightInd/>
        <w:ind w:left="426" w:hanging="426"/>
      </w:pPr>
      <w:r w:rsidRPr="008E7DF6">
        <w:rPr>
          <w:szCs w:val="20"/>
        </w:rPr>
        <w:t>Uveřejnění bude provedeno dle ZZVZ a příslušného prováděcího předpisu.</w:t>
      </w:r>
    </w:p>
    <w:p w14:paraId="7A14F9AA" w14:textId="4192D047" w:rsidR="00A42E57" w:rsidRPr="002011CD" w:rsidRDefault="00A42E57" w:rsidP="00B22CF5">
      <w:pPr>
        <w:pStyle w:val="Zkladntextodsazen"/>
        <w:spacing w:before="360"/>
        <w:ind w:left="0"/>
        <w:jc w:val="center"/>
        <w:rPr>
          <w:b/>
        </w:rPr>
      </w:pPr>
      <w:r w:rsidRPr="002011CD">
        <w:rPr>
          <w:b/>
        </w:rPr>
        <w:t xml:space="preserve">Článek </w:t>
      </w:r>
      <w:r w:rsidR="006E0B2B" w:rsidRPr="002011CD">
        <w:rPr>
          <w:b/>
        </w:rPr>
        <w:t>X</w:t>
      </w:r>
      <w:r w:rsidR="00E155A9" w:rsidRPr="002011CD">
        <w:rPr>
          <w:b/>
        </w:rPr>
        <w:t>II</w:t>
      </w:r>
      <w:r w:rsidR="001A1031">
        <w:rPr>
          <w:b/>
        </w:rPr>
        <w:t>I</w:t>
      </w:r>
    </w:p>
    <w:p w14:paraId="11BAFAF4" w14:textId="77777777" w:rsidR="00A42E57" w:rsidRPr="002011CD" w:rsidRDefault="00A42E57" w:rsidP="00B22CF5">
      <w:pPr>
        <w:pStyle w:val="Zkladntextodsazen"/>
        <w:ind w:left="0"/>
        <w:jc w:val="center"/>
        <w:rPr>
          <w:b/>
        </w:rPr>
      </w:pPr>
      <w:r w:rsidRPr="002011CD">
        <w:rPr>
          <w:b/>
        </w:rPr>
        <w:t>Závěrečná ustanovení</w:t>
      </w:r>
    </w:p>
    <w:p w14:paraId="4D3A106C" w14:textId="77777777" w:rsidR="00AB4F29" w:rsidRPr="00AB4F29" w:rsidRDefault="00AB4F29" w:rsidP="003D1579">
      <w:pPr>
        <w:widowControl w:val="0"/>
        <w:numPr>
          <w:ilvl w:val="0"/>
          <w:numId w:val="5"/>
        </w:numPr>
        <w:tabs>
          <w:tab w:val="clear" w:pos="360"/>
        </w:tabs>
        <w:spacing w:before="120"/>
        <w:ind w:left="426" w:hanging="426"/>
        <w:jc w:val="both"/>
        <w:rPr>
          <w:color w:val="FF0000"/>
        </w:rPr>
      </w:pPr>
      <w:r w:rsidRPr="000B00CC">
        <w:t>Smlouva nabývá platnosti a účinnosti dnem jejího podpisu oprávněnými zástupci obou smluvních stran.</w:t>
      </w:r>
    </w:p>
    <w:p w14:paraId="4794D866" w14:textId="29E66A86" w:rsidR="0034312B" w:rsidRDefault="0034312B" w:rsidP="003D1579">
      <w:pPr>
        <w:widowControl w:val="0"/>
        <w:numPr>
          <w:ilvl w:val="0"/>
          <w:numId w:val="5"/>
        </w:numPr>
        <w:tabs>
          <w:tab w:val="clear" w:pos="360"/>
        </w:tabs>
        <w:spacing w:before="120"/>
        <w:ind w:left="426" w:hanging="426"/>
        <w:jc w:val="both"/>
      </w:pPr>
      <w:r w:rsidRPr="000B00CC">
        <w:t>Smlouvu je možno měnit nebo doplňovat pouze formou písemných, vzestupně číslovaných dodatků podepsaných oprávněnými zástupci obou smluvních stran, není-li ve smlouvě uvedeno jinak. Dodatek v elektronické podobě se považuje za řádně podepsaný objednatelem, je-li podepsán kvalifikovanými elektronickými podpisy.</w:t>
      </w:r>
    </w:p>
    <w:p w14:paraId="519BEA26" w14:textId="6738DF17" w:rsidR="001B7210" w:rsidRPr="00B646AF" w:rsidRDefault="00994332" w:rsidP="003D1579">
      <w:pPr>
        <w:widowControl w:val="0"/>
        <w:numPr>
          <w:ilvl w:val="0"/>
          <w:numId w:val="5"/>
        </w:numPr>
        <w:tabs>
          <w:tab w:val="clear" w:pos="360"/>
        </w:tabs>
        <w:spacing w:before="120"/>
        <w:ind w:left="426" w:hanging="426"/>
        <w:jc w:val="both"/>
        <w:rPr>
          <w:color w:val="FF0000"/>
        </w:rPr>
      </w:pPr>
      <w:r w:rsidRPr="00AE2681">
        <w:t xml:space="preserve">Smluvní strany se dohodly, že v případě jakéhokoli rozporu mezi textem této smlouvy a přílohami této smlouvy vyhotovenými </w:t>
      </w:r>
      <w:r>
        <w:t>objednatelem</w:t>
      </w:r>
      <w:r w:rsidRPr="00AE2681">
        <w:t xml:space="preserve"> a obchodními podmínkami </w:t>
      </w:r>
      <w:r>
        <w:t>poskytovatele</w:t>
      </w:r>
      <w:r w:rsidRPr="00AE2681">
        <w:t xml:space="preserve">, jeho cenovými nabídkami či jinými dokumenty nebo přílohami předloženými </w:t>
      </w:r>
      <w:r>
        <w:t>poskytovatelem</w:t>
      </w:r>
      <w:r w:rsidRPr="00AE2681">
        <w:t xml:space="preserve">, má vždy přednost text této smlouvy a její přílohy. Ustanovení obchodních podmínek či jiných dokumentů </w:t>
      </w:r>
      <w:r>
        <w:t>poskytovatele</w:t>
      </w:r>
      <w:r w:rsidRPr="00AE2681">
        <w:t xml:space="preserve">, která jsou v rozporu s textem této smlouvy nebo přílohami </w:t>
      </w:r>
      <w:r>
        <w:t>objednatele</w:t>
      </w:r>
      <w:r w:rsidRPr="00AE2681">
        <w:t>, se nepoužijí.</w:t>
      </w:r>
    </w:p>
    <w:p w14:paraId="343EA0BD" w14:textId="77777777" w:rsidR="00AB4F29" w:rsidRPr="000B00CC" w:rsidRDefault="00AB4F29" w:rsidP="003D1579">
      <w:pPr>
        <w:widowControl w:val="0"/>
        <w:numPr>
          <w:ilvl w:val="0"/>
          <w:numId w:val="5"/>
        </w:numPr>
        <w:tabs>
          <w:tab w:val="clear" w:pos="360"/>
        </w:tabs>
        <w:spacing w:before="120"/>
        <w:ind w:left="426" w:hanging="426"/>
        <w:jc w:val="both"/>
      </w:pPr>
      <w:r w:rsidRPr="000B00CC">
        <w:t>Závazkový vztah založený touto smlouvou se řídí českým právním řádem, zejména občanským zákoníkem.</w:t>
      </w:r>
    </w:p>
    <w:p w14:paraId="61A94AC6" w14:textId="55130AE0" w:rsidR="00AB4F29" w:rsidRPr="000B00CC" w:rsidRDefault="00AB4F29" w:rsidP="003D1579">
      <w:pPr>
        <w:widowControl w:val="0"/>
        <w:numPr>
          <w:ilvl w:val="0"/>
          <w:numId w:val="5"/>
        </w:numPr>
        <w:tabs>
          <w:tab w:val="clear" w:pos="360"/>
        </w:tabs>
        <w:spacing w:before="120"/>
        <w:ind w:left="426" w:hanging="426"/>
        <w:jc w:val="both"/>
      </w:pPr>
      <w:r w:rsidRPr="000B00CC">
        <w:t>Spory vyplývající z této smlouvy budou řešeny především dohodou smluvních stran. Nebude-li možné dosáhnout dohody, bude spor řešen před místně a věcně příslušným soudem České republiky, a to výlučně podle českého práva.</w:t>
      </w:r>
    </w:p>
    <w:p w14:paraId="36A67F26" w14:textId="77777777" w:rsidR="00AB4F29" w:rsidRPr="000B00CC" w:rsidRDefault="00AB4F29" w:rsidP="003D1579">
      <w:pPr>
        <w:widowControl w:val="0"/>
        <w:numPr>
          <w:ilvl w:val="0"/>
          <w:numId w:val="5"/>
        </w:numPr>
        <w:tabs>
          <w:tab w:val="clear" w:pos="360"/>
        </w:tabs>
        <w:spacing w:before="120"/>
        <w:ind w:left="426" w:hanging="426"/>
        <w:jc w:val="both"/>
      </w:pPr>
      <w:r w:rsidRPr="000B00CC">
        <w:t xml:space="preserve">Veškerá komunikace mezi smluvními stranami vztahující se k této smlouvě bude probíhat v českém </w:t>
      </w:r>
      <w:r>
        <w:t xml:space="preserve">nebo slovenském </w:t>
      </w:r>
      <w:r w:rsidRPr="000B00CC">
        <w:t>jazyce, není-li v této smlouvě stanoveno jinak.</w:t>
      </w:r>
    </w:p>
    <w:p w14:paraId="2C6899E4" w14:textId="77777777" w:rsidR="00AB4F29" w:rsidRPr="000B00CC" w:rsidRDefault="00AB4F29" w:rsidP="003D1579">
      <w:pPr>
        <w:widowControl w:val="0"/>
        <w:numPr>
          <w:ilvl w:val="0"/>
          <w:numId w:val="5"/>
        </w:numPr>
        <w:tabs>
          <w:tab w:val="clear" w:pos="360"/>
        </w:tabs>
        <w:spacing w:before="120"/>
        <w:ind w:left="426" w:hanging="426"/>
        <w:jc w:val="both"/>
      </w:pPr>
      <w:r w:rsidRPr="000B00CC">
        <w:t>Odpověď stran této smlouvy podle § 1740 odst. 3 občanského zákoníku s dodatkem nebo odchylkou není přijetím nabídky, ani když podstatně nemění podmínky nabídky.</w:t>
      </w:r>
    </w:p>
    <w:p w14:paraId="43E48570" w14:textId="77777777" w:rsidR="00AB4F29" w:rsidRPr="000B00CC" w:rsidRDefault="00AB4F29" w:rsidP="003D1579">
      <w:pPr>
        <w:widowControl w:val="0"/>
        <w:numPr>
          <w:ilvl w:val="0"/>
          <w:numId w:val="5"/>
        </w:numPr>
        <w:tabs>
          <w:tab w:val="clear" w:pos="360"/>
        </w:tabs>
        <w:spacing w:before="120"/>
        <w:ind w:left="426" w:hanging="426"/>
        <w:jc w:val="both"/>
      </w:pPr>
      <w:r w:rsidRPr="000B00CC">
        <w:t xml:space="preserve">Smluvní strany vylučují uplatnění ustanovení § 1765 a § 1766 občanského zákoníku na svůj smluvní vztah založený touto smlouvou, čímž se ruší nárok </w:t>
      </w:r>
      <w:r>
        <w:t>poskytovatele</w:t>
      </w:r>
      <w:r w:rsidRPr="000B00CC">
        <w:t xml:space="preserve"> na</w:t>
      </w:r>
      <w:r>
        <w:t> </w:t>
      </w:r>
      <w:r w:rsidRPr="000B00CC">
        <w:t xml:space="preserve">jednání podle § 1765 odst. 1 občanského zákoníku. Poskytovatel tímto přebírá </w:t>
      </w:r>
      <w:r w:rsidRPr="000B00CC">
        <w:lastRenderedPageBreak/>
        <w:t xml:space="preserve">nebezpečí změny okolností dle § 1765 odst. 2 občanského zákoníku. </w:t>
      </w:r>
    </w:p>
    <w:p w14:paraId="30DFE9B6" w14:textId="70AF25BA" w:rsidR="00AB4F29" w:rsidRPr="005F553A" w:rsidRDefault="00AB4F29" w:rsidP="003D1579">
      <w:pPr>
        <w:widowControl w:val="0"/>
        <w:numPr>
          <w:ilvl w:val="0"/>
          <w:numId w:val="5"/>
        </w:numPr>
        <w:tabs>
          <w:tab w:val="clear" w:pos="360"/>
        </w:tabs>
        <w:spacing w:before="120"/>
        <w:ind w:left="426" w:hanging="426"/>
        <w:jc w:val="both"/>
      </w:pPr>
      <w:r w:rsidRPr="005F553A">
        <w:rPr>
          <w:highlight w:val="cyan"/>
        </w:rPr>
        <w:t>Smlouva je vyhotovena ve třech stejnopisech s platností originálu, z nichž objednatel obdrží dva stejnopisy a poskytovatel jeden stejnopis.</w:t>
      </w:r>
      <w:r>
        <w:rPr>
          <w:highlight w:val="cyan"/>
        </w:rPr>
        <w:t xml:space="preserve"> </w:t>
      </w:r>
      <w:r w:rsidRPr="005F553A">
        <w:rPr>
          <w:highlight w:val="cyan"/>
        </w:rPr>
        <w:t>/</w:t>
      </w:r>
      <w:r>
        <w:rPr>
          <w:highlight w:val="cyan"/>
        </w:rPr>
        <w:t xml:space="preserve"> </w:t>
      </w:r>
      <w:r w:rsidRPr="005F553A">
        <w:rPr>
          <w:highlight w:val="cyan"/>
        </w:rPr>
        <w:t xml:space="preserve">Smlouva je vyhotovena v elektronické podobě, přičemž každá ze smluvních stran obdrží vyhotovení smlouvy opatřené elektronickými podpisy </w:t>
      </w:r>
      <w:r w:rsidRPr="005F553A">
        <w:rPr>
          <w:b/>
          <w:i/>
          <w:highlight w:val="cyan"/>
        </w:rPr>
        <w:t>(před uzavřením smlouvy bude zvolena varianta dle dohody smluvních stran)</w:t>
      </w:r>
      <w:r w:rsidRPr="005F553A">
        <w:t xml:space="preserve">. </w:t>
      </w:r>
    </w:p>
    <w:p w14:paraId="1915C4A9" w14:textId="199919FD" w:rsidR="008565D6" w:rsidRDefault="008565D6"/>
    <w:p w14:paraId="73263D31" w14:textId="3A3A67DD" w:rsidR="00A42E57" w:rsidRPr="009A1D0E" w:rsidRDefault="00A42E57">
      <w:pPr>
        <w:pStyle w:val="Zkladntextodsazen"/>
        <w:ind w:left="0"/>
        <w:rPr>
          <w:u w:val="single"/>
        </w:rPr>
      </w:pPr>
      <w:r w:rsidRPr="009A1D0E">
        <w:rPr>
          <w:u w:val="single"/>
        </w:rPr>
        <w:t>Přílohy:</w:t>
      </w:r>
    </w:p>
    <w:p w14:paraId="1D066AAD" w14:textId="77777777" w:rsidR="00CA702D" w:rsidRPr="002011CD" w:rsidRDefault="00CA702D" w:rsidP="00E501AA">
      <w:pPr>
        <w:pStyle w:val="Prosttext1"/>
        <w:jc w:val="both"/>
        <w:rPr>
          <w:rFonts w:ascii="Times New Roman" w:hAnsi="Times New Roman"/>
          <w:sz w:val="24"/>
          <w:szCs w:val="24"/>
        </w:rPr>
      </w:pPr>
      <w:r w:rsidRPr="002011CD">
        <w:rPr>
          <w:rFonts w:ascii="Times New Roman" w:hAnsi="Times New Roman"/>
          <w:sz w:val="24"/>
          <w:szCs w:val="24"/>
        </w:rPr>
        <w:t xml:space="preserve">č. 1 </w:t>
      </w:r>
      <w:r w:rsidR="00033037" w:rsidRPr="002011CD">
        <w:rPr>
          <w:rFonts w:ascii="Times New Roman" w:hAnsi="Times New Roman"/>
          <w:sz w:val="24"/>
          <w:szCs w:val="24"/>
        </w:rPr>
        <w:t>–</w:t>
      </w:r>
      <w:r w:rsidRPr="002011CD">
        <w:rPr>
          <w:rFonts w:ascii="Times New Roman" w:hAnsi="Times New Roman"/>
          <w:sz w:val="24"/>
          <w:szCs w:val="24"/>
        </w:rPr>
        <w:t xml:space="preserve"> Technická specifikace připojení objednatele do sítě poskytovatele</w:t>
      </w:r>
      <w:r w:rsidR="00F31F10" w:rsidRPr="002011CD">
        <w:rPr>
          <w:rFonts w:ascii="Times New Roman" w:hAnsi="Times New Roman"/>
          <w:sz w:val="24"/>
          <w:szCs w:val="24"/>
        </w:rPr>
        <w:t xml:space="preserve"> a popis kabelové trasy</w:t>
      </w:r>
    </w:p>
    <w:p w14:paraId="53F8301C" w14:textId="2B9D3EC4" w:rsidR="00CA702D" w:rsidRPr="002011CD" w:rsidRDefault="007E3022" w:rsidP="00E501AA">
      <w:pPr>
        <w:jc w:val="both"/>
        <w:rPr>
          <w:i/>
        </w:rPr>
      </w:pPr>
      <w:r w:rsidRPr="002011CD">
        <w:t xml:space="preserve">č. </w:t>
      </w:r>
      <w:r w:rsidR="00C922EF">
        <w:t>2</w:t>
      </w:r>
      <w:r w:rsidRPr="002011CD">
        <w:t xml:space="preserve"> – </w:t>
      </w:r>
      <w:r w:rsidR="00CA702D" w:rsidRPr="002011CD">
        <w:t xml:space="preserve">Cenová tabulka </w:t>
      </w:r>
      <w:r w:rsidR="00CA702D" w:rsidRPr="002011CD">
        <w:rPr>
          <w:b/>
          <w:i/>
          <w:highlight w:val="cyan"/>
        </w:rPr>
        <w:t>(bude doplněna před uzavřením smlouvy s vybraným dodavatelem z nabídky vybraného dodavatele)</w:t>
      </w:r>
      <w:r w:rsidR="00CA702D" w:rsidRPr="002011CD">
        <w:rPr>
          <w:i/>
        </w:rPr>
        <w:t xml:space="preserve"> </w:t>
      </w:r>
    </w:p>
    <w:p w14:paraId="735A9615" w14:textId="7F9E63EE" w:rsidR="00F31F10" w:rsidRPr="002011CD" w:rsidRDefault="008C2CDA" w:rsidP="00E501AA">
      <w:pPr>
        <w:pStyle w:val="Prosttext1"/>
        <w:jc w:val="both"/>
        <w:rPr>
          <w:rFonts w:ascii="Times New Roman" w:hAnsi="Times New Roman"/>
          <w:sz w:val="24"/>
          <w:szCs w:val="24"/>
        </w:rPr>
      </w:pPr>
      <w:r w:rsidRPr="002011CD">
        <w:rPr>
          <w:rFonts w:ascii="Times New Roman" w:hAnsi="Times New Roman"/>
          <w:sz w:val="24"/>
          <w:szCs w:val="24"/>
        </w:rPr>
        <w:t xml:space="preserve">č. </w:t>
      </w:r>
      <w:r w:rsidR="00C922EF">
        <w:rPr>
          <w:rFonts w:ascii="Times New Roman" w:hAnsi="Times New Roman"/>
          <w:sz w:val="24"/>
          <w:szCs w:val="24"/>
        </w:rPr>
        <w:t>3</w:t>
      </w:r>
      <w:r w:rsidRPr="002011CD">
        <w:rPr>
          <w:rFonts w:ascii="Times New Roman" w:hAnsi="Times New Roman"/>
          <w:sz w:val="24"/>
          <w:szCs w:val="24"/>
        </w:rPr>
        <w:t xml:space="preserve"> </w:t>
      </w:r>
      <w:r w:rsidR="00CA702D" w:rsidRPr="002011CD">
        <w:rPr>
          <w:rFonts w:ascii="Times New Roman" w:hAnsi="Times New Roman"/>
          <w:sz w:val="24"/>
          <w:szCs w:val="24"/>
        </w:rPr>
        <w:t>–</w:t>
      </w:r>
      <w:r w:rsidRPr="002011CD">
        <w:rPr>
          <w:rFonts w:ascii="Times New Roman" w:hAnsi="Times New Roman"/>
          <w:sz w:val="24"/>
          <w:szCs w:val="24"/>
        </w:rPr>
        <w:t xml:space="preserve"> </w:t>
      </w:r>
      <w:r w:rsidR="00F31F10" w:rsidRPr="002011CD">
        <w:rPr>
          <w:rFonts w:ascii="Times New Roman" w:hAnsi="Times New Roman"/>
          <w:sz w:val="24"/>
          <w:szCs w:val="24"/>
        </w:rPr>
        <w:t xml:space="preserve">Obecná pravidla </w:t>
      </w:r>
      <w:r w:rsidR="00E0726E" w:rsidRPr="002011CD">
        <w:rPr>
          <w:rFonts w:ascii="Times New Roman" w:hAnsi="Times New Roman"/>
          <w:sz w:val="24"/>
          <w:szCs w:val="24"/>
        </w:rPr>
        <w:t xml:space="preserve">pro </w:t>
      </w:r>
      <w:r w:rsidR="004462B8">
        <w:rPr>
          <w:rFonts w:ascii="Times New Roman" w:hAnsi="Times New Roman"/>
          <w:sz w:val="24"/>
          <w:szCs w:val="24"/>
        </w:rPr>
        <w:t xml:space="preserve">dodavatele </w:t>
      </w:r>
      <w:r w:rsidR="00F31F10" w:rsidRPr="002011CD">
        <w:rPr>
          <w:rFonts w:ascii="Times New Roman" w:hAnsi="Times New Roman"/>
          <w:sz w:val="24"/>
          <w:szCs w:val="24"/>
        </w:rPr>
        <w:t>v oblasti bezpečnosti IT</w:t>
      </w:r>
    </w:p>
    <w:p w14:paraId="753CA3C1" w14:textId="1485D7A0" w:rsidR="008C2CDA" w:rsidRPr="002011CD" w:rsidRDefault="009E0BD5" w:rsidP="00E501AA">
      <w:pPr>
        <w:pStyle w:val="Prosttext1"/>
        <w:jc w:val="both"/>
        <w:rPr>
          <w:rFonts w:ascii="Times New Roman" w:hAnsi="Times New Roman"/>
          <w:sz w:val="24"/>
          <w:szCs w:val="24"/>
        </w:rPr>
      </w:pPr>
      <w:r w:rsidRPr="002011CD">
        <w:rPr>
          <w:rFonts w:ascii="Times New Roman" w:hAnsi="Times New Roman"/>
          <w:sz w:val="24"/>
          <w:szCs w:val="24"/>
        </w:rPr>
        <w:t xml:space="preserve">č. </w:t>
      </w:r>
      <w:r w:rsidR="00C922EF">
        <w:rPr>
          <w:rFonts w:ascii="Times New Roman" w:hAnsi="Times New Roman"/>
          <w:sz w:val="24"/>
          <w:szCs w:val="24"/>
        </w:rPr>
        <w:t>4</w:t>
      </w:r>
      <w:r w:rsidRPr="002011CD">
        <w:rPr>
          <w:rFonts w:ascii="Times New Roman" w:hAnsi="Times New Roman"/>
          <w:sz w:val="24"/>
          <w:szCs w:val="24"/>
        </w:rPr>
        <w:t xml:space="preserve"> – </w:t>
      </w:r>
      <w:r w:rsidR="008C2CDA" w:rsidRPr="002011CD">
        <w:rPr>
          <w:rFonts w:ascii="Times New Roman" w:hAnsi="Times New Roman"/>
          <w:sz w:val="24"/>
          <w:szCs w:val="24"/>
        </w:rPr>
        <w:t xml:space="preserve">Bezpečnostní </w:t>
      </w:r>
      <w:r w:rsidR="00CA702D" w:rsidRPr="002011CD">
        <w:rPr>
          <w:rFonts w:ascii="Times New Roman" w:hAnsi="Times New Roman"/>
          <w:sz w:val="24"/>
          <w:szCs w:val="24"/>
        </w:rPr>
        <w:t>požadavky ČNB</w:t>
      </w:r>
    </w:p>
    <w:p w14:paraId="32631455" w14:textId="47CB395C" w:rsidR="00CA702D" w:rsidRPr="009A1D0E" w:rsidRDefault="00CA702D" w:rsidP="00E501AA">
      <w:pPr>
        <w:jc w:val="both"/>
        <w:rPr>
          <w:i/>
        </w:rPr>
      </w:pPr>
      <w:r w:rsidRPr="002011CD">
        <w:t xml:space="preserve">č. </w:t>
      </w:r>
      <w:r w:rsidR="00C922EF">
        <w:t>5</w:t>
      </w:r>
      <w:r w:rsidRPr="002011CD">
        <w:t xml:space="preserve"> – Všeobecné podmínky</w:t>
      </w:r>
      <w:r w:rsidR="002761D5">
        <w:t xml:space="preserve"> </w:t>
      </w:r>
      <w:r w:rsidRPr="002011CD">
        <w:t xml:space="preserve">poskytování služeb </w:t>
      </w:r>
      <w:r w:rsidRPr="002761D5">
        <w:rPr>
          <w:b/>
          <w:i/>
          <w:highlight w:val="cyan"/>
        </w:rPr>
        <w:t>(</w:t>
      </w:r>
      <w:bookmarkStart w:id="0" w:name="_Hlk219471489"/>
      <w:r w:rsidR="00466585" w:rsidRPr="00B22CF5">
        <w:rPr>
          <w:b/>
          <w:i/>
          <w:highlight w:val="cyan"/>
        </w:rPr>
        <w:t>v případě, že dodavatel učiní takovou přílohu součástí své nabídky, bude tato příloha připojena ke smlouvě; v opačném případě bude vypuštěna</w:t>
      </w:r>
      <w:bookmarkEnd w:id="0"/>
      <w:r w:rsidRPr="002761D5">
        <w:rPr>
          <w:b/>
          <w:i/>
          <w:highlight w:val="cyan"/>
        </w:rPr>
        <w:t>)</w:t>
      </w:r>
      <w:r w:rsidRPr="009A1D0E">
        <w:rPr>
          <w:i/>
        </w:rPr>
        <w:t xml:space="preserve"> </w:t>
      </w:r>
    </w:p>
    <w:p w14:paraId="5E2D3A35" w14:textId="77777777" w:rsidR="00A42E57" w:rsidRPr="009A1D0E" w:rsidRDefault="00A42E57">
      <w:pPr>
        <w:pStyle w:val="Zkladntextodsazen"/>
        <w:ind w:left="0"/>
      </w:pPr>
    </w:p>
    <w:p w14:paraId="081EF586" w14:textId="77777777" w:rsidR="002764E0" w:rsidRPr="009A1D0E" w:rsidRDefault="002764E0">
      <w:pPr>
        <w:pStyle w:val="Zkladntextodsazen"/>
        <w:ind w:left="0"/>
      </w:pPr>
    </w:p>
    <w:p w14:paraId="26BDC93B" w14:textId="77777777" w:rsidR="00CA702D" w:rsidRDefault="00CA702D" w:rsidP="00CA702D">
      <w:pPr>
        <w:jc w:val="both"/>
        <w:rPr>
          <w:color w:val="000000"/>
        </w:rPr>
      </w:pPr>
      <w:r>
        <w:rPr>
          <w:color w:val="000000"/>
        </w:rPr>
        <w:t>V Praze dne: ………………</w:t>
      </w:r>
      <w:r>
        <w:rPr>
          <w:color w:val="000000"/>
        </w:rPr>
        <w:tab/>
      </w:r>
      <w:r>
        <w:rPr>
          <w:color w:val="000000"/>
        </w:rPr>
        <w:tab/>
      </w:r>
      <w:r>
        <w:rPr>
          <w:color w:val="000000"/>
        </w:rPr>
        <w:tab/>
      </w:r>
      <w:r>
        <w:rPr>
          <w:color w:val="000000"/>
        </w:rPr>
        <w:tab/>
        <w:t xml:space="preserve">V Praze dne: </w:t>
      </w:r>
      <w:r w:rsidRPr="007B0BF2">
        <w:rPr>
          <w:color w:val="000000"/>
        </w:rPr>
        <w:t>………………</w:t>
      </w:r>
      <w:r>
        <w:rPr>
          <w:color w:val="000000"/>
        </w:rPr>
        <w:t xml:space="preserve"> </w:t>
      </w:r>
    </w:p>
    <w:p w14:paraId="59DDB513" w14:textId="77777777" w:rsidR="00CA702D" w:rsidRDefault="00CA702D" w:rsidP="00CA702D"/>
    <w:p w14:paraId="29786F2C" w14:textId="77777777" w:rsidR="00CA702D" w:rsidRDefault="00CA702D" w:rsidP="00CA702D">
      <w:r>
        <w:t>Za objednatele:</w:t>
      </w:r>
      <w:r>
        <w:tab/>
      </w:r>
      <w:r>
        <w:tab/>
      </w:r>
      <w:r>
        <w:tab/>
      </w:r>
      <w:r>
        <w:tab/>
        <w:t xml:space="preserve">            Za poskytovatele:</w:t>
      </w:r>
    </w:p>
    <w:p w14:paraId="0C4DB996" w14:textId="77777777" w:rsidR="00CA702D" w:rsidRDefault="00CA702D" w:rsidP="00CA702D">
      <w:pPr>
        <w:jc w:val="both"/>
        <w:rPr>
          <w:color w:val="000000"/>
        </w:rPr>
      </w:pPr>
    </w:p>
    <w:p w14:paraId="1CD577BA" w14:textId="77777777" w:rsidR="00CA702D" w:rsidRDefault="00CA702D" w:rsidP="00CA702D">
      <w:pPr>
        <w:jc w:val="both"/>
        <w:rPr>
          <w:color w:val="000000"/>
        </w:rPr>
      </w:pPr>
    </w:p>
    <w:p w14:paraId="445ED1F1" w14:textId="77777777" w:rsidR="00CA702D" w:rsidRDefault="00CA702D" w:rsidP="00CA702D">
      <w:pPr>
        <w:jc w:val="both"/>
        <w:rPr>
          <w:color w:val="000000"/>
        </w:rPr>
      </w:pPr>
    </w:p>
    <w:p w14:paraId="04A8ED4F" w14:textId="77777777" w:rsidR="00CA702D" w:rsidRDefault="00CA702D" w:rsidP="00CA702D">
      <w:pPr>
        <w:jc w:val="both"/>
        <w:rPr>
          <w:color w:val="000000"/>
        </w:rPr>
      </w:pPr>
      <w:r>
        <w:rPr>
          <w:color w:val="000000"/>
        </w:rPr>
        <w:t>……………………………..</w:t>
      </w:r>
      <w:r>
        <w:rPr>
          <w:color w:val="000000"/>
        </w:rPr>
        <w:tab/>
      </w:r>
      <w:r>
        <w:rPr>
          <w:color w:val="000000"/>
        </w:rPr>
        <w:tab/>
      </w:r>
      <w:r>
        <w:rPr>
          <w:color w:val="000000"/>
        </w:rPr>
        <w:tab/>
      </w:r>
      <w:r>
        <w:rPr>
          <w:color w:val="000000"/>
        </w:rPr>
        <w:tab/>
      </w:r>
      <w:r w:rsidRPr="00AF0FB6">
        <w:rPr>
          <w:color w:val="000000"/>
          <w:highlight w:val="yellow"/>
        </w:rPr>
        <w:t>……………………………….</w:t>
      </w:r>
    </w:p>
    <w:p w14:paraId="5FA4B29C" w14:textId="77777777" w:rsidR="00CA702D" w:rsidRPr="00AF0FB6" w:rsidRDefault="00CA702D" w:rsidP="00CA702D">
      <w:pPr>
        <w:rPr>
          <w:b/>
          <w:i/>
          <w:color w:val="000000"/>
        </w:rPr>
      </w:pPr>
      <w:r>
        <w:t>Ing. Zdeněk Virius</w:t>
      </w:r>
      <w:r>
        <w:rPr>
          <w:color w:val="000000"/>
        </w:rPr>
        <w:tab/>
      </w:r>
      <w:r>
        <w:rPr>
          <w:color w:val="000000"/>
        </w:rPr>
        <w:tab/>
      </w:r>
      <w:r>
        <w:rPr>
          <w:color w:val="000000"/>
        </w:rPr>
        <w:tab/>
      </w:r>
      <w:r>
        <w:rPr>
          <w:color w:val="000000"/>
        </w:rPr>
        <w:tab/>
      </w:r>
      <w:r>
        <w:rPr>
          <w:color w:val="000000"/>
        </w:rPr>
        <w:tab/>
      </w:r>
      <w:r w:rsidRPr="00AF0FB6">
        <w:rPr>
          <w:b/>
          <w:i/>
          <w:color w:val="000000"/>
          <w:highlight w:val="yellow"/>
        </w:rPr>
        <w:t>(</w:t>
      </w:r>
      <w:r w:rsidRPr="00C5124F">
        <w:rPr>
          <w:b/>
          <w:i/>
          <w:color w:val="000000"/>
          <w:highlight w:val="yellow"/>
        </w:rPr>
        <w:t>doplní dodavatel)</w:t>
      </w:r>
    </w:p>
    <w:p w14:paraId="4C64EC61" w14:textId="77777777" w:rsidR="00CA702D" w:rsidRDefault="00CA702D" w:rsidP="00CA702D">
      <w:pPr>
        <w:rPr>
          <w:color w:val="000000"/>
        </w:rPr>
      </w:pPr>
      <w:r>
        <w:t>ředitel sekce správní</w:t>
      </w:r>
      <w:r>
        <w:rPr>
          <w:color w:val="000000"/>
        </w:rPr>
        <w:tab/>
      </w:r>
      <w:r>
        <w:rPr>
          <w:color w:val="000000"/>
        </w:rPr>
        <w:tab/>
      </w:r>
      <w:r>
        <w:rPr>
          <w:color w:val="000000"/>
        </w:rPr>
        <w:tab/>
      </w:r>
      <w:r>
        <w:rPr>
          <w:color w:val="000000"/>
        </w:rPr>
        <w:tab/>
        <w:t xml:space="preserve">            </w:t>
      </w:r>
    </w:p>
    <w:p w14:paraId="56CD19AE" w14:textId="7A511CC2" w:rsidR="00CA702D" w:rsidRPr="003D1579" w:rsidRDefault="003D1579" w:rsidP="00CA702D">
      <w:pPr>
        <w:rPr>
          <w:color w:val="000000"/>
          <w:sz w:val="20"/>
        </w:rPr>
      </w:pPr>
      <w:r w:rsidRPr="00E501AA">
        <w:rPr>
          <w:color w:val="000000"/>
          <w:sz w:val="20"/>
          <w:highlight w:val="cyan"/>
        </w:rPr>
        <w:t>podepsáno elektronicky</w:t>
      </w:r>
    </w:p>
    <w:p w14:paraId="155F1D40" w14:textId="77777777" w:rsidR="00CA702D" w:rsidRDefault="00CA702D" w:rsidP="00CA702D">
      <w:pPr>
        <w:rPr>
          <w:color w:val="000000"/>
        </w:rPr>
      </w:pPr>
    </w:p>
    <w:p w14:paraId="7CF1EF72" w14:textId="77777777" w:rsidR="00CA702D" w:rsidRDefault="00CA702D" w:rsidP="00CA702D">
      <w:pPr>
        <w:rPr>
          <w:color w:val="000000"/>
        </w:rPr>
      </w:pPr>
    </w:p>
    <w:p w14:paraId="76393C68" w14:textId="77777777" w:rsidR="00854717" w:rsidRDefault="00854717" w:rsidP="00CA702D">
      <w:pPr>
        <w:rPr>
          <w:color w:val="000000"/>
        </w:rPr>
      </w:pPr>
    </w:p>
    <w:p w14:paraId="687BE864" w14:textId="77777777" w:rsidR="00CA702D" w:rsidRDefault="00CA702D" w:rsidP="00CA702D">
      <w:pPr>
        <w:rPr>
          <w:color w:val="000000"/>
        </w:rPr>
      </w:pPr>
      <w:r>
        <w:rPr>
          <w:color w:val="000000"/>
        </w:rPr>
        <w:t>……………………………..</w:t>
      </w:r>
    </w:p>
    <w:p w14:paraId="748F2775" w14:textId="77777777" w:rsidR="00CA702D" w:rsidRDefault="006939B7" w:rsidP="00CA702D">
      <w:pPr>
        <w:rPr>
          <w:color w:val="000000"/>
        </w:rPr>
      </w:pPr>
      <w:r>
        <w:t>I</w:t>
      </w:r>
      <w:r w:rsidRPr="002F1417">
        <w:t xml:space="preserve">ng. Milan </w:t>
      </w:r>
      <w:proofErr w:type="spellStart"/>
      <w:r w:rsidRPr="002F1417">
        <w:t>Zirnsá</w:t>
      </w:r>
      <w:r>
        <w:t>k</w:t>
      </w:r>
      <w:proofErr w:type="spellEnd"/>
    </w:p>
    <w:p w14:paraId="32E99942" w14:textId="55D66DB3" w:rsidR="00CA702D" w:rsidRDefault="00CA702D" w:rsidP="00CA702D">
      <w:pPr>
        <w:pStyle w:val="Zhlav"/>
        <w:tabs>
          <w:tab w:val="clear" w:pos="4536"/>
          <w:tab w:val="clear" w:pos="9072"/>
          <w:tab w:val="left" w:pos="3206"/>
        </w:tabs>
      </w:pPr>
      <w:r>
        <w:t xml:space="preserve">ředitel </w:t>
      </w:r>
      <w:r w:rsidR="006939B7">
        <w:t>sekce informatiky</w:t>
      </w:r>
    </w:p>
    <w:p w14:paraId="60F9254F" w14:textId="77777777" w:rsidR="003D1579" w:rsidRPr="003D1579" w:rsidRDefault="003D1579" w:rsidP="003D1579">
      <w:pPr>
        <w:rPr>
          <w:color w:val="000000"/>
          <w:sz w:val="20"/>
        </w:rPr>
      </w:pPr>
      <w:r w:rsidRPr="00E501AA">
        <w:rPr>
          <w:color w:val="000000"/>
          <w:sz w:val="20"/>
          <w:highlight w:val="cyan"/>
        </w:rPr>
        <w:t>podepsáno elektronicky</w:t>
      </w:r>
    </w:p>
    <w:p w14:paraId="1E3B44E5" w14:textId="77777777" w:rsidR="003D1579" w:rsidRDefault="003D1579" w:rsidP="00CA702D">
      <w:pPr>
        <w:pStyle w:val="Zhlav"/>
        <w:tabs>
          <w:tab w:val="clear" w:pos="4536"/>
          <w:tab w:val="clear" w:pos="9072"/>
          <w:tab w:val="left" w:pos="3206"/>
        </w:tabs>
      </w:pPr>
    </w:p>
    <w:p w14:paraId="66F80353" w14:textId="3EFD8248" w:rsidR="000055AF" w:rsidRDefault="000055AF">
      <w:r>
        <w:br w:type="page"/>
      </w:r>
    </w:p>
    <w:p w14:paraId="2C22BCBF" w14:textId="77777777" w:rsidR="00A42E57" w:rsidRPr="00E501AA" w:rsidRDefault="00033037" w:rsidP="00033037">
      <w:pPr>
        <w:pStyle w:val="Zkladntextodsazen"/>
        <w:ind w:left="0"/>
        <w:jc w:val="right"/>
        <w:rPr>
          <w:b/>
          <w:bCs/>
        </w:rPr>
      </w:pPr>
      <w:r w:rsidRPr="00E501AA">
        <w:rPr>
          <w:b/>
          <w:bCs/>
        </w:rPr>
        <w:lastRenderedPageBreak/>
        <w:t>Příloha č. 1</w:t>
      </w:r>
    </w:p>
    <w:p w14:paraId="4BAFC5FA" w14:textId="77777777" w:rsidR="00033037" w:rsidRDefault="00033037">
      <w:pPr>
        <w:pStyle w:val="Zkladntextodsazen"/>
        <w:ind w:left="0"/>
      </w:pPr>
    </w:p>
    <w:p w14:paraId="314AD273" w14:textId="77777777" w:rsidR="00033037" w:rsidRPr="002E02C2" w:rsidRDefault="00033037" w:rsidP="00033037">
      <w:pPr>
        <w:pStyle w:val="Zkladntextodsazen"/>
        <w:ind w:left="0"/>
        <w:jc w:val="center"/>
        <w:rPr>
          <w:b/>
          <w:sz w:val="28"/>
        </w:rPr>
      </w:pPr>
      <w:r w:rsidRPr="00033037">
        <w:rPr>
          <w:b/>
          <w:sz w:val="28"/>
        </w:rPr>
        <w:t xml:space="preserve">Technická </w:t>
      </w:r>
      <w:r w:rsidRPr="002E02C2">
        <w:rPr>
          <w:b/>
          <w:sz w:val="28"/>
        </w:rPr>
        <w:t>specifikace připojení objednatele do sítě poskytovatele</w:t>
      </w:r>
      <w:r w:rsidR="009F4D72" w:rsidRPr="002E02C2">
        <w:rPr>
          <w:b/>
          <w:sz w:val="28"/>
        </w:rPr>
        <w:t xml:space="preserve"> a popis kabelové trasy</w:t>
      </w:r>
    </w:p>
    <w:p w14:paraId="1E785C52" w14:textId="77777777" w:rsidR="00033037" w:rsidRPr="002E02C2" w:rsidRDefault="00033037" w:rsidP="00033037">
      <w:pPr>
        <w:pStyle w:val="Zkladntextodsazen"/>
        <w:ind w:left="0"/>
      </w:pPr>
    </w:p>
    <w:p w14:paraId="0A7A87C4" w14:textId="77777777" w:rsidR="00033037" w:rsidRPr="002E02C2" w:rsidRDefault="00033037" w:rsidP="00E501AA">
      <w:pPr>
        <w:pStyle w:val="Zkladntextodsazen"/>
        <w:spacing w:after="120"/>
        <w:ind w:left="0"/>
      </w:pPr>
    </w:p>
    <w:p w14:paraId="19B712BE" w14:textId="77777777" w:rsidR="00033037" w:rsidRPr="002E02C2" w:rsidRDefault="00033037" w:rsidP="00E501AA">
      <w:pPr>
        <w:spacing w:after="120"/>
        <w:jc w:val="both"/>
        <w:rPr>
          <w:b/>
          <w:bCs/>
          <w:sz w:val="22"/>
          <w:szCs w:val="22"/>
        </w:rPr>
      </w:pPr>
      <w:r w:rsidRPr="002E02C2">
        <w:rPr>
          <w:b/>
          <w:bCs/>
        </w:rPr>
        <w:t>Připojení internetu v lokalitě Hradec Králové</w:t>
      </w:r>
    </w:p>
    <w:p w14:paraId="1F56C0C4" w14:textId="77777777" w:rsidR="00033037" w:rsidRPr="002E02C2" w:rsidRDefault="00033037" w:rsidP="00E501AA">
      <w:pPr>
        <w:numPr>
          <w:ilvl w:val="0"/>
          <w:numId w:val="10"/>
        </w:numPr>
        <w:spacing w:after="120"/>
        <w:jc w:val="both"/>
      </w:pPr>
      <w:r w:rsidRPr="002E02C2">
        <w:t>adresa Hořická 1652/16</w:t>
      </w:r>
    </w:p>
    <w:p w14:paraId="5E2DEC74" w14:textId="72A90737" w:rsidR="00033037" w:rsidRPr="002E02C2" w:rsidRDefault="00033037" w:rsidP="00E501AA">
      <w:pPr>
        <w:numPr>
          <w:ilvl w:val="0"/>
          <w:numId w:val="10"/>
        </w:numPr>
        <w:spacing w:after="120"/>
        <w:jc w:val="both"/>
      </w:pPr>
      <w:r w:rsidRPr="002E02C2">
        <w:t>rychlost 1</w:t>
      </w:r>
      <w:r w:rsidR="002E02C2">
        <w:t xml:space="preserve"> </w:t>
      </w:r>
      <w:proofErr w:type="spellStart"/>
      <w:r w:rsidRPr="002E02C2">
        <w:t>Gbps</w:t>
      </w:r>
      <w:proofErr w:type="spellEnd"/>
      <w:r w:rsidRPr="002E02C2">
        <w:t xml:space="preserve"> s možností budoucího rozšíření na </w:t>
      </w:r>
      <w:r w:rsidR="00EB25D6" w:rsidRPr="002E02C2">
        <w:t>4</w:t>
      </w:r>
      <w:r w:rsidRPr="002E02C2">
        <w:t>0</w:t>
      </w:r>
      <w:r w:rsidR="00EB25D6" w:rsidRPr="002E02C2">
        <w:t>0</w:t>
      </w:r>
      <w:r w:rsidR="002E02C2">
        <w:t xml:space="preserve"> </w:t>
      </w:r>
      <w:proofErr w:type="spellStart"/>
      <w:r w:rsidRPr="002E02C2">
        <w:t>Gbps</w:t>
      </w:r>
      <w:proofErr w:type="spellEnd"/>
      <w:r w:rsidRPr="002E02C2">
        <w:t xml:space="preserve"> (vyhrazená přenosová kapacita) a neomezeným objemem přenesených dat</w:t>
      </w:r>
      <w:r w:rsidR="006828AE" w:rsidRPr="002E02C2">
        <w:t xml:space="preserve"> (vylučujeme FUP)</w:t>
      </w:r>
    </w:p>
    <w:p w14:paraId="60C9B7E1" w14:textId="77777777" w:rsidR="00033037" w:rsidRPr="002E02C2" w:rsidRDefault="00033037" w:rsidP="00E501AA">
      <w:pPr>
        <w:numPr>
          <w:ilvl w:val="0"/>
          <w:numId w:val="10"/>
        </w:numPr>
        <w:spacing w:after="120"/>
        <w:jc w:val="both"/>
      </w:pPr>
      <w:r w:rsidRPr="002E02C2">
        <w:t>nepřetržitý dohled a technická podpora 24x7</w:t>
      </w:r>
    </w:p>
    <w:p w14:paraId="19C23060" w14:textId="77777777" w:rsidR="00033037" w:rsidRPr="002E02C2" w:rsidRDefault="00033037" w:rsidP="00E501AA">
      <w:pPr>
        <w:spacing w:after="120"/>
        <w:ind w:firstLine="360"/>
        <w:jc w:val="both"/>
        <w:rPr>
          <w:rFonts w:eastAsiaTheme="minorHAnsi"/>
        </w:rPr>
      </w:pPr>
      <w:r w:rsidRPr="002E02C2">
        <w:t>-     IP adresy použije ČNB ze svého rozsahu</w:t>
      </w:r>
    </w:p>
    <w:p w14:paraId="7ED6514E" w14:textId="04CBD969" w:rsidR="00864703" w:rsidRDefault="00864703">
      <w:pPr>
        <w:pStyle w:val="Zkladntextodsazen"/>
        <w:ind w:left="0"/>
      </w:pPr>
    </w:p>
    <w:p w14:paraId="4A97A540" w14:textId="23B91235" w:rsidR="002E02C2" w:rsidRDefault="002E02C2" w:rsidP="00E501AA">
      <w:pPr>
        <w:spacing w:after="120"/>
      </w:pPr>
      <w:r w:rsidRPr="002D0866">
        <w:rPr>
          <w:b/>
        </w:rPr>
        <w:t>Popis kabelové trasy</w:t>
      </w:r>
    </w:p>
    <w:p w14:paraId="36AB66CF" w14:textId="52319F11" w:rsidR="002E02C2" w:rsidRPr="00E501AA" w:rsidRDefault="002E02C2" w:rsidP="00E501AA">
      <w:pPr>
        <w:pStyle w:val="Seznamsodrkami"/>
        <w:numPr>
          <w:ilvl w:val="0"/>
          <w:numId w:val="0"/>
        </w:numPr>
        <w:spacing w:after="120"/>
        <w:contextualSpacing w:val="0"/>
        <w:jc w:val="both"/>
        <w:rPr>
          <w:rFonts w:ascii="Times New Roman" w:hAnsi="Times New Roman" w:cs="Times New Roman"/>
          <w:sz w:val="24"/>
          <w:szCs w:val="24"/>
        </w:rPr>
      </w:pPr>
      <w:r w:rsidRPr="00E501AA">
        <w:rPr>
          <w:rFonts w:ascii="Times New Roman" w:hAnsi="Times New Roman" w:cs="Times New Roman"/>
          <w:sz w:val="24"/>
          <w:szCs w:val="24"/>
        </w:rPr>
        <w:t>Kabelová trasa do budovy ČNB v Hradci Králové na adrese Hořická ulice 1652 začíná v</w:t>
      </w:r>
      <w:r w:rsidR="000055AF">
        <w:rPr>
          <w:rFonts w:ascii="Times New Roman" w:hAnsi="Times New Roman" w:cs="Times New Roman"/>
          <w:sz w:val="24"/>
          <w:szCs w:val="24"/>
        </w:rPr>
        <w:t> </w:t>
      </w:r>
      <w:r w:rsidRPr="00E501AA">
        <w:rPr>
          <w:rFonts w:ascii="Times New Roman" w:hAnsi="Times New Roman" w:cs="Times New Roman"/>
          <w:sz w:val="24"/>
          <w:szCs w:val="24"/>
        </w:rPr>
        <w:t>kabelové šachtě v ulici Bozděchova. Odtud je optická kabelová trasa vedena zemí do</w:t>
      </w:r>
      <w:r w:rsidR="000055AF">
        <w:rPr>
          <w:rFonts w:ascii="Times New Roman" w:hAnsi="Times New Roman" w:cs="Times New Roman"/>
          <w:sz w:val="24"/>
          <w:szCs w:val="24"/>
        </w:rPr>
        <w:t> </w:t>
      </w:r>
      <w:r w:rsidRPr="00E501AA">
        <w:rPr>
          <w:rFonts w:ascii="Times New Roman" w:hAnsi="Times New Roman" w:cs="Times New Roman"/>
          <w:sz w:val="24"/>
          <w:szCs w:val="24"/>
        </w:rPr>
        <w:t>technického suterénu budovy. Vstup do objektu je realizován podzemním prostupem, kde kabel ústí do hlavního rozvaděče umístěného pod schodištěm viz obrázek 3.</w:t>
      </w:r>
    </w:p>
    <w:p w14:paraId="6893F5E1" w14:textId="77777777" w:rsidR="002E02C2" w:rsidRDefault="002E02C2" w:rsidP="002E02C2">
      <w:pPr>
        <w:keepNext/>
      </w:pPr>
      <w:r>
        <w:rPr>
          <w:noProof/>
        </w:rPr>
        <w:drawing>
          <wp:inline distT="0" distB="0" distL="0" distR="0" wp14:anchorId="2BFDB383" wp14:editId="3EDC73BE">
            <wp:extent cx="5310835" cy="3806332"/>
            <wp:effectExtent l="0" t="0" r="4445"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38015" cy="3825812"/>
                    </a:xfrm>
                    <a:prstGeom prst="rect">
                      <a:avLst/>
                    </a:prstGeom>
                  </pic:spPr>
                </pic:pic>
              </a:graphicData>
            </a:graphic>
          </wp:inline>
        </w:drawing>
      </w:r>
    </w:p>
    <w:p w14:paraId="0F4C9B0C" w14:textId="77777777" w:rsidR="002E02C2" w:rsidRDefault="002E02C2" w:rsidP="002E02C2">
      <w:pPr>
        <w:pStyle w:val="Titulek"/>
      </w:pPr>
      <w:r>
        <w:t xml:space="preserve">Obrázek </w:t>
      </w:r>
      <w:fldSimple w:instr=" SEQ Obrázek \* ARABIC ">
        <w:r>
          <w:rPr>
            <w:noProof/>
          </w:rPr>
          <w:t>1</w:t>
        </w:r>
      </w:fldSimple>
      <w:r>
        <w:t xml:space="preserve"> - Situace stavby a inženýrských sítí</w:t>
      </w:r>
    </w:p>
    <w:p w14:paraId="08E4DAD4" w14:textId="77777777" w:rsidR="002E02C2" w:rsidRPr="009F4D72" w:rsidRDefault="002E02C2" w:rsidP="002E02C2">
      <w:pPr>
        <w:rPr>
          <w:lang w:eastAsia="en-US"/>
        </w:rPr>
      </w:pPr>
    </w:p>
    <w:p w14:paraId="4EABA4B9" w14:textId="52E149AC" w:rsidR="002E02C2" w:rsidRDefault="002E02C2" w:rsidP="002E02C2">
      <w:pPr>
        <w:keepNext/>
      </w:pPr>
      <w:r>
        <w:rPr>
          <w:noProof/>
        </w:rPr>
        <w:lastRenderedPageBreak/>
        <w:drawing>
          <wp:inline distT="0" distB="0" distL="0" distR="0" wp14:anchorId="2A5120FB" wp14:editId="10DC7080">
            <wp:extent cx="2200275" cy="2933698"/>
            <wp:effectExtent l="0" t="0" r="0"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_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6534" cy="2968710"/>
                    </a:xfrm>
                    <a:prstGeom prst="rect">
                      <a:avLst/>
                    </a:prstGeom>
                  </pic:spPr>
                </pic:pic>
              </a:graphicData>
            </a:graphic>
          </wp:inline>
        </w:drawing>
      </w:r>
    </w:p>
    <w:p w14:paraId="29DB1F68" w14:textId="79FF73E9" w:rsidR="002E02C2" w:rsidRDefault="002E02C2" w:rsidP="002E02C2">
      <w:pPr>
        <w:pStyle w:val="Titulek"/>
      </w:pPr>
      <w:r>
        <w:t xml:space="preserve">Obrázek </w:t>
      </w:r>
      <w:fldSimple w:instr=" SEQ Obrázek \* ARABIC ">
        <w:r>
          <w:rPr>
            <w:noProof/>
          </w:rPr>
          <w:t>2</w:t>
        </w:r>
      </w:fldSimple>
      <w:r>
        <w:t xml:space="preserve"> - Kabelová šachta v chodníku ulice Bozděchova</w:t>
      </w:r>
    </w:p>
    <w:p w14:paraId="56509639" w14:textId="022B0026" w:rsidR="002E02C2" w:rsidRDefault="002E02C2" w:rsidP="002E02C2">
      <w:pPr>
        <w:rPr>
          <w:b/>
        </w:rPr>
      </w:pPr>
    </w:p>
    <w:p w14:paraId="6C9FE072" w14:textId="77777777" w:rsidR="002E02C2" w:rsidRPr="000055AF" w:rsidRDefault="002E02C2" w:rsidP="00E501AA">
      <w:pPr>
        <w:spacing w:after="120"/>
        <w:rPr>
          <w:b/>
        </w:rPr>
      </w:pPr>
      <w:r w:rsidRPr="000055AF">
        <w:rPr>
          <w:b/>
        </w:rPr>
        <w:t>Trasa uvnitř budovy</w:t>
      </w:r>
    </w:p>
    <w:p w14:paraId="4C726A27" w14:textId="249A612E" w:rsidR="002E02C2" w:rsidRDefault="002E02C2" w:rsidP="002E02C2">
      <w:pPr>
        <w:jc w:val="both"/>
      </w:pPr>
      <w:r w:rsidRPr="00E501AA">
        <w:t>Z hlavního rozvaděče v prvním suterénu je kabelová trasa vedena zadní částí technických místností, kde jsou kabely uchyceny a organizovány na kabelových žlabech. Trasa pokračuje vertikálně stoupacím prostupem do 1. patra a následně do 2. patra. Optická kabelová trasa bude ukončena v místnosti 245.</w:t>
      </w:r>
    </w:p>
    <w:p w14:paraId="5C5F3401" w14:textId="00E405E7" w:rsidR="002E02C2" w:rsidRDefault="002E02C2" w:rsidP="002E02C2">
      <w:r w:rsidRPr="002D0866">
        <w:rPr>
          <w:noProof/>
          <w:sz w:val="22"/>
        </w:rPr>
        <w:drawing>
          <wp:anchor distT="0" distB="0" distL="114300" distR="114300" simplePos="0" relativeHeight="251673600" behindDoc="1" locked="0" layoutInCell="1" allowOverlap="1" wp14:anchorId="789E5001" wp14:editId="4858BF5D">
            <wp:simplePos x="0" y="0"/>
            <wp:positionH relativeFrom="column">
              <wp:posOffset>3076147</wp:posOffset>
            </wp:positionH>
            <wp:positionV relativeFrom="paragraph">
              <wp:posOffset>164819</wp:posOffset>
            </wp:positionV>
            <wp:extent cx="2652075" cy="3317359"/>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666239" cy="3335076"/>
                    </a:xfrm>
                    <a:prstGeom prst="rect">
                      <a:avLst/>
                    </a:prstGeom>
                  </pic:spPr>
                </pic:pic>
              </a:graphicData>
            </a:graphic>
            <wp14:sizeRelH relativeFrom="page">
              <wp14:pctWidth>0</wp14:pctWidth>
            </wp14:sizeRelH>
            <wp14:sizeRelV relativeFrom="page">
              <wp14:pctHeight>0</wp14:pctHeight>
            </wp14:sizeRelV>
          </wp:anchor>
        </w:drawing>
      </w:r>
    </w:p>
    <w:p w14:paraId="4B5B0266" w14:textId="1A27C7E5" w:rsidR="002E02C2" w:rsidRDefault="000055AF" w:rsidP="002E02C2">
      <w:r>
        <w:rPr>
          <w:noProof/>
        </w:rPr>
        <w:drawing>
          <wp:anchor distT="0" distB="0" distL="114300" distR="114300" simplePos="0" relativeHeight="251672576" behindDoc="1" locked="0" layoutInCell="1" allowOverlap="1" wp14:anchorId="25C24341" wp14:editId="19FDE95E">
            <wp:simplePos x="0" y="0"/>
            <wp:positionH relativeFrom="column">
              <wp:posOffset>-6350</wp:posOffset>
            </wp:positionH>
            <wp:positionV relativeFrom="page">
              <wp:posOffset>5501640</wp:posOffset>
            </wp:positionV>
            <wp:extent cx="2303780" cy="3072765"/>
            <wp:effectExtent l="0" t="0" r="127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_0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03780" cy="3072765"/>
                    </a:xfrm>
                    <a:prstGeom prst="rect">
                      <a:avLst/>
                    </a:prstGeom>
                  </pic:spPr>
                </pic:pic>
              </a:graphicData>
            </a:graphic>
            <wp14:sizeRelH relativeFrom="page">
              <wp14:pctWidth>0</wp14:pctWidth>
            </wp14:sizeRelH>
            <wp14:sizeRelV relativeFrom="page">
              <wp14:pctHeight>0</wp14:pctHeight>
            </wp14:sizeRelV>
          </wp:anchor>
        </w:drawing>
      </w:r>
    </w:p>
    <w:p w14:paraId="7D77DC71" w14:textId="3E49C275" w:rsidR="002E02C2" w:rsidRDefault="002E02C2" w:rsidP="002E02C2"/>
    <w:p w14:paraId="7A50CFA3" w14:textId="77777777" w:rsidR="002E02C2" w:rsidRDefault="002E02C2" w:rsidP="002E02C2"/>
    <w:p w14:paraId="093A9256" w14:textId="77777777" w:rsidR="002E02C2" w:rsidRDefault="002E02C2" w:rsidP="002E02C2"/>
    <w:p w14:paraId="270C92EF" w14:textId="77777777" w:rsidR="002E02C2" w:rsidRDefault="002E02C2" w:rsidP="002E02C2"/>
    <w:p w14:paraId="286D9C50" w14:textId="77777777" w:rsidR="002E02C2" w:rsidRDefault="002E02C2" w:rsidP="002E02C2"/>
    <w:p w14:paraId="10127977" w14:textId="77777777" w:rsidR="002E02C2" w:rsidRDefault="002E02C2" w:rsidP="002E02C2"/>
    <w:p w14:paraId="2FCA79E3" w14:textId="77777777" w:rsidR="002E02C2" w:rsidRDefault="002E02C2" w:rsidP="002E02C2"/>
    <w:p w14:paraId="05B2C106" w14:textId="77777777" w:rsidR="002E02C2" w:rsidRDefault="002E02C2" w:rsidP="002E02C2">
      <w:r>
        <w:rPr>
          <w:noProof/>
        </w:rPr>
        <mc:AlternateContent>
          <mc:Choice Requires="wps">
            <w:drawing>
              <wp:anchor distT="0" distB="0" distL="114300" distR="114300" simplePos="0" relativeHeight="251677696" behindDoc="0" locked="0" layoutInCell="1" allowOverlap="1" wp14:anchorId="598FB743" wp14:editId="79766552">
                <wp:simplePos x="0" y="0"/>
                <wp:positionH relativeFrom="column">
                  <wp:posOffset>5383057</wp:posOffset>
                </wp:positionH>
                <wp:positionV relativeFrom="paragraph">
                  <wp:posOffset>87630</wp:posOffset>
                </wp:positionV>
                <wp:extent cx="402590" cy="2053590"/>
                <wp:effectExtent l="38100" t="76200" r="54610" b="60960"/>
                <wp:wrapNone/>
                <wp:docPr id="7" name="Pravoúhlá spojnice 7"/>
                <wp:cNvGraphicFramePr/>
                <a:graphic xmlns:a="http://schemas.openxmlformats.org/drawingml/2006/main">
                  <a:graphicData uri="http://schemas.microsoft.com/office/word/2010/wordprocessingShape">
                    <wps:wsp>
                      <wps:cNvCnPr/>
                      <wps:spPr>
                        <a:xfrm flipH="1" flipV="1">
                          <a:off x="0" y="0"/>
                          <a:ext cx="402590" cy="2053590"/>
                        </a:xfrm>
                        <a:prstGeom prst="bentConnector3">
                          <a:avLst/>
                        </a:prstGeom>
                        <a:ln w="25400">
                          <a:solidFill>
                            <a:srgbClr val="FF0000"/>
                          </a:solidFill>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EB8DCA" id="_x0000_t34" coordsize="21600,21600" o:spt="34" o:oned="t" adj="10800" path="m,l@0,0@0,21600,21600,21600e" filled="f">
                <v:stroke joinstyle="miter"/>
                <v:formulas>
                  <v:f eqn="val #0"/>
                </v:formulas>
                <v:path arrowok="t" fillok="f" o:connecttype="none"/>
                <v:handles>
                  <v:h position="#0,center"/>
                </v:handles>
                <o:lock v:ext="edit" shapetype="t"/>
              </v:shapetype>
              <v:shape id="Pravoúhlá spojnice 7" o:spid="_x0000_s1026" type="#_x0000_t34" style="position:absolute;margin-left:423.85pt;margin-top:6.9pt;width:31.7pt;height:161.7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" strokecolor="red" strokeweight="2pt">
                <v:stroke startarrow="oval" endarrow="block"/>
              </v:shape>
            </w:pict>
          </mc:Fallback>
        </mc:AlternateContent>
      </w:r>
    </w:p>
    <w:p w14:paraId="35A3C890" w14:textId="77777777" w:rsidR="002E02C2" w:rsidRDefault="002E02C2" w:rsidP="002E02C2"/>
    <w:p w14:paraId="67521DCB" w14:textId="77777777" w:rsidR="002E02C2" w:rsidRDefault="002E02C2" w:rsidP="002E02C2"/>
    <w:p w14:paraId="544DDAA6" w14:textId="77777777" w:rsidR="002E02C2" w:rsidRDefault="002E02C2" w:rsidP="002E02C2"/>
    <w:p w14:paraId="49C9ED58" w14:textId="77777777" w:rsidR="002E02C2" w:rsidRDefault="002E02C2" w:rsidP="002E02C2"/>
    <w:p w14:paraId="62A3170B" w14:textId="77777777" w:rsidR="002E02C2" w:rsidRDefault="002E02C2" w:rsidP="002E02C2"/>
    <w:p w14:paraId="25B7E52D" w14:textId="77777777" w:rsidR="002E02C2" w:rsidRDefault="002E02C2" w:rsidP="002E02C2"/>
    <w:p w14:paraId="1ADFC392" w14:textId="77777777" w:rsidR="002E02C2" w:rsidRDefault="002E02C2" w:rsidP="002E02C2"/>
    <w:p w14:paraId="155E71D0" w14:textId="77777777" w:rsidR="002E02C2" w:rsidRDefault="002E02C2" w:rsidP="002E02C2"/>
    <w:p w14:paraId="6340EDC2" w14:textId="77777777" w:rsidR="002E02C2" w:rsidRDefault="002E02C2" w:rsidP="002E02C2"/>
    <w:p w14:paraId="4CEE2A54" w14:textId="77777777" w:rsidR="002E02C2" w:rsidRDefault="002E02C2" w:rsidP="002E02C2">
      <w:r>
        <w:rPr>
          <w:noProof/>
        </w:rPr>
        <mc:AlternateContent>
          <mc:Choice Requires="wps">
            <w:drawing>
              <wp:anchor distT="0" distB="0" distL="114300" distR="114300" simplePos="0" relativeHeight="251680768" behindDoc="1" locked="0" layoutInCell="1" allowOverlap="1" wp14:anchorId="4E19EEC7" wp14:editId="53EA2906">
                <wp:simplePos x="0" y="0"/>
                <wp:positionH relativeFrom="margin">
                  <wp:posOffset>0</wp:posOffset>
                </wp:positionH>
                <wp:positionV relativeFrom="paragraph">
                  <wp:posOffset>129702</wp:posOffset>
                </wp:positionV>
                <wp:extent cx="2969895" cy="635"/>
                <wp:effectExtent l="0" t="0" r="1905" b="0"/>
                <wp:wrapNone/>
                <wp:docPr id="12" name="Textové pole 12"/>
                <wp:cNvGraphicFramePr/>
                <a:graphic xmlns:a="http://schemas.openxmlformats.org/drawingml/2006/main">
                  <a:graphicData uri="http://schemas.microsoft.com/office/word/2010/wordprocessingShape">
                    <wps:wsp>
                      <wps:cNvSpPr txBox="1"/>
                      <wps:spPr>
                        <a:xfrm>
                          <a:off x="0" y="0"/>
                          <a:ext cx="2969895" cy="635"/>
                        </a:xfrm>
                        <a:prstGeom prst="rect">
                          <a:avLst/>
                        </a:prstGeom>
                        <a:solidFill>
                          <a:prstClr val="white"/>
                        </a:solidFill>
                        <a:ln>
                          <a:noFill/>
                        </a:ln>
                      </wps:spPr>
                      <wps:txbx>
                        <w:txbxContent>
                          <w:p w14:paraId="133C4523" w14:textId="77777777" w:rsidR="002E02C2" w:rsidRPr="0086105F" w:rsidRDefault="002E02C2" w:rsidP="002E02C2">
                            <w:pPr>
                              <w:pStyle w:val="Titulek"/>
                              <w:rPr>
                                <w:noProof/>
                              </w:rPr>
                            </w:pPr>
                            <w:r>
                              <w:t xml:space="preserve">Obrázek 3 - </w:t>
                            </w:r>
                            <w:r w:rsidRPr="001F4A00">
                              <w:t>Rozvaděč v 1. suterénu pod schodištěm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E19EEC7" id="_x0000_t202" coordsize="21600,21600" o:spt="202" path="m,l,21600r21600,l21600,xe">
                <v:stroke joinstyle="miter"/>
                <v:path gradientshapeok="t" o:connecttype="rect"/>
              </v:shapetype>
              <v:shape id="Textové pole 12" o:spid="_x0000_s1026" type="#_x0000_t202" style="position:absolute;margin-left:0;margin-top:10.2pt;width:233.85pt;height:.05pt;z-index:-2516357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" stroked="f">
                <v:textbox style="mso-fit-shape-to-text:t" inset="0,0,0,0">
                  <w:txbxContent>
                    <w:p w14:paraId="133C4523" w14:textId="77777777" w:rsidR="002E02C2" w:rsidRPr="0086105F" w:rsidRDefault="002E02C2" w:rsidP="002E02C2">
                      <w:pPr>
                        <w:pStyle w:val="Titulek"/>
                        <w:rPr>
                          <w:noProof/>
                        </w:rPr>
                      </w:pPr>
                      <w:r>
                        <w:t xml:space="preserve">Obrázek 3 - </w:t>
                      </w:r>
                      <w:r w:rsidRPr="001F4A00">
                        <w:t>Rozvaděč v 1. suterénu pod schodištěm</w:t>
                      </w:r>
                    </w:p>
                  </w:txbxContent>
                </v:textbox>
                <w10:wrap anchorx="margin"/>
              </v:shape>
            </w:pict>
          </mc:Fallback>
        </mc:AlternateContent>
      </w:r>
      <w:r>
        <w:rPr>
          <w:noProof/>
        </w:rPr>
        <mc:AlternateContent>
          <mc:Choice Requires="wps">
            <w:drawing>
              <wp:anchor distT="0" distB="0" distL="114300" distR="114300" simplePos="0" relativeHeight="251681792" behindDoc="1" locked="0" layoutInCell="1" allowOverlap="1" wp14:anchorId="5934B820" wp14:editId="56888182">
                <wp:simplePos x="0" y="0"/>
                <wp:positionH relativeFrom="column">
                  <wp:posOffset>3128645</wp:posOffset>
                </wp:positionH>
                <wp:positionV relativeFrom="paragraph">
                  <wp:posOffset>11430</wp:posOffset>
                </wp:positionV>
                <wp:extent cx="2974340" cy="635"/>
                <wp:effectExtent l="0" t="0" r="0" b="0"/>
                <wp:wrapNone/>
                <wp:docPr id="13" name="Textové pole 13"/>
                <wp:cNvGraphicFramePr/>
                <a:graphic xmlns:a="http://schemas.openxmlformats.org/drawingml/2006/main">
                  <a:graphicData uri="http://schemas.microsoft.com/office/word/2010/wordprocessingShape">
                    <wps:wsp>
                      <wps:cNvSpPr txBox="1"/>
                      <wps:spPr>
                        <a:xfrm>
                          <a:off x="0" y="0"/>
                          <a:ext cx="2974340" cy="635"/>
                        </a:xfrm>
                        <a:prstGeom prst="rect">
                          <a:avLst/>
                        </a:prstGeom>
                        <a:solidFill>
                          <a:prstClr val="white"/>
                        </a:solidFill>
                        <a:ln>
                          <a:noFill/>
                        </a:ln>
                      </wps:spPr>
                      <wps:txbx>
                        <w:txbxContent>
                          <w:p w14:paraId="0A3501D8" w14:textId="77777777" w:rsidR="002E02C2" w:rsidRPr="0097428E" w:rsidRDefault="002E02C2" w:rsidP="002E02C2">
                            <w:pPr>
                              <w:pStyle w:val="Titulek"/>
                              <w:rPr>
                                <w:noProof/>
                              </w:rPr>
                            </w:pPr>
                            <w:r>
                              <w:t>Obrázek 4</w:t>
                            </w:r>
                            <w:r>
                              <w:rPr>
                                <w:noProof/>
                              </w:rPr>
                              <w:t xml:space="preserve"> - </w:t>
                            </w:r>
                            <w:r w:rsidRPr="00EC1197">
                              <w:rPr>
                                <w:noProof/>
                              </w:rPr>
                              <w:t>Vstup do budovy z ulice Bozděchova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934B820" id="Textové pole 13" o:spid="_x0000_s1027" type="#_x0000_t202" style="position:absolute;margin-left:246.35pt;margin-top:.9pt;width:234.2pt;height:.0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" stroked="f">
                <v:textbox style="mso-fit-shape-to-text:t" inset="0,0,0,0">
                  <w:txbxContent>
                    <w:p w14:paraId="0A3501D8" w14:textId="77777777" w:rsidR="002E02C2" w:rsidRPr="0097428E" w:rsidRDefault="002E02C2" w:rsidP="002E02C2">
                      <w:pPr>
                        <w:pStyle w:val="Titulek"/>
                        <w:rPr>
                          <w:noProof/>
                        </w:rPr>
                      </w:pPr>
                      <w:r>
                        <w:t>Obrázek 4</w:t>
                      </w:r>
                      <w:r>
                        <w:rPr>
                          <w:noProof/>
                        </w:rPr>
                        <w:t xml:space="preserve"> - </w:t>
                      </w:r>
                      <w:r w:rsidRPr="00EC1197">
                        <w:rPr>
                          <w:noProof/>
                        </w:rPr>
                        <w:t>Vstup do budovy z ulice Bozděchova</w:t>
                      </w:r>
                    </w:p>
                  </w:txbxContent>
                </v:textbox>
              </v:shape>
            </w:pict>
          </mc:Fallback>
        </mc:AlternateContent>
      </w:r>
    </w:p>
    <w:p w14:paraId="67DAC635" w14:textId="77777777" w:rsidR="002E02C2" w:rsidRDefault="002E02C2" w:rsidP="002E02C2"/>
    <w:p w14:paraId="4EF2DC75" w14:textId="77777777" w:rsidR="002E02C2" w:rsidRDefault="002E02C2" w:rsidP="002E02C2"/>
    <w:p w14:paraId="56006259" w14:textId="77777777" w:rsidR="002E02C2" w:rsidRPr="00F31F10" w:rsidRDefault="002E02C2" w:rsidP="00E501AA">
      <w:pPr>
        <w:spacing w:after="120"/>
        <w:rPr>
          <w:b/>
        </w:rPr>
      </w:pPr>
      <w:r w:rsidRPr="00F31F10">
        <w:rPr>
          <w:b/>
        </w:rPr>
        <w:t>Ukončení kabelové trasy</w:t>
      </w:r>
    </w:p>
    <w:p w14:paraId="67C9D51C" w14:textId="7297145F" w:rsidR="002E02C2" w:rsidRPr="000055AF" w:rsidRDefault="002E02C2" w:rsidP="002E02C2">
      <w:pPr>
        <w:jc w:val="both"/>
      </w:pPr>
      <w:r>
        <w:t xml:space="preserve">V místnosti 245 je optická trasa ukončena v </w:t>
      </w:r>
      <w:r w:rsidRPr="000055AF">
        <w:t xml:space="preserve">optickém rozvaděči (racku) nebo optické vaně, kde jsou optická vlákna zafixována a připravena k dalšímu připojení. V případě potřeby je možné </w:t>
      </w:r>
      <w:r w:rsidRPr="000055AF">
        <w:lastRenderedPageBreak/>
        <w:t>v místnosti 245 instalovat síťové prvky. Celková délka optické kabelové trasy z šachty v ulici do místnosti 245 je 18</w:t>
      </w:r>
      <w:r w:rsidR="000055AF" w:rsidRPr="000055AF">
        <w:t xml:space="preserve"> </w:t>
      </w:r>
      <w:r w:rsidRPr="000055AF">
        <w:t>m.</w:t>
      </w:r>
    </w:p>
    <w:p w14:paraId="450178C6" w14:textId="77777777" w:rsidR="002E02C2" w:rsidRDefault="002E02C2" w:rsidP="002E02C2">
      <w:r>
        <w:rPr>
          <w:noProof/>
        </w:rPr>
        <w:drawing>
          <wp:anchor distT="0" distB="0" distL="114300" distR="114300" simplePos="0" relativeHeight="251675648" behindDoc="1" locked="0" layoutInCell="1" allowOverlap="1" wp14:anchorId="4DDD48EB" wp14:editId="3D434067">
            <wp:simplePos x="0" y="0"/>
            <wp:positionH relativeFrom="column">
              <wp:posOffset>3214370</wp:posOffset>
            </wp:positionH>
            <wp:positionV relativeFrom="paragraph">
              <wp:posOffset>58598</wp:posOffset>
            </wp:positionV>
            <wp:extent cx="2851735" cy="3200400"/>
            <wp:effectExtent l="0" t="0" r="635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58177" cy="3207630"/>
                    </a:xfrm>
                    <a:prstGeom prst="rect">
                      <a:avLst/>
                    </a:prstGeom>
                  </pic:spPr>
                </pic:pic>
              </a:graphicData>
            </a:graphic>
            <wp14:sizeRelH relativeFrom="page">
              <wp14:pctWidth>0</wp14:pctWidth>
            </wp14:sizeRelH>
            <wp14:sizeRelV relativeFrom="page">
              <wp14:pctHeight>0</wp14:pctHeight>
            </wp14:sizeRelV>
          </wp:anchor>
        </w:drawing>
      </w:r>
    </w:p>
    <w:p w14:paraId="64832975" w14:textId="77777777" w:rsidR="002E02C2" w:rsidRDefault="002E02C2" w:rsidP="002E02C2">
      <w:r>
        <w:rPr>
          <w:noProof/>
        </w:rPr>
        <w:drawing>
          <wp:anchor distT="0" distB="0" distL="114300" distR="114300" simplePos="0" relativeHeight="251674624" behindDoc="1" locked="0" layoutInCell="1" allowOverlap="1" wp14:anchorId="580A91DF" wp14:editId="288B0BC7">
            <wp:simplePos x="0" y="0"/>
            <wp:positionH relativeFrom="margin">
              <wp:posOffset>3337</wp:posOffset>
            </wp:positionH>
            <wp:positionV relativeFrom="paragraph">
              <wp:posOffset>10929</wp:posOffset>
            </wp:positionV>
            <wp:extent cx="2169043" cy="2892056"/>
            <wp:effectExtent l="0" t="0" r="3175" b="381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_0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76326" cy="2901766"/>
                    </a:xfrm>
                    <a:prstGeom prst="rect">
                      <a:avLst/>
                    </a:prstGeom>
                  </pic:spPr>
                </pic:pic>
              </a:graphicData>
            </a:graphic>
            <wp14:sizeRelH relativeFrom="page">
              <wp14:pctWidth>0</wp14:pctWidth>
            </wp14:sizeRelH>
            <wp14:sizeRelV relativeFrom="page">
              <wp14:pctHeight>0</wp14:pctHeight>
            </wp14:sizeRelV>
          </wp:anchor>
        </w:drawing>
      </w:r>
    </w:p>
    <w:p w14:paraId="16DA4C11" w14:textId="0FE65B70" w:rsidR="002E02C2" w:rsidRDefault="00621A64" w:rsidP="002E02C2">
      <w:r>
        <w:rPr>
          <w:noProof/>
        </w:rPr>
        <mc:AlternateContent>
          <mc:Choice Requires="wps">
            <w:drawing>
              <wp:anchor distT="0" distB="0" distL="114300" distR="114300" simplePos="0" relativeHeight="251676672" behindDoc="0" locked="0" layoutInCell="1" allowOverlap="1" wp14:anchorId="7445AB36" wp14:editId="0DB9C270">
                <wp:simplePos x="0" y="0"/>
                <wp:positionH relativeFrom="column">
                  <wp:posOffset>5514340</wp:posOffset>
                </wp:positionH>
                <wp:positionV relativeFrom="paragraph">
                  <wp:posOffset>113171</wp:posOffset>
                </wp:positionV>
                <wp:extent cx="73660" cy="829310"/>
                <wp:effectExtent l="0" t="0" r="21590" b="27940"/>
                <wp:wrapNone/>
                <wp:docPr id="8" name="Zaoblený obdélník 8"/>
                <wp:cNvGraphicFramePr/>
                <a:graphic xmlns:a="http://schemas.openxmlformats.org/drawingml/2006/main">
                  <a:graphicData uri="http://schemas.microsoft.com/office/word/2010/wordprocessingShape">
                    <wps:wsp>
                      <wps:cNvSpPr/>
                      <wps:spPr>
                        <a:xfrm>
                          <a:off x="0" y="0"/>
                          <a:ext cx="73660" cy="82931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71E7AD" id="Zaoblený obdélník 8" o:spid="_x0000_s1026" style="position:absolute;margin-left:434.2pt;margin-top:8.9pt;width:5.8pt;height:65.3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" fillcolor="red" strokecolor="red" strokeweight="1pt">
                <v:stroke joinstyle="miter"/>
              </v:roundrect>
            </w:pict>
          </mc:Fallback>
        </mc:AlternateContent>
      </w:r>
      <w:r w:rsidR="002E02C2">
        <w:rPr>
          <w:noProof/>
        </w:rPr>
        <mc:AlternateContent>
          <mc:Choice Requires="wps">
            <w:drawing>
              <wp:anchor distT="0" distB="0" distL="114300" distR="114300" simplePos="0" relativeHeight="251678720" behindDoc="0" locked="0" layoutInCell="1" allowOverlap="1" wp14:anchorId="794F9D1E" wp14:editId="7E4B8134">
                <wp:simplePos x="0" y="0"/>
                <wp:positionH relativeFrom="margin">
                  <wp:posOffset>5998048</wp:posOffset>
                </wp:positionH>
                <wp:positionV relativeFrom="paragraph">
                  <wp:posOffset>152400</wp:posOffset>
                </wp:positionV>
                <wp:extent cx="701749" cy="1222744"/>
                <wp:effectExtent l="0" t="0" r="3175" b="0"/>
                <wp:wrapNone/>
                <wp:docPr id="10" name="Textové pole 10"/>
                <wp:cNvGraphicFramePr/>
                <a:graphic xmlns:a="http://schemas.openxmlformats.org/drawingml/2006/main">
                  <a:graphicData uri="http://schemas.microsoft.com/office/word/2010/wordprocessingShape">
                    <wps:wsp>
                      <wps:cNvSpPr txBox="1"/>
                      <wps:spPr>
                        <a:xfrm>
                          <a:off x="0" y="0"/>
                          <a:ext cx="701749" cy="1222744"/>
                        </a:xfrm>
                        <a:prstGeom prst="rect">
                          <a:avLst/>
                        </a:prstGeom>
                        <a:solidFill>
                          <a:schemeClr val="lt1"/>
                        </a:solidFill>
                        <a:ln w="6350">
                          <a:noFill/>
                        </a:ln>
                      </wps:spPr>
                      <wps:txbx>
                        <w:txbxContent>
                          <w:p w14:paraId="2E9482CD" w14:textId="77777777" w:rsidR="002E02C2" w:rsidRPr="00BF34BF" w:rsidRDefault="002E02C2" w:rsidP="002E02C2">
                            <w:pPr>
                              <w:rPr>
                                <w:sz w:val="16"/>
                                <w:szCs w:val="16"/>
                              </w:rPr>
                            </w:pPr>
                            <w:r>
                              <w:rPr>
                                <w:sz w:val="16"/>
                                <w:szCs w:val="16"/>
                              </w:rPr>
                              <w:t>Prostor pro kabeláž společný pro technické místnosti (šachta)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F9D1E" id="Textové pole 10" o:spid="_x0000_s1028" type="#_x0000_t202" style="position:absolute;margin-left:472.3pt;margin-top:12pt;width:55.25pt;height:96.3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" fillcolor="white [3201]" stroked="f" strokeweight=".5pt">
                <v:textbox>
                  <w:txbxContent>
                    <w:p w14:paraId="2E9482CD" w14:textId="77777777" w:rsidR="002E02C2" w:rsidRPr="00BF34BF" w:rsidRDefault="002E02C2" w:rsidP="002E02C2">
                      <w:pPr>
                        <w:rPr>
                          <w:sz w:val="16"/>
                          <w:szCs w:val="16"/>
                        </w:rPr>
                      </w:pPr>
                      <w:r>
                        <w:rPr>
                          <w:sz w:val="16"/>
                          <w:szCs w:val="16"/>
                        </w:rPr>
                        <w:t>Prostor pro kabeláž společný pro technické místnosti (šachta)</w:t>
                      </w:r>
                    </w:p>
                  </w:txbxContent>
                </v:textbox>
                <w10:wrap anchorx="margin"/>
              </v:shape>
            </w:pict>
          </mc:Fallback>
        </mc:AlternateContent>
      </w:r>
    </w:p>
    <w:p w14:paraId="4FA4E47E" w14:textId="404E1E1F" w:rsidR="002E02C2" w:rsidRDefault="002E02C2" w:rsidP="002E02C2">
      <w:r>
        <w:rPr>
          <w:noProof/>
        </w:rPr>
        <mc:AlternateContent>
          <mc:Choice Requires="wps">
            <w:drawing>
              <wp:anchor distT="0" distB="0" distL="114300" distR="114300" simplePos="0" relativeHeight="251679744" behindDoc="0" locked="0" layoutInCell="1" allowOverlap="1" wp14:anchorId="31A8AB17" wp14:editId="59E09724">
                <wp:simplePos x="0" y="0"/>
                <wp:positionH relativeFrom="column">
                  <wp:posOffset>5625465</wp:posOffset>
                </wp:positionH>
                <wp:positionV relativeFrom="paragraph">
                  <wp:posOffset>77632</wp:posOffset>
                </wp:positionV>
                <wp:extent cx="348615" cy="380365"/>
                <wp:effectExtent l="38100" t="38100" r="51435" b="95885"/>
                <wp:wrapNone/>
                <wp:docPr id="11" name="Pravoúhlá spojnice 11"/>
                <wp:cNvGraphicFramePr/>
                <a:graphic xmlns:a="http://schemas.openxmlformats.org/drawingml/2006/main">
                  <a:graphicData uri="http://schemas.microsoft.com/office/word/2010/wordprocessingShape">
                    <wps:wsp>
                      <wps:cNvCnPr/>
                      <wps:spPr>
                        <a:xfrm flipH="1">
                          <a:off x="0" y="0"/>
                          <a:ext cx="348615" cy="380365"/>
                        </a:xfrm>
                        <a:prstGeom prst="bentConnector3">
                          <a:avLst/>
                        </a:prstGeom>
                        <a:ln w="25400">
                          <a:solidFill>
                            <a:srgbClr val="FF0000"/>
                          </a:solidFill>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6AD44A" id="Pravoúhlá spojnice 11" o:spid="_x0000_s1026" type="#_x0000_t34" style="position:absolute;margin-left:442.95pt;margin-top:6.1pt;width:27.45pt;height:29.9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" strokecolor="red" strokeweight="2pt">
                <v:stroke startarrow="oval" endarrow="block"/>
              </v:shape>
            </w:pict>
          </mc:Fallback>
        </mc:AlternateContent>
      </w:r>
    </w:p>
    <w:p w14:paraId="03DE9815" w14:textId="77777777" w:rsidR="002E02C2" w:rsidRDefault="002E02C2" w:rsidP="002E02C2"/>
    <w:p w14:paraId="0D7D1D19" w14:textId="77777777" w:rsidR="002E02C2" w:rsidRDefault="002E02C2" w:rsidP="002E02C2"/>
    <w:p w14:paraId="13D1F5CB" w14:textId="77777777" w:rsidR="002E02C2" w:rsidRDefault="002E02C2" w:rsidP="002E02C2"/>
    <w:p w14:paraId="78CF1893" w14:textId="77777777" w:rsidR="002E02C2" w:rsidRDefault="002E02C2" w:rsidP="002E02C2"/>
    <w:p w14:paraId="3BEEC992" w14:textId="77777777" w:rsidR="002E02C2" w:rsidRDefault="002E02C2" w:rsidP="002E02C2"/>
    <w:p w14:paraId="52B7BDC7" w14:textId="77777777" w:rsidR="002E02C2" w:rsidRDefault="002E02C2" w:rsidP="002E02C2"/>
    <w:p w14:paraId="6DF87007" w14:textId="77777777" w:rsidR="002E02C2" w:rsidRDefault="002E02C2" w:rsidP="002E02C2"/>
    <w:p w14:paraId="6EEEBC98" w14:textId="77777777" w:rsidR="002E02C2" w:rsidRDefault="002E02C2" w:rsidP="002E02C2"/>
    <w:p w14:paraId="57C5FD64" w14:textId="77777777" w:rsidR="002E02C2" w:rsidRDefault="002E02C2" w:rsidP="002E02C2"/>
    <w:p w14:paraId="6196CE00" w14:textId="77777777" w:rsidR="002E02C2" w:rsidRDefault="002E02C2" w:rsidP="002E02C2">
      <w:pPr>
        <w:pStyle w:val="Zkladntextodsazen"/>
        <w:ind w:left="0"/>
      </w:pPr>
    </w:p>
    <w:p w14:paraId="7169CCAF" w14:textId="77777777" w:rsidR="002E02C2" w:rsidRDefault="002E02C2" w:rsidP="002E02C2">
      <w:pPr>
        <w:pStyle w:val="Zkladntextodsazen"/>
        <w:ind w:left="0"/>
      </w:pPr>
    </w:p>
    <w:p w14:paraId="02DE4AFE" w14:textId="77777777" w:rsidR="002E02C2" w:rsidRDefault="002E02C2" w:rsidP="002E02C2">
      <w:pPr>
        <w:pStyle w:val="Zkladntextodsazen"/>
        <w:ind w:left="0"/>
      </w:pPr>
    </w:p>
    <w:p w14:paraId="24EF97AA" w14:textId="77777777" w:rsidR="002E02C2" w:rsidRDefault="002E02C2" w:rsidP="002E02C2">
      <w:pPr>
        <w:pStyle w:val="Zkladntextodsazen"/>
        <w:ind w:left="0"/>
      </w:pPr>
    </w:p>
    <w:p w14:paraId="169A20BE" w14:textId="77777777" w:rsidR="002E02C2" w:rsidRDefault="002E02C2" w:rsidP="002E02C2">
      <w:pPr>
        <w:pStyle w:val="Zkladntextodsazen"/>
        <w:ind w:left="0"/>
      </w:pPr>
      <w:r>
        <w:rPr>
          <w:noProof/>
        </w:rPr>
        <mc:AlternateContent>
          <mc:Choice Requires="wps">
            <w:drawing>
              <wp:anchor distT="0" distB="0" distL="114300" distR="114300" simplePos="0" relativeHeight="251682816" behindDoc="1" locked="0" layoutInCell="1" allowOverlap="1" wp14:anchorId="62152954" wp14:editId="60DF5EB8">
                <wp:simplePos x="0" y="0"/>
                <wp:positionH relativeFrom="column">
                  <wp:posOffset>0</wp:posOffset>
                </wp:positionH>
                <wp:positionV relativeFrom="paragraph">
                  <wp:posOffset>164567</wp:posOffset>
                </wp:positionV>
                <wp:extent cx="2429510" cy="635"/>
                <wp:effectExtent l="0" t="0" r="8890" b="0"/>
                <wp:wrapNone/>
                <wp:docPr id="14" name="Textové pole 14"/>
                <wp:cNvGraphicFramePr/>
                <a:graphic xmlns:a="http://schemas.openxmlformats.org/drawingml/2006/main">
                  <a:graphicData uri="http://schemas.microsoft.com/office/word/2010/wordprocessingShape">
                    <wps:wsp>
                      <wps:cNvSpPr txBox="1"/>
                      <wps:spPr>
                        <a:xfrm>
                          <a:off x="0" y="0"/>
                          <a:ext cx="2429510" cy="635"/>
                        </a:xfrm>
                        <a:prstGeom prst="rect">
                          <a:avLst/>
                        </a:prstGeom>
                        <a:solidFill>
                          <a:prstClr val="white"/>
                        </a:solidFill>
                        <a:ln>
                          <a:noFill/>
                        </a:ln>
                      </wps:spPr>
                      <wps:txbx>
                        <w:txbxContent>
                          <w:p w14:paraId="126AC951" w14:textId="77777777" w:rsidR="002E02C2" w:rsidRPr="007D3AEE" w:rsidRDefault="002E02C2" w:rsidP="002E02C2">
                            <w:pPr>
                              <w:pStyle w:val="Titulek"/>
                              <w:rPr>
                                <w:noProof/>
                              </w:rPr>
                            </w:pPr>
                            <w:r>
                              <w:t>Obrázek 5 - Technická místnost 245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2152954" id="Textové pole 14" o:spid="_x0000_s1029" type="#_x0000_t202" style="position:absolute;margin-left:0;margin-top:12.95pt;width:191.3pt;height:.0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" stroked="f">
                <v:textbox style="mso-fit-shape-to-text:t" inset="0,0,0,0">
                  <w:txbxContent>
                    <w:p w14:paraId="126AC951" w14:textId="77777777" w:rsidR="002E02C2" w:rsidRPr="007D3AEE" w:rsidRDefault="002E02C2" w:rsidP="002E02C2">
                      <w:pPr>
                        <w:pStyle w:val="Titulek"/>
                        <w:rPr>
                          <w:noProof/>
                        </w:rPr>
                      </w:pPr>
                      <w:r>
                        <w:t>Obrázek 5 - Technická místnost 245</w:t>
                      </w:r>
                    </w:p>
                  </w:txbxContent>
                </v:textbox>
              </v:shape>
            </w:pict>
          </mc:Fallback>
        </mc:AlternateContent>
      </w:r>
    </w:p>
    <w:p w14:paraId="31E6C42F" w14:textId="77777777" w:rsidR="002E02C2" w:rsidRDefault="002E02C2" w:rsidP="002E02C2">
      <w:pPr>
        <w:pStyle w:val="Zkladntextodsazen"/>
        <w:ind w:left="0"/>
      </w:pPr>
      <w:r>
        <w:rPr>
          <w:noProof/>
        </w:rPr>
        <mc:AlternateContent>
          <mc:Choice Requires="wps">
            <w:drawing>
              <wp:anchor distT="0" distB="0" distL="114300" distR="114300" simplePos="0" relativeHeight="251683840" behindDoc="1" locked="0" layoutInCell="1" allowOverlap="1" wp14:anchorId="7441A590" wp14:editId="157974A9">
                <wp:simplePos x="0" y="0"/>
                <wp:positionH relativeFrom="column">
                  <wp:posOffset>3210839</wp:posOffset>
                </wp:positionH>
                <wp:positionV relativeFrom="paragraph">
                  <wp:posOffset>47041</wp:posOffset>
                </wp:positionV>
                <wp:extent cx="3017520" cy="635"/>
                <wp:effectExtent l="0" t="0" r="0" b="0"/>
                <wp:wrapNone/>
                <wp:docPr id="9" name="Textové pole 9"/>
                <wp:cNvGraphicFramePr/>
                <a:graphic xmlns:a="http://schemas.openxmlformats.org/drawingml/2006/main">
                  <a:graphicData uri="http://schemas.microsoft.com/office/word/2010/wordprocessingShape">
                    <wps:wsp>
                      <wps:cNvSpPr txBox="1"/>
                      <wps:spPr>
                        <a:xfrm>
                          <a:off x="0" y="0"/>
                          <a:ext cx="3017520" cy="635"/>
                        </a:xfrm>
                        <a:prstGeom prst="rect">
                          <a:avLst/>
                        </a:prstGeom>
                        <a:solidFill>
                          <a:prstClr val="white"/>
                        </a:solidFill>
                        <a:ln>
                          <a:noFill/>
                        </a:ln>
                      </wps:spPr>
                      <wps:txbx>
                        <w:txbxContent>
                          <w:p w14:paraId="25B9EFE9" w14:textId="77777777" w:rsidR="002E02C2" w:rsidRPr="007F3115" w:rsidRDefault="002E02C2" w:rsidP="002E02C2">
                            <w:pPr>
                              <w:pStyle w:val="Titulek"/>
                              <w:rPr>
                                <w:noProof/>
                              </w:rPr>
                            </w:pPr>
                            <w:r>
                              <w:t>Obrázek 6 - Prostor pro kabeláž (šachta)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441A590" id="Textové pole 9" o:spid="_x0000_s1030" type="#_x0000_t202" style="position:absolute;margin-left:252.8pt;margin-top:3.7pt;width:237.6pt;height:.05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" stroked="f">
                <v:textbox style="mso-fit-shape-to-text:t" inset="0,0,0,0">
                  <w:txbxContent>
                    <w:p w14:paraId="25B9EFE9" w14:textId="77777777" w:rsidR="002E02C2" w:rsidRPr="007F3115" w:rsidRDefault="002E02C2" w:rsidP="002E02C2">
                      <w:pPr>
                        <w:pStyle w:val="Titulek"/>
                        <w:rPr>
                          <w:noProof/>
                        </w:rPr>
                      </w:pPr>
                      <w:r>
                        <w:t>Obrázek 6 - Prostor pro kabeláž (šachta)</w:t>
                      </w:r>
                    </w:p>
                  </w:txbxContent>
                </v:textbox>
              </v:shape>
            </w:pict>
          </mc:Fallback>
        </mc:AlternateContent>
      </w:r>
    </w:p>
    <w:p w14:paraId="63097756" w14:textId="77777777" w:rsidR="000055AF" w:rsidRDefault="000055AF">
      <w:r>
        <w:br w:type="page"/>
      </w:r>
    </w:p>
    <w:p w14:paraId="7D010A86" w14:textId="5F5BE267" w:rsidR="002E02C2" w:rsidRPr="00E501AA" w:rsidRDefault="002E02C2" w:rsidP="002E02C2">
      <w:pPr>
        <w:pStyle w:val="Zkladntextodsazen"/>
        <w:ind w:left="0"/>
        <w:jc w:val="right"/>
        <w:rPr>
          <w:b/>
          <w:bCs/>
        </w:rPr>
      </w:pPr>
      <w:r w:rsidRPr="00E501AA">
        <w:rPr>
          <w:b/>
          <w:bCs/>
        </w:rPr>
        <w:lastRenderedPageBreak/>
        <w:t>Příloha č. 2</w:t>
      </w:r>
    </w:p>
    <w:p w14:paraId="700E2D4D" w14:textId="77777777" w:rsidR="00D91AF8" w:rsidRDefault="00D91AF8" w:rsidP="00D91AF8"/>
    <w:p w14:paraId="6AECC893" w14:textId="7DADCB6C" w:rsidR="00D91AF8" w:rsidRPr="00D91AF8" w:rsidRDefault="00D91AF8" w:rsidP="00D91AF8">
      <w:pPr>
        <w:jc w:val="center"/>
        <w:rPr>
          <w:b/>
          <w:sz w:val="28"/>
        </w:rPr>
      </w:pPr>
      <w:r w:rsidRPr="00D91AF8">
        <w:rPr>
          <w:b/>
          <w:sz w:val="28"/>
        </w:rPr>
        <w:t>Cenová tabulka</w:t>
      </w:r>
    </w:p>
    <w:p w14:paraId="18D794EF" w14:textId="77777777" w:rsidR="00D91AF8" w:rsidRDefault="00D91AF8" w:rsidP="00D91AF8">
      <w:pPr>
        <w:jc w:val="center"/>
        <w:rPr>
          <w:i/>
        </w:rPr>
      </w:pPr>
      <w:r w:rsidRPr="00C5124F">
        <w:rPr>
          <w:b/>
          <w:i/>
          <w:highlight w:val="cyan"/>
        </w:rPr>
        <w:t>(bude doplněna před uzavřením smlouvy s vybraným dodavatelem z nabídky vybraného dodavatele)</w:t>
      </w:r>
    </w:p>
    <w:p w14:paraId="22AE735F" w14:textId="77777777" w:rsidR="007B776D" w:rsidRDefault="007B776D" w:rsidP="009A1D0E">
      <w:pPr>
        <w:pStyle w:val="Prosttext1"/>
        <w:jc w:val="right"/>
        <w:rPr>
          <w:rFonts w:ascii="Times New Roman" w:hAnsi="Times New Roman"/>
          <w:sz w:val="24"/>
        </w:rPr>
      </w:pPr>
    </w:p>
    <w:p w14:paraId="667B5CAB" w14:textId="6A80F13D" w:rsidR="00BC56A3" w:rsidRDefault="00BC56A3">
      <w:pPr>
        <w:rPr>
          <w:szCs w:val="20"/>
        </w:rPr>
      </w:pPr>
      <w:r>
        <w:br w:type="page"/>
      </w:r>
    </w:p>
    <w:p w14:paraId="272B1B73" w14:textId="1DA565A5" w:rsidR="002E02C2" w:rsidRPr="00E501AA" w:rsidRDefault="002E02C2" w:rsidP="002E02C2">
      <w:pPr>
        <w:pStyle w:val="Prosttext1"/>
        <w:jc w:val="right"/>
        <w:rPr>
          <w:rFonts w:ascii="Times New Roman" w:hAnsi="Times New Roman"/>
          <w:b/>
          <w:bCs/>
          <w:sz w:val="24"/>
        </w:rPr>
      </w:pPr>
      <w:r w:rsidRPr="00E501AA">
        <w:rPr>
          <w:rFonts w:ascii="Times New Roman" w:hAnsi="Times New Roman"/>
          <w:b/>
          <w:bCs/>
          <w:sz w:val="24"/>
        </w:rPr>
        <w:lastRenderedPageBreak/>
        <w:t>Příloha č. 3</w:t>
      </w:r>
    </w:p>
    <w:p w14:paraId="3BC8CE83" w14:textId="77777777" w:rsidR="002E02C2" w:rsidRDefault="002E02C2" w:rsidP="002E02C2">
      <w:pPr>
        <w:pStyle w:val="Prosttext1"/>
        <w:jc w:val="right"/>
        <w:rPr>
          <w:rFonts w:ascii="Times New Roman" w:hAnsi="Times New Roman"/>
          <w:sz w:val="24"/>
        </w:rPr>
      </w:pPr>
    </w:p>
    <w:p w14:paraId="21A75939" w14:textId="099742AB" w:rsidR="002E02C2" w:rsidRPr="00411904" w:rsidRDefault="002E02C2" w:rsidP="002E02C2">
      <w:pPr>
        <w:keepNext/>
        <w:spacing w:after="240"/>
        <w:jc w:val="center"/>
        <w:outlineLvl w:val="0"/>
        <w:rPr>
          <w:b/>
          <w:bCs/>
          <w:kern w:val="32"/>
          <w:sz w:val="28"/>
          <w:szCs w:val="36"/>
        </w:rPr>
      </w:pPr>
      <w:r w:rsidRPr="00411904">
        <w:rPr>
          <w:b/>
          <w:bCs/>
          <w:kern w:val="32"/>
          <w:sz w:val="28"/>
          <w:szCs w:val="36"/>
        </w:rPr>
        <w:t>Obecná pravidla pro</w:t>
      </w:r>
      <w:r w:rsidR="004462B8">
        <w:rPr>
          <w:b/>
          <w:bCs/>
          <w:kern w:val="32"/>
          <w:sz w:val="28"/>
          <w:szCs w:val="36"/>
        </w:rPr>
        <w:t xml:space="preserve"> dodavatele</w:t>
      </w:r>
      <w:r w:rsidRPr="00411904">
        <w:rPr>
          <w:b/>
          <w:bCs/>
          <w:kern w:val="32"/>
          <w:sz w:val="28"/>
          <w:szCs w:val="36"/>
        </w:rPr>
        <w:t xml:space="preserve"> v oblasti bezpečnosti IT</w:t>
      </w:r>
    </w:p>
    <w:p w14:paraId="6399E748" w14:textId="77777777" w:rsidR="00BA601D" w:rsidRPr="00A87BB3" w:rsidRDefault="00BA601D" w:rsidP="00BA601D">
      <w:pPr>
        <w:pStyle w:val="Odstavecslo"/>
        <w:numPr>
          <w:ilvl w:val="0"/>
          <w:numId w:val="52"/>
        </w:numPr>
        <w:spacing w:before="0"/>
        <w:ind w:left="357" w:hanging="357"/>
        <w:rPr>
          <w:szCs w:val="24"/>
        </w:rPr>
      </w:pPr>
      <w:r w:rsidRPr="00A87BB3">
        <w:rPr>
          <w:szCs w:val="24"/>
        </w:rPr>
        <w:t xml:space="preserve">Pokud jsou tato obecná pravidla v rozporu s ustanovením textu smlouvy nebo zadávací dokumentace nebo její jinou přílohou, má přednost ustanovení textu smlouvy nebo zadávací dokumentace nebo její jiná příloha. </w:t>
      </w:r>
    </w:p>
    <w:p w14:paraId="224AA5DA" w14:textId="77777777" w:rsidR="00BA601D" w:rsidRPr="00A87BB3" w:rsidRDefault="00BA601D" w:rsidP="00BA601D">
      <w:pPr>
        <w:pStyle w:val="Odstavecslo"/>
        <w:numPr>
          <w:ilvl w:val="0"/>
          <w:numId w:val="52"/>
        </w:numPr>
        <w:rPr>
          <w:szCs w:val="24"/>
        </w:rPr>
      </w:pPr>
      <w:r w:rsidRPr="00A87BB3">
        <w:rPr>
          <w:szCs w:val="24"/>
        </w:rPr>
        <w:t>Dodavatel je povinen zajistit, že jeho pracovníci či poddodavatelé a jejich pracovníci, kteří se budou na plnění podle této smlouvy podílet, zachovají mlčenlivost o všech skutečnostech, se kterými se u objednatele seznámí a které nejsou veřejně dostupné. Povinnost mlčenlivosti není časově omezena.</w:t>
      </w:r>
    </w:p>
    <w:p w14:paraId="24C956DE" w14:textId="77777777" w:rsidR="00BA601D" w:rsidRPr="00A87BB3" w:rsidRDefault="00BA601D" w:rsidP="00BA601D">
      <w:pPr>
        <w:pStyle w:val="Odstavecslo"/>
        <w:numPr>
          <w:ilvl w:val="0"/>
          <w:numId w:val="52"/>
        </w:numPr>
        <w:rPr>
          <w:szCs w:val="24"/>
        </w:rPr>
      </w:pPr>
      <w:r w:rsidRPr="00A87BB3">
        <w:rPr>
          <w:szCs w:val="24"/>
        </w:rPr>
        <w:t>Dodavatel je rovněž povinen chránit informace, které nejsou veřejně dostupné, zejména předanou dokumentaci, před jejich prozrazením a/nebo zpřístupněním neoprávněným osobám a dále použít získané informace výhradně pro účely plnění smlouvy s ČNB.</w:t>
      </w:r>
    </w:p>
    <w:p w14:paraId="5B163EBD" w14:textId="77777777" w:rsidR="00BA601D" w:rsidRPr="00A87BB3" w:rsidRDefault="00BA601D" w:rsidP="00BA601D">
      <w:pPr>
        <w:pStyle w:val="Odstavecslo"/>
        <w:numPr>
          <w:ilvl w:val="0"/>
          <w:numId w:val="52"/>
        </w:numPr>
        <w:rPr>
          <w:szCs w:val="24"/>
        </w:rPr>
      </w:pPr>
      <w:r w:rsidRPr="00A87BB3">
        <w:rPr>
          <w:szCs w:val="24"/>
        </w:rPr>
        <w:t xml:space="preserve">Dodavatel nemá vzdálený přístup k systémům a do počítačové sítě ČNB. </w:t>
      </w:r>
    </w:p>
    <w:p w14:paraId="7F71CC6C" w14:textId="77777777" w:rsidR="00BA601D" w:rsidRPr="00A87BB3" w:rsidRDefault="00BA601D" w:rsidP="00BA601D">
      <w:pPr>
        <w:pStyle w:val="Odstavecslo"/>
        <w:numPr>
          <w:ilvl w:val="0"/>
          <w:numId w:val="52"/>
        </w:numPr>
        <w:rPr>
          <w:szCs w:val="24"/>
        </w:rPr>
      </w:pPr>
      <w:r w:rsidRPr="00A87BB3">
        <w:rPr>
          <w:szCs w:val="24"/>
        </w:rPr>
        <w:t xml:space="preserve">Pracovníci dodavatele, kteří budou samostatně přistupovat k informačním systémům a systémovému prostředí ČNB, se před nebo při prvním přístupu musí seznámit s bezpečnostními požadavky a svými povinnostmi vyplývajícími z vnitřních předpisů ČNB. </w:t>
      </w:r>
    </w:p>
    <w:p w14:paraId="4BBC3D6D" w14:textId="77777777" w:rsidR="00BA601D" w:rsidRPr="00A87BB3" w:rsidRDefault="00BA601D" w:rsidP="00BA601D">
      <w:pPr>
        <w:pStyle w:val="Odstavecslo"/>
        <w:numPr>
          <w:ilvl w:val="0"/>
          <w:numId w:val="52"/>
        </w:numPr>
        <w:rPr>
          <w:szCs w:val="24"/>
        </w:rPr>
      </w:pPr>
      <w:r w:rsidRPr="00A87BB3">
        <w:rPr>
          <w:szCs w:val="24"/>
        </w:rPr>
        <w:t>Dodavatel a jeho pracovníci nejsou oprávněni:</w:t>
      </w:r>
    </w:p>
    <w:p w14:paraId="0F8D518C" w14:textId="77777777" w:rsidR="00BA601D" w:rsidRPr="00A87BB3" w:rsidRDefault="00BA601D" w:rsidP="00BA601D">
      <w:pPr>
        <w:pStyle w:val="Odstavecslo"/>
        <w:numPr>
          <w:ilvl w:val="1"/>
          <w:numId w:val="52"/>
        </w:numPr>
        <w:rPr>
          <w:szCs w:val="24"/>
        </w:rPr>
      </w:pPr>
      <w:r w:rsidRPr="00A87BB3">
        <w:rPr>
          <w:szCs w:val="24"/>
        </w:rPr>
        <w:t xml:space="preserve">obcházet bezpečnostní </w:t>
      </w:r>
      <w:proofErr w:type="gramStart"/>
      <w:r w:rsidRPr="00A87BB3">
        <w:rPr>
          <w:szCs w:val="24"/>
        </w:rPr>
        <w:t>mechanizmy</w:t>
      </w:r>
      <w:proofErr w:type="gramEnd"/>
      <w:r w:rsidRPr="00A87BB3">
        <w:rPr>
          <w:szCs w:val="24"/>
        </w:rPr>
        <w:t xml:space="preserve"> prostředků výpočetní techniky;</w:t>
      </w:r>
    </w:p>
    <w:p w14:paraId="3B7E1E42" w14:textId="77777777" w:rsidR="00BA601D" w:rsidRPr="00A87BB3" w:rsidRDefault="00BA601D" w:rsidP="00BA601D">
      <w:pPr>
        <w:pStyle w:val="Odstavecslo"/>
        <w:numPr>
          <w:ilvl w:val="1"/>
          <w:numId w:val="52"/>
        </w:numPr>
        <w:rPr>
          <w:szCs w:val="24"/>
        </w:rPr>
      </w:pPr>
      <w:r w:rsidRPr="00A87BB3">
        <w:rPr>
          <w:szCs w:val="24"/>
        </w:rPr>
        <w:t>sdělovat své přístupové údaje k systémům ČNB;</w:t>
      </w:r>
    </w:p>
    <w:p w14:paraId="705B9EDE" w14:textId="77777777" w:rsidR="00BA601D" w:rsidRPr="00A87BB3" w:rsidRDefault="00BA601D" w:rsidP="00BA601D">
      <w:pPr>
        <w:pStyle w:val="Odstavecslo"/>
        <w:numPr>
          <w:ilvl w:val="1"/>
          <w:numId w:val="52"/>
        </w:numPr>
        <w:rPr>
          <w:szCs w:val="24"/>
        </w:rPr>
      </w:pPr>
      <w:r w:rsidRPr="00A87BB3">
        <w:rPr>
          <w:szCs w:val="24"/>
        </w:rPr>
        <w:t>sdílet přístup k systémům ČNB (umožnit jinému pracovat pod uživatelovým oprávněním);</w:t>
      </w:r>
    </w:p>
    <w:p w14:paraId="05EAA323" w14:textId="77777777" w:rsidR="00BA601D" w:rsidRPr="00A87BB3" w:rsidRDefault="00BA601D" w:rsidP="00BA601D">
      <w:pPr>
        <w:pStyle w:val="Odstavecslo"/>
        <w:numPr>
          <w:ilvl w:val="1"/>
          <w:numId w:val="52"/>
        </w:numPr>
        <w:rPr>
          <w:szCs w:val="24"/>
        </w:rPr>
      </w:pPr>
      <w:r w:rsidRPr="00A87BB3">
        <w:rPr>
          <w:szCs w:val="24"/>
        </w:rPr>
        <w:t>provádět akce požadované třetí osobou (instalace softwaru, návštěva webových stránek apod.) bez ověření oprávněnosti požadavku.</w:t>
      </w:r>
    </w:p>
    <w:p w14:paraId="15812C31" w14:textId="77777777" w:rsidR="00BA601D" w:rsidRPr="00A87BB3" w:rsidRDefault="00BA601D" w:rsidP="00BA601D">
      <w:pPr>
        <w:pStyle w:val="Odstavecslo"/>
        <w:numPr>
          <w:ilvl w:val="0"/>
          <w:numId w:val="52"/>
        </w:numPr>
        <w:rPr>
          <w:szCs w:val="24"/>
        </w:rPr>
      </w:pPr>
      <w:r w:rsidRPr="00A87BB3">
        <w:rPr>
          <w:szCs w:val="24"/>
        </w:rPr>
        <w:t>Dodavatel a jeho pracovníci jsou povinni:</w:t>
      </w:r>
    </w:p>
    <w:p w14:paraId="1789094D" w14:textId="77777777" w:rsidR="00BA601D" w:rsidRPr="00A87BB3" w:rsidRDefault="00BA601D" w:rsidP="00BA601D">
      <w:pPr>
        <w:pStyle w:val="Odstavecslo"/>
        <w:numPr>
          <w:ilvl w:val="1"/>
          <w:numId w:val="52"/>
        </w:numPr>
        <w:rPr>
          <w:szCs w:val="24"/>
        </w:rPr>
      </w:pPr>
      <w:r w:rsidRPr="00A87BB3">
        <w:rPr>
          <w:szCs w:val="24"/>
        </w:rPr>
        <w:t xml:space="preserve">okamžitě nahlásit sekci informatiky ČNB, pokud identifikují možnost obejití bezpečnostních </w:t>
      </w:r>
      <w:proofErr w:type="gramStart"/>
      <w:r w:rsidRPr="00A87BB3">
        <w:rPr>
          <w:szCs w:val="24"/>
        </w:rPr>
        <w:t>mechanizmů</w:t>
      </w:r>
      <w:proofErr w:type="gramEnd"/>
      <w:r w:rsidRPr="00A87BB3">
        <w:rPr>
          <w:szCs w:val="24"/>
        </w:rPr>
        <w:t xml:space="preserve"> prostředků výpočetní techniky. To neplatí pro dodavatele, jejichž předmět smlouvy obsahuje tuto činnost;</w:t>
      </w:r>
    </w:p>
    <w:p w14:paraId="7F369CF8" w14:textId="77777777" w:rsidR="00BA601D" w:rsidRPr="00A87BB3" w:rsidRDefault="00BA601D" w:rsidP="00BA601D">
      <w:pPr>
        <w:pStyle w:val="Odstavecslo"/>
        <w:numPr>
          <w:ilvl w:val="1"/>
          <w:numId w:val="52"/>
        </w:numPr>
        <w:rPr>
          <w:szCs w:val="24"/>
        </w:rPr>
      </w:pPr>
      <w:r w:rsidRPr="00A87BB3">
        <w:rPr>
          <w:szCs w:val="24"/>
        </w:rPr>
        <w:t>při opuštění pracovní stanice stanici uzamknout (např. vytažením multifukčního průkazu ze stanice) nebo se odhlásit, a ověřit, že k odhlášení/uzamčení opravdu došlo;</w:t>
      </w:r>
    </w:p>
    <w:p w14:paraId="6D30D9AA" w14:textId="77777777" w:rsidR="00BA601D" w:rsidRPr="00A87BB3" w:rsidRDefault="00BA601D" w:rsidP="00BA601D">
      <w:pPr>
        <w:pStyle w:val="Odstavecslo"/>
        <w:numPr>
          <w:ilvl w:val="1"/>
          <w:numId w:val="52"/>
        </w:numPr>
        <w:rPr>
          <w:szCs w:val="24"/>
        </w:rPr>
      </w:pPr>
      <w:r w:rsidRPr="00A87BB3">
        <w:rPr>
          <w:szCs w:val="24"/>
        </w:rPr>
        <w:t xml:space="preserve">bezpečně zlikvidovat nepotřebná výměnná média (např. CD/DVD, </w:t>
      </w:r>
      <w:proofErr w:type="spellStart"/>
      <w:r w:rsidRPr="00A87BB3">
        <w:rPr>
          <w:szCs w:val="24"/>
        </w:rPr>
        <w:t>flash</w:t>
      </w:r>
      <w:proofErr w:type="spellEnd"/>
      <w:r w:rsidRPr="00A87BB3">
        <w:rPr>
          <w:szCs w:val="24"/>
        </w:rPr>
        <w:t xml:space="preserve"> disk, paměťová karta) prostřednictvím služby HelpDesku ČNB;</w:t>
      </w:r>
    </w:p>
    <w:p w14:paraId="061B4D77" w14:textId="77777777" w:rsidR="00BA601D" w:rsidRPr="00A87BB3" w:rsidRDefault="00BA601D" w:rsidP="00BA601D">
      <w:pPr>
        <w:pStyle w:val="Odstavecslo"/>
        <w:widowControl w:val="0"/>
        <w:numPr>
          <w:ilvl w:val="1"/>
          <w:numId w:val="52"/>
        </w:numPr>
        <w:rPr>
          <w:szCs w:val="24"/>
        </w:rPr>
      </w:pPr>
      <w:r w:rsidRPr="00A87BB3">
        <w:rPr>
          <w:szCs w:val="24"/>
        </w:rPr>
        <w:t>bez prodlení odebrat z tiskárny vytištěné dokumenty, popřípadě pro zajištění důvěrnosti použít zabezpečený tisk, pokud to nastavení tiskárny umožňuje;</w:t>
      </w:r>
    </w:p>
    <w:p w14:paraId="607787B3" w14:textId="77777777" w:rsidR="00BA601D" w:rsidRPr="00A87BB3" w:rsidRDefault="00BA601D" w:rsidP="00BA601D">
      <w:pPr>
        <w:pStyle w:val="Odstavecslo"/>
        <w:widowControl w:val="0"/>
        <w:numPr>
          <w:ilvl w:val="1"/>
          <w:numId w:val="52"/>
        </w:numPr>
        <w:rPr>
          <w:szCs w:val="24"/>
        </w:rPr>
      </w:pPr>
      <w:r w:rsidRPr="00A87BB3">
        <w:rPr>
          <w:szCs w:val="24"/>
        </w:rPr>
        <w:t>v případě detekce viru nebo podezření na přítomnost škodlivého kódu neprodleně kontaktovat HelpDesk ČNB a stanici kompletně prověřit antivirovým programem za případné spolupráce HelpDesku ČNB.</w:t>
      </w:r>
    </w:p>
    <w:p w14:paraId="649DC414" w14:textId="77777777" w:rsidR="00BA601D" w:rsidRPr="00A87BB3" w:rsidRDefault="00BA601D" w:rsidP="00BA601D">
      <w:pPr>
        <w:pStyle w:val="Odstavecslo"/>
        <w:widowControl w:val="0"/>
        <w:numPr>
          <w:ilvl w:val="0"/>
          <w:numId w:val="52"/>
        </w:numPr>
        <w:adjustRightInd/>
        <w:ind w:left="357" w:hanging="357"/>
        <w:rPr>
          <w:szCs w:val="24"/>
        </w:rPr>
      </w:pPr>
      <w:r w:rsidRPr="00A87BB3">
        <w:rPr>
          <w:szCs w:val="24"/>
        </w:rPr>
        <w:t>Pracovníci dodavatele nesmí:</w:t>
      </w:r>
    </w:p>
    <w:p w14:paraId="13781C3E" w14:textId="77777777" w:rsidR="00BA601D" w:rsidRPr="00A87BB3" w:rsidRDefault="00BA601D" w:rsidP="00BA601D">
      <w:pPr>
        <w:pStyle w:val="Odstavecslo"/>
        <w:widowControl w:val="0"/>
        <w:numPr>
          <w:ilvl w:val="1"/>
          <w:numId w:val="52"/>
        </w:numPr>
        <w:adjustRightInd/>
        <w:rPr>
          <w:szCs w:val="24"/>
        </w:rPr>
      </w:pPr>
      <w:r w:rsidRPr="00A87BB3">
        <w:rPr>
          <w:szCs w:val="24"/>
        </w:rPr>
        <w:t>zaznamenávat heslo tak, aby mohlo být snadno identifikováno (týká se i zapisování do elektronických dokumentů, např. Notepad). Pro uchování je možné použít například bezpečné úložiště na čipové kartě uživatele (</w:t>
      </w:r>
      <w:proofErr w:type="spellStart"/>
      <w:r w:rsidRPr="00A87BB3">
        <w:rPr>
          <w:szCs w:val="24"/>
        </w:rPr>
        <w:t>SmartNotes</w:t>
      </w:r>
      <w:proofErr w:type="spellEnd"/>
      <w:r w:rsidRPr="00A87BB3">
        <w:rPr>
          <w:szCs w:val="24"/>
        </w:rPr>
        <w:t>);</w:t>
      </w:r>
    </w:p>
    <w:p w14:paraId="01E03C5C" w14:textId="77777777" w:rsidR="00BA601D" w:rsidRPr="00A87BB3" w:rsidRDefault="00BA601D" w:rsidP="00BA601D">
      <w:pPr>
        <w:pStyle w:val="Odstavecslo"/>
        <w:widowControl w:val="0"/>
        <w:numPr>
          <w:ilvl w:val="1"/>
          <w:numId w:val="52"/>
        </w:numPr>
        <w:adjustRightInd/>
        <w:rPr>
          <w:szCs w:val="24"/>
        </w:rPr>
      </w:pPr>
      <w:r w:rsidRPr="00A87BB3">
        <w:rPr>
          <w:szCs w:val="24"/>
        </w:rPr>
        <w:lastRenderedPageBreak/>
        <w:t>používat stejná hesla v systémech ČNB a pro přístup do dalších systémů a aplikací mimo ČNB (např. soukromá e-mailová schránka, Facebook, LinkedIn).</w:t>
      </w:r>
    </w:p>
    <w:p w14:paraId="127853FD" w14:textId="77777777" w:rsidR="00BA601D" w:rsidRPr="00A87BB3" w:rsidRDefault="00BA601D" w:rsidP="00BA601D">
      <w:pPr>
        <w:pStyle w:val="Odstavecslo"/>
        <w:widowControl w:val="0"/>
        <w:numPr>
          <w:ilvl w:val="0"/>
          <w:numId w:val="52"/>
        </w:numPr>
        <w:adjustRightInd/>
        <w:rPr>
          <w:szCs w:val="24"/>
        </w:rPr>
      </w:pPr>
      <w:r w:rsidRPr="00A87BB3">
        <w:rPr>
          <w:szCs w:val="24"/>
        </w:rPr>
        <w:t>Pracovníci dodavatele nejsou oprávněni:</w:t>
      </w:r>
    </w:p>
    <w:p w14:paraId="2D3ADE17" w14:textId="77777777" w:rsidR="00BA601D" w:rsidRPr="00A87BB3" w:rsidRDefault="00BA601D" w:rsidP="00BA601D">
      <w:pPr>
        <w:pStyle w:val="Odstavecslo"/>
        <w:widowControl w:val="0"/>
        <w:numPr>
          <w:ilvl w:val="1"/>
          <w:numId w:val="52"/>
        </w:numPr>
        <w:tabs>
          <w:tab w:val="num" w:pos="340"/>
        </w:tabs>
        <w:adjustRightInd/>
        <w:rPr>
          <w:szCs w:val="24"/>
        </w:rPr>
      </w:pPr>
      <w:r w:rsidRPr="00A87BB3">
        <w:rPr>
          <w:szCs w:val="24"/>
        </w:rPr>
        <w:t>používat soukromou e-mailovou schránku pro činnosti související s plněním dle smlouvy, kromě výjimečné situace, která nesnese odkladu a při níž hrozí nebezpečí z prodlení v případě nedostupnosti nebo poruchy pracovního e-mailu;</w:t>
      </w:r>
    </w:p>
    <w:p w14:paraId="4666E648" w14:textId="77777777" w:rsidR="00BA601D" w:rsidRPr="00A87BB3" w:rsidRDefault="00BA601D" w:rsidP="00BA601D">
      <w:pPr>
        <w:pStyle w:val="Odstavecslo"/>
        <w:numPr>
          <w:ilvl w:val="1"/>
          <w:numId w:val="52"/>
        </w:numPr>
        <w:tabs>
          <w:tab w:val="num" w:pos="340"/>
        </w:tabs>
        <w:adjustRightInd/>
        <w:rPr>
          <w:szCs w:val="24"/>
        </w:rPr>
      </w:pPr>
      <w:r w:rsidRPr="00A87BB3">
        <w:rPr>
          <w:szCs w:val="24"/>
        </w:rPr>
        <w:t>nastavovat automatické přeposílání e-mailů z pracovní e-mailové adresy mimo systémové prostředí ČNB;</w:t>
      </w:r>
    </w:p>
    <w:p w14:paraId="749D2E65" w14:textId="77777777" w:rsidR="00BA601D" w:rsidRPr="00A87BB3" w:rsidRDefault="00BA601D" w:rsidP="00BA601D">
      <w:pPr>
        <w:pStyle w:val="Odstavecslo"/>
        <w:numPr>
          <w:ilvl w:val="1"/>
          <w:numId w:val="52"/>
        </w:numPr>
        <w:adjustRightInd/>
        <w:rPr>
          <w:szCs w:val="24"/>
        </w:rPr>
      </w:pPr>
      <w:r w:rsidRPr="00A87BB3">
        <w:rPr>
          <w:szCs w:val="24"/>
        </w:rPr>
        <w:t xml:space="preserve">ukládat jiné než veřejné informace mimo úložiště pod správou ČNB nebo dodavatele (případně pod správou smluvně zajištěného partnera), zejména do cloudových služeb (např. uloz.to, leteckaposta.cz, Google Disk, Microsoft </w:t>
      </w:r>
      <w:proofErr w:type="spellStart"/>
      <w:r w:rsidRPr="00A87BB3">
        <w:rPr>
          <w:szCs w:val="24"/>
        </w:rPr>
        <w:t>OneDrive</w:t>
      </w:r>
      <w:proofErr w:type="spellEnd"/>
      <w:r w:rsidRPr="00A87BB3">
        <w:rPr>
          <w:szCs w:val="24"/>
        </w:rPr>
        <w:t xml:space="preserve"> a další). </w:t>
      </w:r>
    </w:p>
    <w:p w14:paraId="4D09DB84" w14:textId="77777777" w:rsidR="00BA601D" w:rsidRPr="00A87BB3" w:rsidRDefault="00BA601D" w:rsidP="00BA601D">
      <w:pPr>
        <w:pStyle w:val="Odstavecslo"/>
        <w:numPr>
          <w:ilvl w:val="0"/>
          <w:numId w:val="52"/>
        </w:numPr>
        <w:rPr>
          <w:szCs w:val="24"/>
        </w:rPr>
      </w:pPr>
      <w:r w:rsidRPr="00A87BB3">
        <w:rPr>
          <w:szCs w:val="24"/>
        </w:rPr>
        <w:t>Dodavatel a jeho pracovníci nejsou oprávněni:</w:t>
      </w:r>
    </w:p>
    <w:p w14:paraId="0E37367D" w14:textId="77777777" w:rsidR="00BA601D" w:rsidRPr="00A87BB3" w:rsidRDefault="00BA601D" w:rsidP="00BA601D">
      <w:pPr>
        <w:pStyle w:val="Odstavecslo"/>
        <w:numPr>
          <w:ilvl w:val="1"/>
          <w:numId w:val="52"/>
        </w:numPr>
        <w:tabs>
          <w:tab w:val="num" w:pos="340"/>
        </w:tabs>
        <w:adjustRightInd/>
        <w:rPr>
          <w:szCs w:val="24"/>
        </w:rPr>
      </w:pPr>
      <w:r w:rsidRPr="00A87BB3">
        <w:rPr>
          <w:szCs w:val="24"/>
        </w:rPr>
        <w:t>nepovoleně používat, kopírovat a šířit software, jako např.:</w:t>
      </w:r>
    </w:p>
    <w:p w14:paraId="77322396" w14:textId="77777777" w:rsidR="00BA601D" w:rsidRPr="00A87BB3" w:rsidRDefault="00BA601D" w:rsidP="00BA601D">
      <w:pPr>
        <w:pStyle w:val="Odstavecslo"/>
        <w:numPr>
          <w:ilvl w:val="2"/>
          <w:numId w:val="52"/>
        </w:numPr>
        <w:adjustRightInd/>
        <w:rPr>
          <w:szCs w:val="24"/>
        </w:rPr>
      </w:pPr>
      <w:r w:rsidRPr="00A87BB3">
        <w:rPr>
          <w:szCs w:val="24"/>
        </w:rPr>
        <w:t>instalovat nebo spouštět na počítačích ČNB soukromě pořízený software (včetně softwaru licencovaného na uživatele jako soukromou osobu);</w:t>
      </w:r>
    </w:p>
    <w:p w14:paraId="598C2AF3" w14:textId="77777777" w:rsidR="00BA601D" w:rsidRPr="00A87BB3" w:rsidRDefault="00BA601D" w:rsidP="00BA601D">
      <w:pPr>
        <w:pStyle w:val="Odstavecslo"/>
        <w:numPr>
          <w:ilvl w:val="2"/>
          <w:numId w:val="52"/>
        </w:numPr>
        <w:adjustRightInd/>
        <w:rPr>
          <w:szCs w:val="24"/>
        </w:rPr>
      </w:pPr>
      <w:r w:rsidRPr="00A87BB3">
        <w:rPr>
          <w:szCs w:val="24"/>
        </w:rPr>
        <w:t xml:space="preserve">instalovat nebo spouštět na počítačích ČNB z internetu stažený software (včetně komerčního software, software typu shareware, freeware, public </w:t>
      </w:r>
      <w:proofErr w:type="spellStart"/>
      <w:r w:rsidRPr="00A87BB3">
        <w:rPr>
          <w:szCs w:val="24"/>
        </w:rPr>
        <w:t>domain</w:t>
      </w:r>
      <w:proofErr w:type="spellEnd"/>
      <w:r w:rsidRPr="00A87BB3">
        <w:rPr>
          <w:szCs w:val="24"/>
        </w:rPr>
        <w:t xml:space="preserve"> a software licencovaného modelem GPL – General Public Licence). To neplatí v případech, kdy předmět smlouvy obsahuje tuto činnost;</w:t>
      </w:r>
    </w:p>
    <w:p w14:paraId="7158970C" w14:textId="77777777" w:rsidR="00BA601D" w:rsidRPr="00A87BB3" w:rsidRDefault="00BA601D" w:rsidP="00BA601D">
      <w:pPr>
        <w:pStyle w:val="Odstavecslo"/>
        <w:numPr>
          <w:ilvl w:val="2"/>
          <w:numId w:val="52"/>
        </w:numPr>
        <w:adjustRightInd/>
        <w:rPr>
          <w:szCs w:val="24"/>
        </w:rPr>
      </w:pPr>
      <w:r w:rsidRPr="00A87BB3">
        <w:rPr>
          <w:szCs w:val="24"/>
        </w:rPr>
        <w:t xml:space="preserve">instalovat či přenášet software ve vlastnictví ČNB na jiné počítače ČNB, na své soukromé počítače nebo na počítače třetích stran nebo pořizovat kopie softwaru instalovaného v počítači ČNB. To neplatí </w:t>
      </w:r>
    </w:p>
    <w:p w14:paraId="6EA7A157" w14:textId="77777777" w:rsidR="00BA601D" w:rsidRPr="00A87BB3" w:rsidRDefault="00BA601D" w:rsidP="00BA601D">
      <w:pPr>
        <w:pStyle w:val="Odstavecslo"/>
        <w:numPr>
          <w:ilvl w:val="3"/>
          <w:numId w:val="52"/>
        </w:numPr>
        <w:adjustRightInd/>
        <w:rPr>
          <w:szCs w:val="24"/>
        </w:rPr>
      </w:pPr>
      <w:r w:rsidRPr="00A87BB3">
        <w:rPr>
          <w:szCs w:val="24"/>
        </w:rPr>
        <w:t xml:space="preserve">pro situace výslovně schválené a popsané v jiném vnitřním předpisu (např. vzdálený přístup ze zařízení, které není ve vlastnictví ČNB) a </w:t>
      </w:r>
    </w:p>
    <w:p w14:paraId="2FE57BB8" w14:textId="77777777" w:rsidR="00BA601D" w:rsidRPr="00A87BB3" w:rsidRDefault="00BA601D" w:rsidP="00BA601D">
      <w:pPr>
        <w:pStyle w:val="Odstavecslo"/>
        <w:numPr>
          <w:ilvl w:val="3"/>
          <w:numId w:val="52"/>
        </w:numPr>
        <w:adjustRightInd/>
        <w:rPr>
          <w:szCs w:val="24"/>
        </w:rPr>
      </w:pPr>
      <w:r w:rsidRPr="00A87BB3">
        <w:rPr>
          <w:szCs w:val="24"/>
        </w:rPr>
        <w:t>v případech, kdy předmět smlouvy obsahuje tuto činnost;</w:t>
      </w:r>
    </w:p>
    <w:p w14:paraId="11C81817" w14:textId="77777777" w:rsidR="00BA601D" w:rsidRPr="00A87BB3" w:rsidRDefault="00BA601D" w:rsidP="00BA601D">
      <w:pPr>
        <w:pStyle w:val="Odstavecslo"/>
        <w:numPr>
          <w:ilvl w:val="1"/>
          <w:numId w:val="52"/>
        </w:numPr>
        <w:tabs>
          <w:tab w:val="num" w:pos="340"/>
        </w:tabs>
        <w:adjustRightInd/>
        <w:rPr>
          <w:szCs w:val="24"/>
        </w:rPr>
      </w:pPr>
      <w:r w:rsidRPr="00A87BB3">
        <w:rPr>
          <w:szCs w:val="24"/>
        </w:rPr>
        <w:t>používat nebo poskytnout neoprávněně jiným uživatelům sériová čísla, licenční klíče, hardwarové klíče nebo jiné technické prostředky sloužící k zajištění ochrany nebo jednoznačné identifikaci vlastníka licence softwaru získané v ČNB;</w:t>
      </w:r>
    </w:p>
    <w:p w14:paraId="4450E074" w14:textId="77777777" w:rsidR="00BA601D" w:rsidRPr="00A87BB3" w:rsidRDefault="00BA601D" w:rsidP="00BA601D">
      <w:pPr>
        <w:pStyle w:val="Odstavecslo"/>
        <w:numPr>
          <w:ilvl w:val="1"/>
          <w:numId w:val="52"/>
        </w:numPr>
        <w:tabs>
          <w:tab w:val="num" w:pos="340"/>
        </w:tabs>
        <w:adjustRightInd/>
        <w:rPr>
          <w:szCs w:val="24"/>
        </w:rPr>
      </w:pPr>
      <w:r w:rsidRPr="00A87BB3">
        <w:rPr>
          <w:szCs w:val="24"/>
        </w:rPr>
        <w:t>bránit spouštění nástrojů sloužících pro automatizované kontroly nainstalovaného a spouštěného softwaru a provádět činnosti, které by vedly ke zkreslení získaných dat z těchto nástrojů.</w:t>
      </w:r>
    </w:p>
    <w:p w14:paraId="6DBFA186" w14:textId="77777777" w:rsidR="00BA601D" w:rsidRPr="00A87BB3" w:rsidRDefault="00BA601D" w:rsidP="00BA601D">
      <w:pPr>
        <w:pStyle w:val="Nadpis1"/>
      </w:pPr>
    </w:p>
    <w:p w14:paraId="6BA47448" w14:textId="77777777" w:rsidR="00BA601D" w:rsidRPr="00A87BB3" w:rsidRDefault="00BA601D" w:rsidP="00BA601D">
      <w:pPr>
        <w:pStyle w:val="Nadpis1"/>
        <w:jc w:val="center"/>
        <w:rPr>
          <w:b w:val="0"/>
        </w:rPr>
      </w:pPr>
      <w:r w:rsidRPr="00A87BB3">
        <w:t>Archivace elektronické pošty</w:t>
      </w:r>
    </w:p>
    <w:p w14:paraId="1F0DEFDC" w14:textId="77777777" w:rsidR="00BA601D" w:rsidRPr="00A87BB3" w:rsidRDefault="00BA601D" w:rsidP="00BA601D">
      <w:pPr>
        <w:pStyle w:val="Odstavecslo"/>
        <w:numPr>
          <w:ilvl w:val="0"/>
          <w:numId w:val="54"/>
        </w:numPr>
        <w:rPr>
          <w:szCs w:val="24"/>
        </w:rPr>
      </w:pPr>
      <w:r w:rsidRPr="00A87BB3">
        <w:rPr>
          <w:szCs w:val="24"/>
        </w:rPr>
        <w:t>Zpráva zaslaná tak, že alespoň jedním z adresátů zprávy je emailová adresa ...@cnb.cz, se ukládá současně s přijetím i do dlouhodobého archivního úložiště.</w:t>
      </w:r>
    </w:p>
    <w:p w14:paraId="74B78E94" w14:textId="77777777" w:rsidR="00BA601D" w:rsidRPr="00A87BB3" w:rsidRDefault="00BA601D" w:rsidP="00BA601D">
      <w:pPr>
        <w:pStyle w:val="Odstavecslo"/>
        <w:numPr>
          <w:ilvl w:val="0"/>
          <w:numId w:val="54"/>
        </w:numPr>
        <w:rPr>
          <w:szCs w:val="24"/>
        </w:rPr>
      </w:pPr>
      <w:r w:rsidRPr="00A87BB3">
        <w:rPr>
          <w:szCs w:val="24"/>
        </w:rPr>
        <w:t>Veškeré zprávy odesílané z emailové adresy ...@cnb.cz se ukládají do dlouhodobého archivního úložiště současně s odesláním.</w:t>
      </w:r>
    </w:p>
    <w:p w14:paraId="40E5C4CB" w14:textId="77777777" w:rsidR="00BA601D" w:rsidRPr="00A87BB3" w:rsidRDefault="00BA601D" w:rsidP="00BA601D">
      <w:pPr>
        <w:pStyle w:val="Nadpis1"/>
        <w:jc w:val="center"/>
      </w:pPr>
    </w:p>
    <w:p w14:paraId="49BB717E" w14:textId="77777777" w:rsidR="00BA601D" w:rsidRPr="00A87BB3" w:rsidRDefault="00BA601D" w:rsidP="00BA601D">
      <w:pPr>
        <w:pStyle w:val="Nadpis1"/>
        <w:jc w:val="center"/>
        <w:rPr>
          <w:b w:val="0"/>
        </w:rPr>
      </w:pPr>
      <w:r w:rsidRPr="00A87BB3">
        <w:t xml:space="preserve">Kontrola přístupu na </w:t>
      </w:r>
      <w:proofErr w:type="gramStart"/>
      <w:r w:rsidRPr="00A87BB3">
        <w:t>Internet</w:t>
      </w:r>
      <w:proofErr w:type="gramEnd"/>
    </w:p>
    <w:p w14:paraId="1402D6F7" w14:textId="4668403E" w:rsidR="002E02C2" w:rsidRPr="00C93302" w:rsidRDefault="00BA601D" w:rsidP="002E02C2">
      <w:pPr>
        <w:spacing w:after="120"/>
        <w:jc w:val="both"/>
        <w:rPr>
          <w:color w:val="000000"/>
        </w:rPr>
      </w:pPr>
      <w:r w:rsidRPr="00A87BB3">
        <w:t xml:space="preserve">Z důvodu zvláštní povahy činnosti ČNB a z toho plynoucí povinnosti zajištění bezpečnosti informačních systémů ČNB, z nichž některé jsou součástí kritické informační infrastruktury státu, jsou přístupy uživatelů na </w:t>
      </w:r>
      <w:proofErr w:type="gramStart"/>
      <w:r w:rsidRPr="00A87BB3">
        <w:t>Internet</w:t>
      </w:r>
      <w:proofErr w:type="gramEnd"/>
      <w:r w:rsidRPr="00A87BB3">
        <w:t xml:space="preserve"> ze sítě ČNB automaticky zaznamenávány na úrovni domén 2. řádu (tj. např. idnes.cz). </w:t>
      </w:r>
      <w:r w:rsidRPr="00836D31">
        <w:t xml:space="preserve"> </w:t>
      </w:r>
    </w:p>
    <w:p w14:paraId="531A2000" w14:textId="0D36B446" w:rsidR="002E02C2" w:rsidRPr="00E501AA" w:rsidRDefault="002E02C2" w:rsidP="002E02C2">
      <w:pPr>
        <w:pStyle w:val="Prosttext1"/>
        <w:jc w:val="right"/>
        <w:rPr>
          <w:rFonts w:ascii="Times New Roman" w:hAnsi="Times New Roman"/>
          <w:b/>
          <w:bCs/>
          <w:sz w:val="24"/>
        </w:rPr>
      </w:pPr>
      <w:r w:rsidRPr="00E501AA">
        <w:rPr>
          <w:rFonts w:ascii="Times New Roman" w:hAnsi="Times New Roman"/>
          <w:b/>
          <w:bCs/>
          <w:sz w:val="24"/>
        </w:rPr>
        <w:lastRenderedPageBreak/>
        <w:t>Příloha č. 4</w:t>
      </w:r>
    </w:p>
    <w:p w14:paraId="2C4A76D8" w14:textId="77777777" w:rsidR="002E02C2" w:rsidRDefault="002E02C2" w:rsidP="002E02C2">
      <w:pPr>
        <w:pStyle w:val="Prosttext1"/>
        <w:jc w:val="right"/>
        <w:rPr>
          <w:rFonts w:ascii="Times New Roman" w:hAnsi="Times New Roman"/>
          <w:sz w:val="24"/>
        </w:rPr>
      </w:pPr>
    </w:p>
    <w:p w14:paraId="3FBE03F3" w14:textId="77777777" w:rsidR="002E02C2" w:rsidRPr="00411904" w:rsidRDefault="002E02C2" w:rsidP="002E02C2">
      <w:pPr>
        <w:keepNext/>
        <w:spacing w:after="240"/>
        <w:jc w:val="center"/>
        <w:outlineLvl w:val="0"/>
        <w:rPr>
          <w:b/>
          <w:bCs/>
          <w:kern w:val="32"/>
          <w:sz w:val="28"/>
          <w:szCs w:val="36"/>
        </w:rPr>
      </w:pPr>
      <w:r w:rsidRPr="00411904">
        <w:rPr>
          <w:b/>
          <w:bCs/>
          <w:kern w:val="32"/>
          <w:sz w:val="28"/>
          <w:szCs w:val="36"/>
        </w:rPr>
        <w:t>Bezpečnostní požadavky ČNB</w:t>
      </w:r>
    </w:p>
    <w:p w14:paraId="77AA660E" w14:textId="77777777" w:rsidR="002E02C2" w:rsidRPr="00E37596" w:rsidRDefault="002E02C2" w:rsidP="002E02C2">
      <w:pPr>
        <w:numPr>
          <w:ilvl w:val="0"/>
          <w:numId w:val="46"/>
        </w:numPr>
        <w:spacing w:before="120"/>
        <w:ind w:left="357" w:hanging="357"/>
        <w:jc w:val="both"/>
      </w:pPr>
      <w:r>
        <w:t>Poskytova</w:t>
      </w:r>
      <w:r w:rsidRPr="00E37596">
        <w:t xml:space="preserve">tel odpovídá za to, že do objektů objednatele (dále jen „ČNB“) budou vstupovat nebo vjíždět pouze ti jeho pracovníci, kteří jsou jmenovitě uvedeni v seznamu pracovníků schváleném ČNB (dále jen „seznam“). Tato povinnost se vztahuje i na posádky vozidel </w:t>
      </w:r>
      <w:r>
        <w:t>poskytova</w:t>
      </w:r>
      <w:r w:rsidRPr="00E37596">
        <w:t xml:space="preserve">tele vjíždějících do garáží ČNB za účelem složení a naložení nákladu. </w:t>
      </w:r>
      <w:r>
        <w:t>Poskytova</w:t>
      </w:r>
      <w:r w:rsidRPr="00E37596">
        <w:t xml:space="preserve">tel předloží seznam ČNB nejpozději pět pracovních dní před zahájením prací. </w:t>
      </w:r>
    </w:p>
    <w:p w14:paraId="5F1A0CB0" w14:textId="33738467" w:rsidR="002E02C2" w:rsidRPr="00E37596" w:rsidRDefault="002E02C2" w:rsidP="002E02C2">
      <w:pPr>
        <w:numPr>
          <w:ilvl w:val="0"/>
          <w:numId w:val="46"/>
        </w:numPr>
        <w:spacing w:before="120"/>
        <w:ind w:left="357" w:hanging="357"/>
        <w:jc w:val="both"/>
      </w:pPr>
      <w:r w:rsidRPr="00E37596">
        <w:t xml:space="preserve">Seznam bude obsahovat tyto položky: jméno, příjmení a číslo průkazu totožnosti každého z pracovníků </w:t>
      </w:r>
      <w:r>
        <w:t>poskytova</w:t>
      </w:r>
      <w:r w:rsidRPr="00E37596">
        <w:t xml:space="preserve">tele. </w:t>
      </w:r>
      <w:r>
        <w:t>Poskytova</w:t>
      </w:r>
      <w:r w:rsidRPr="00E37596">
        <w:t xml:space="preserve">tel se zavazuje zajistit, aby všichni jeho pracovníci uvedení v seznamu byli ještě před předložením seznamu ČNB proškoleni o podmínkách zpracování osobních údajů a o právech subjektů údajů ve smyslu obecného nařízení o ochraně osobních údajů </w:t>
      </w:r>
      <w:r w:rsidR="00BC56A3">
        <w:t>–</w:t>
      </w:r>
      <w:r w:rsidRPr="00E37596">
        <w:t xml:space="preserve"> Nařízení Evropského parlamentu a Rady (EU) 2016/679 ze dne 27. dubna 2016 o ochraně fyzických osob v souvislosti se zpracováním osobních údajů a o volném pohybu těchto údajů a o zrušení směrnice 95/46/ES (dále jen „GDPR“). </w:t>
      </w:r>
      <w:r>
        <w:t>Poskytova</w:t>
      </w:r>
      <w:r w:rsidRPr="00E37596">
        <w:t xml:space="preserve">tel se zejména zavazuje, že všichni jeho pracovníci uvedení v seznamu budou nejpozději do okamžiku předložení seznamu ČNB poučeni: </w:t>
      </w:r>
    </w:p>
    <w:p w14:paraId="0565A178" w14:textId="77777777" w:rsidR="002E02C2" w:rsidRPr="00E37596" w:rsidRDefault="002E02C2" w:rsidP="002E02C2">
      <w:pPr>
        <w:pStyle w:val="slovanbod"/>
        <w:numPr>
          <w:ilvl w:val="0"/>
          <w:numId w:val="49"/>
        </w:numPr>
        <w:jc w:val="both"/>
        <w:rPr>
          <w:rFonts w:ascii="Times New Roman" w:hAnsi="Times New Roman"/>
          <w:sz w:val="24"/>
          <w:szCs w:val="24"/>
        </w:rPr>
      </w:pPr>
      <w:r w:rsidRPr="00E37596">
        <w:rPr>
          <w:rFonts w:ascii="Times New Roman" w:hAnsi="Times New Roman"/>
          <w:sz w:val="24"/>
          <w:szCs w:val="24"/>
        </w:rPr>
        <w:t xml:space="preserve">o tom, že </w:t>
      </w:r>
      <w:r>
        <w:rPr>
          <w:rFonts w:ascii="Times New Roman" w:hAnsi="Times New Roman"/>
          <w:sz w:val="24"/>
          <w:szCs w:val="24"/>
        </w:rPr>
        <w:t>poskytova</w:t>
      </w:r>
      <w:r w:rsidRPr="00E37596">
        <w:rPr>
          <w:rFonts w:ascii="Times New Roman" w:hAnsi="Times New Roman"/>
          <w:sz w:val="24"/>
          <w:szCs w:val="24"/>
        </w:rPr>
        <w:t xml:space="preserve">tel předá jejich osobní údaje v rozsahu: jméno, příjmení a číslo průkazu totožnosti České národní bance, sídlem Na Příkopě 28, Praha 1 v rámci plnění této smlouvy, a to za účelem ochrany práv a oprávněných zájmů ČNB (zajištění evidence osob vstupujících do budovy ČNB z důvodu ochrany majetku a osob a správy systému kontrol vstupů ČNB); </w:t>
      </w:r>
    </w:p>
    <w:p w14:paraId="26F030CB" w14:textId="77777777" w:rsidR="002E02C2" w:rsidRPr="00E37596" w:rsidRDefault="002E02C2" w:rsidP="002E02C2">
      <w:pPr>
        <w:pStyle w:val="slovanbod"/>
        <w:numPr>
          <w:ilvl w:val="0"/>
          <w:numId w:val="49"/>
        </w:numPr>
        <w:jc w:val="both"/>
        <w:rPr>
          <w:rFonts w:ascii="Times New Roman" w:hAnsi="Times New Roman"/>
          <w:sz w:val="24"/>
          <w:szCs w:val="24"/>
        </w:rPr>
      </w:pPr>
      <w:r w:rsidRPr="00E37596">
        <w:rPr>
          <w:rFonts w:ascii="Times New Roman" w:hAnsi="Times New Roman"/>
          <w:sz w:val="24"/>
          <w:szCs w:val="24"/>
        </w:rPr>
        <w:t xml:space="preserve">o veškerých právech subjektu údajů, která mohou uplatnit vůči </w:t>
      </w:r>
      <w:r>
        <w:rPr>
          <w:rFonts w:ascii="Times New Roman" w:hAnsi="Times New Roman"/>
          <w:sz w:val="24"/>
          <w:szCs w:val="24"/>
        </w:rPr>
        <w:t>poskytova</w:t>
      </w:r>
      <w:r w:rsidRPr="00E37596">
        <w:rPr>
          <w:rFonts w:ascii="Times New Roman" w:hAnsi="Times New Roman"/>
          <w:sz w:val="24"/>
          <w:szCs w:val="24"/>
        </w:rPr>
        <w:t>teli a ČNB, zejména o právu na přístup k osobním údajům, které jsou o nich zpracovávány, právu na námitku proti zpracování osobních údajů, právu požadovat nápravu situace, která je v rozporu s právními předpisy, a to zejména formou zastavení nakládání s osobními údaji, jejich opravou, doplněním či odstraněním, jakož i o právu podat stížnost k Úřadu pro ochranu osobních údajů.</w:t>
      </w:r>
    </w:p>
    <w:p w14:paraId="678C9810" w14:textId="77777777" w:rsidR="002E02C2" w:rsidRPr="00E37596" w:rsidRDefault="002E02C2" w:rsidP="002E02C2">
      <w:pPr>
        <w:pStyle w:val="slovanbod"/>
        <w:numPr>
          <w:ilvl w:val="0"/>
          <w:numId w:val="46"/>
        </w:numPr>
        <w:jc w:val="both"/>
        <w:rPr>
          <w:rFonts w:ascii="Times New Roman" w:hAnsi="Times New Roman"/>
          <w:sz w:val="24"/>
          <w:szCs w:val="24"/>
        </w:rPr>
      </w:pPr>
      <w:r w:rsidRPr="00E37596">
        <w:rPr>
          <w:rFonts w:ascii="Times New Roman" w:hAnsi="Times New Roman"/>
          <w:sz w:val="24"/>
          <w:szCs w:val="24"/>
        </w:rPr>
        <w:t xml:space="preserve">Za poučení svých pracovníků ponese </w:t>
      </w:r>
      <w:r>
        <w:rPr>
          <w:rFonts w:ascii="Times New Roman" w:hAnsi="Times New Roman"/>
          <w:sz w:val="24"/>
          <w:szCs w:val="24"/>
        </w:rPr>
        <w:t>poskytova</w:t>
      </w:r>
      <w:r w:rsidRPr="00E37596">
        <w:rPr>
          <w:rFonts w:ascii="Times New Roman" w:hAnsi="Times New Roman"/>
          <w:sz w:val="24"/>
          <w:szCs w:val="24"/>
        </w:rPr>
        <w:t xml:space="preserve">tel vůči ČNB následně odpovědnost. V případě nesplnění povinnosti podle bodu 2. nahradí </w:t>
      </w:r>
      <w:r>
        <w:rPr>
          <w:rFonts w:ascii="Times New Roman" w:hAnsi="Times New Roman"/>
          <w:sz w:val="24"/>
          <w:szCs w:val="24"/>
        </w:rPr>
        <w:t>poskytova</w:t>
      </w:r>
      <w:r w:rsidRPr="00E37596">
        <w:rPr>
          <w:rFonts w:ascii="Times New Roman" w:hAnsi="Times New Roman"/>
          <w:sz w:val="24"/>
          <w:szCs w:val="24"/>
        </w:rPr>
        <w:t xml:space="preserve">tel újmu, která v souvislosti s uvedeným ČNB vznikne, a to včetně případné nemajetkové újmy vzniklé poškozením dobrého jména a dobré pověsti, újmy vzniklé v důsledku postihu pravomocně uloženého ČNB správním nebo jiným k tomu oprávněným orgánem veřejné moci a újmy vzniklé ČNB v důsledku úspěšného uplatnění práv pracovníků </w:t>
      </w:r>
      <w:r>
        <w:rPr>
          <w:rFonts w:ascii="Times New Roman" w:hAnsi="Times New Roman"/>
          <w:sz w:val="24"/>
          <w:szCs w:val="24"/>
        </w:rPr>
        <w:t>poskytova</w:t>
      </w:r>
      <w:r w:rsidRPr="00E37596">
        <w:rPr>
          <w:rFonts w:ascii="Times New Roman" w:hAnsi="Times New Roman"/>
          <w:sz w:val="24"/>
          <w:szCs w:val="24"/>
        </w:rPr>
        <w:t>tele vůči ČNB.</w:t>
      </w:r>
    </w:p>
    <w:p w14:paraId="17B2801F" w14:textId="77777777" w:rsidR="002E02C2" w:rsidRPr="00E37596" w:rsidRDefault="002E02C2" w:rsidP="002E02C2">
      <w:pPr>
        <w:numPr>
          <w:ilvl w:val="0"/>
          <w:numId w:val="46"/>
        </w:numPr>
        <w:spacing w:before="120"/>
        <w:ind w:left="357" w:hanging="357"/>
        <w:jc w:val="both"/>
      </w:pPr>
      <w:r w:rsidRPr="00E37596">
        <w:t>Požadavky na případné doplňky a změny schváleného seznamu je nutno neprodleně oznámit ČNB. Případné doplňky a změny seznamu podléhají schválení ČNB. Osoby neschválené ze strany ČNB nemohou vstupovat do objektů ČNB, přičemž ČNB si vyhrazuje právo neuvádět důvody jejich neschválení.</w:t>
      </w:r>
    </w:p>
    <w:p w14:paraId="35E9E4BA" w14:textId="77777777" w:rsidR="002E02C2" w:rsidRPr="00E37596" w:rsidRDefault="002E02C2" w:rsidP="002E02C2">
      <w:pPr>
        <w:numPr>
          <w:ilvl w:val="0"/>
          <w:numId w:val="46"/>
        </w:numPr>
        <w:spacing w:before="120"/>
        <w:ind w:left="357" w:hanging="357"/>
        <w:jc w:val="both"/>
      </w:pPr>
      <w:r>
        <w:t>Poskytova</w:t>
      </w:r>
      <w:r w:rsidRPr="00E37596">
        <w:t xml:space="preserve">tel uvede předem ty své pracovníky, pro které požaduje vystavení vstupních karet ke vstupu do objektů ČNB. Vystavení vstupních karet podléhá schválení ze strany ČNB. První vstupní karty budou vystaveny na náklady ČNB. Každé další vystavení vstupní karty bude zpoplatněno částkou 200,- Kč (vč. DPH) s tím, že tato částka bude </w:t>
      </w:r>
      <w:r>
        <w:t>poskytova</w:t>
      </w:r>
      <w:r w:rsidRPr="00E37596">
        <w:t>teli vyfakturována. Za vystavení nové vstupní karty nebude nutné platit v případech, kdy:</w:t>
      </w:r>
    </w:p>
    <w:p w14:paraId="68F887A3" w14:textId="77777777" w:rsidR="002E02C2" w:rsidRPr="00E37596" w:rsidRDefault="002E02C2" w:rsidP="002E02C2">
      <w:pPr>
        <w:numPr>
          <w:ilvl w:val="0"/>
          <w:numId w:val="47"/>
        </w:numPr>
        <w:tabs>
          <w:tab w:val="clear" w:pos="1440"/>
        </w:tabs>
        <w:spacing w:before="120"/>
        <w:ind w:left="720"/>
        <w:jc w:val="both"/>
      </w:pPr>
      <w:r w:rsidRPr="00E37596">
        <w:t>dosavadní karta přestane fungovat bez viditelného mechanického poškození,</w:t>
      </w:r>
    </w:p>
    <w:p w14:paraId="217870C7" w14:textId="77777777" w:rsidR="002E02C2" w:rsidRPr="00E37596" w:rsidRDefault="002E02C2" w:rsidP="002E02C2">
      <w:pPr>
        <w:numPr>
          <w:ilvl w:val="0"/>
          <w:numId w:val="47"/>
        </w:numPr>
        <w:tabs>
          <w:tab w:val="clear" w:pos="1440"/>
        </w:tabs>
        <w:ind w:left="714" w:hanging="357"/>
        <w:jc w:val="both"/>
      </w:pPr>
      <w:r w:rsidRPr="00E37596">
        <w:t>dojde ke změně příjmení pracovníka,</w:t>
      </w:r>
    </w:p>
    <w:p w14:paraId="248B3FBC" w14:textId="77777777" w:rsidR="002E02C2" w:rsidRPr="00E37596" w:rsidRDefault="002E02C2" w:rsidP="002E02C2">
      <w:pPr>
        <w:numPr>
          <w:ilvl w:val="0"/>
          <w:numId w:val="47"/>
        </w:numPr>
        <w:tabs>
          <w:tab w:val="clear" w:pos="1440"/>
        </w:tabs>
        <w:ind w:left="714" w:hanging="357"/>
        <w:jc w:val="both"/>
      </w:pPr>
      <w:r w:rsidRPr="00E37596">
        <w:t>byla karta odcizena a událost je doložitelná protokolem od Policie ČR.</w:t>
      </w:r>
    </w:p>
    <w:p w14:paraId="0D18E70B" w14:textId="77777777" w:rsidR="002E02C2" w:rsidRPr="00E37596" w:rsidRDefault="002E02C2" w:rsidP="002E02C2">
      <w:pPr>
        <w:numPr>
          <w:ilvl w:val="0"/>
          <w:numId w:val="46"/>
        </w:numPr>
        <w:spacing w:before="120"/>
        <w:ind w:left="357" w:hanging="357"/>
        <w:jc w:val="both"/>
      </w:pPr>
      <w:r>
        <w:lastRenderedPageBreak/>
        <w:t>Poskytova</w:t>
      </w:r>
      <w:r w:rsidRPr="00E37596">
        <w:t xml:space="preserve">tel bude při zahájení činnosti pro ČNB vybaven základním počtem vstupních karet pro jednotlivé pracovníky podle schváleného seznamu. Vstupní karta umožní oprávněnému pracovníkovi </w:t>
      </w:r>
      <w:r>
        <w:t>poskytova</w:t>
      </w:r>
      <w:r w:rsidRPr="00E37596">
        <w:t>tele samostatný vstup do vyhrazených prostor objektu ČNB a samostatný pohyb v nich. Každá vstupní karta bude nepřenosná a bude vydávána odborem bankovní bezpečnosti a krizového řízení ČNB.</w:t>
      </w:r>
    </w:p>
    <w:p w14:paraId="0F643903" w14:textId="77777777" w:rsidR="002E02C2" w:rsidRPr="00E37596" w:rsidRDefault="002E02C2" w:rsidP="002E02C2">
      <w:pPr>
        <w:numPr>
          <w:ilvl w:val="0"/>
          <w:numId w:val="46"/>
        </w:numPr>
        <w:spacing w:before="120"/>
        <w:ind w:left="357" w:hanging="357"/>
        <w:jc w:val="both"/>
      </w:pPr>
      <w:r w:rsidRPr="00E37596">
        <w:t xml:space="preserve">Vstupní karty budou vydávány ze strany ČNB pro každého pracovníka </w:t>
      </w:r>
      <w:r>
        <w:t>poskytova</w:t>
      </w:r>
      <w:r w:rsidRPr="00E37596">
        <w:t xml:space="preserve">tele jednotlivě proti podpisu, a to po předložení výpisu z rejstříku trestů, který nebude starší než tři měsíce. Výpis z rejstříku trestů bude pracovníkovi vrácen. Při převzetí vstupní karty bude dotčený pracovník </w:t>
      </w:r>
      <w:r>
        <w:t>poskytova</w:t>
      </w:r>
      <w:r w:rsidRPr="00E37596">
        <w:t>tele poučen o způsobu používání vstupní karty a o režimu vstupu osob a vjezdu vozidel do objektů ČNB a o pohybu v nich.</w:t>
      </w:r>
    </w:p>
    <w:p w14:paraId="12EBDB6B" w14:textId="77777777" w:rsidR="002E02C2" w:rsidRPr="00E37596" w:rsidRDefault="002E02C2" w:rsidP="002E02C2">
      <w:pPr>
        <w:numPr>
          <w:ilvl w:val="0"/>
          <w:numId w:val="46"/>
        </w:numPr>
        <w:spacing w:before="120"/>
        <w:ind w:left="357" w:hanging="357"/>
        <w:jc w:val="both"/>
      </w:pPr>
      <w:r w:rsidRPr="00E37596">
        <w:t xml:space="preserve">Pracovník </w:t>
      </w:r>
      <w:r>
        <w:t>poskytova</w:t>
      </w:r>
      <w:r w:rsidRPr="00E37596">
        <w:t>tele, kterému byla vydána vstupní karta, je povinen okamžitě po zjištění ztráty, odcizení, zneužití, zničení nebo poškození vstupní karty, které brání jejímu řádnému užívání, toto oznámit odboru bankovní bezpečnosti a krizového řízení ČNB.</w:t>
      </w:r>
    </w:p>
    <w:p w14:paraId="7D4D5B9A" w14:textId="77777777" w:rsidR="002E02C2" w:rsidRPr="00E37596" w:rsidRDefault="002E02C2" w:rsidP="002E02C2">
      <w:pPr>
        <w:numPr>
          <w:ilvl w:val="0"/>
          <w:numId w:val="46"/>
        </w:numPr>
        <w:spacing w:before="120"/>
        <w:ind w:left="357" w:hanging="357"/>
        <w:jc w:val="both"/>
      </w:pPr>
      <w:r w:rsidRPr="00E37596">
        <w:t xml:space="preserve">Při ukončení pracovního poměru pracovníka </w:t>
      </w:r>
      <w:r>
        <w:t>poskytova</w:t>
      </w:r>
      <w:r w:rsidRPr="00E37596">
        <w:t xml:space="preserve">tele uvedeného v seznamu nebo při ukončení plnění podle smlouvy je </w:t>
      </w:r>
      <w:r>
        <w:t>poskytova</w:t>
      </w:r>
      <w:r w:rsidRPr="00E37596">
        <w:t>tel povinen neprodleně vrátit vstupní kartu dotčeného pracovníka odboru bankovní bezpečnosti a krizového řízení ČNB.</w:t>
      </w:r>
    </w:p>
    <w:p w14:paraId="1BC02AF1" w14:textId="77777777" w:rsidR="002E02C2" w:rsidRPr="00E37596" w:rsidRDefault="002E02C2" w:rsidP="002E02C2">
      <w:pPr>
        <w:numPr>
          <w:ilvl w:val="0"/>
          <w:numId w:val="46"/>
        </w:numPr>
        <w:spacing w:before="120"/>
        <w:ind w:left="357" w:hanging="357"/>
        <w:jc w:val="both"/>
      </w:pPr>
      <w:r w:rsidRPr="00E37596">
        <w:t xml:space="preserve">ČNB si vyhrazuje právo nevydat vstupní karty pracovníkům </w:t>
      </w:r>
      <w:r>
        <w:t>poskytova</w:t>
      </w:r>
      <w:r w:rsidRPr="00E37596">
        <w:t>tele bez udání důvodu.</w:t>
      </w:r>
    </w:p>
    <w:p w14:paraId="363C2D1A" w14:textId="77777777" w:rsidR="002E02C2" w:rsidRPr="00E37596" w:rsidRDefault="002E02C2" w:rsidP="002E02C2">
      <w:pPr>
        <w:numPr>
          <w:ilvl w:val="0"/>
          <w:numId w:val="46"/>
        </w:numPr>
        <w:spacing w:before="120"/>
        <w:ind w:left="357" w:hanging="357"/>
        <w:jc w:val="both"/>
      </w:pPr>
      <w:r w:rsidRPr="00E37596">
        <w:t xml:space="preserve">ČNB si vyhrazuje právo vstupní kartu pracovníkovi </w:t>
      </w:r>
      <w:r>
        <w:t>poskytova</w:t>
      </w:r>
      <w:r w:rsidRPr="00E37596">
        <w:t>tele odebrat z důvodu porušení režimu vstupu osob a vjezdu vozidel do objektu ČNB nebo porušení režimu pohybu v něm.</w:t>
      </w:r>
    </w:p>
    <w:p w14:paraId="3D9B1836" w14:textId="77777777" w:rsidR="002E02C2" w:rsidRPr="00E37596" w:rsidRDefault="002E02C2" w:rsidP="002E02C2">
      <w:pPr>
        <w:numPr>
          <w:ilvl w:val="0"/>
          <w:numId w:val="46"/>
        </w:numPr>
        <w:spacing w:before="120"/>
        <w:jc w:val="both"/>
      </w:pPr>
      <w:r w:rsidRPr="00E37596">
        <w:t xml:space="preserve">ČNB si vyhrazuje právo vyřadit i schválené pracovníky </w:t>
      </w:r>
      <w:r>
        <w:t>poskytova</w:t>
      </w:r>
      <w:r w:rsidRPr="00E37596">
        <w:t>tele ze seznamu bez udání důvodů. Schválení pracovníci musí dodržovat směrnice ČNB a pokyny ostrahy pro vstup do vyhrazených prostor a pro pobyt v nich.</w:t>
      </w:r>
    </w:p>
    <w:p w14:paraId="01FC9A53" w14:textId="77777777" w:rsidR="002E02C2" w:rsidRPr="00E37596" w:rsidRDefault="002E02C2" w:rsidP="002E02C2">
      <w:pPr>
        <w:numPr>
          <w:ilvl w:val="0"/>
          <w:numId w:val="46"/>
        </w:numPr>
        <w:autoSpaceDN w:val="0"/>
        <w:spacing w:before="120"/>
        <w:jc w:val="both"/>
      </w:pPr>
      <w:r w:rsidRPr="00E37596">
        <w:t xml:space="preserve">Pracovníci </w:t>
      </w:r>
      <w:r>
        <w:t>poskytova</w:t>
      </w:r>
      <w:r w:rsidRPr="00E37596">
        <w:t>tele jsou povinni podrobit se při každém vstupu do objektu ČNB bezpečnostní kontrole prováděné bankovními policisty.</w:t>
      </w:r>
    </w:p>
    <w:p w14:paraId="52B9194C" w14:textId="77777777" w:rsidR="002E02C2" w:rsidRPr="00E37596" w:rsidRDefault="002E02C2" w:rsidP="002E02C2">
      <w:pPr>
        <w:numPr>
          <w:ilvl w:val="0"/>
          <w:numId w:val="46"/>
        </w:numPr>
        <w:autoSpaceDN w:val="0"/>
        <w:spacing w:before="120"/>
        <w:jc w:val="both"/>
      </w:pPr>
      <w:r w:rsidRPr="00E37596">
        <w:t xml:space="preserve">ČNB si vyhrazuje právo nevpustit do objektů ČNB pracovníka </w:t>
      </w:r>
      <w:r>
        <w:t>poskytova</w:t>
      </w:r>
      <w:r w:rsidRPr="00E37596">
        <w:t>tele, který je zjevně pod vlivem alkoholu, drog nebo jiné omamné látky.</w:t>
      </w:r>
    </w:p>
    <w:p w14:paraId="220C6CD4" w14:textId="77777777" w:rsidR="002E02C2" w:rsidRPr="00E37596" w:rsidRDefault="002E02C2" w:rsidP="002E02C2">
      <w:pPr>
        <w:numPr>
          <w:ilvl w:val="0"/>
          <w:numId w:val="46"/>
        </w:numPr>
        <w:autoSpaceDN w:val="0"/>
        <w:spacing w:before="120"/>
        <w:jc w:val="both"/>
      </w:pPr>
      <w:r w:rsidRPr="00E37596">
        <w:t>Vstup do objektů ČNB se zvířaty je zakázán.</w:t>
      </w:r>
    </w:p>
    <w:p w14:paraId="51B7C0EE" w14:textId="77777777" w:rsidR="002E02C2" w:rsidRPr="00E37596" w:rsidRDefault="002E02C2" w:rsidP="002E02C2">
      <w:pPr>
        <w:numPr>
          <w:ilvl w:val="0"/>
          <w:numId w:val="46"/>
        </w:numPr>
        <w:autoSpaceDN w:val="0"/>
        <w:spacing w:before="120"/>
        <w:jc w:val="both"/>
      </w:pPr>
      <w:r w:rsidRPr="00E37596">
        <w:t xml:space="preserve">Vstup soukromých návštěv do vnitřních prostor objektů ČNB je zakázán. Pro tyto účely je možné využít určené návštěvní místnosti. </w:t>
      </w:r>
    </w:p>
    <w:p w14:paraId="117141FB" w14:textId="77777777" w:rsidR="002E02C2" w:rsidRPr="00E37596" w:rsidRDefault="002E02C2" w:rsidP="002E02C2">
      <w:pPr>
        <w:numPr>
          <w:ilvl w:val="0"/>
          <w:numId w:val="46"/>
        </w:numPr>
        <w:spacing w:before="120"/>
        <w:jc w:val="both"/>
      </w:pPr>
      <w:r>
        <w:t>Poskytova</w:t>
      </w:r>
      <w:r w:rsidRPr="00E37596">
        <w:t xml:space="preserve">tel je povinen zajistit, že jeho pracovníci budou vstupovat do prostorů ČNB </w:t>
      </w:r>
      <w:r w:rsidRPr="00E37596">
        <w:br/>
        <w:t xml:space="preserve">a zdržovat se v nich pouze s viditelně nošenou vstupní kartou vydanou ČNB každému pracovníkovi </w:t>
      </w:r>
      <w:r>
        <w:t>poskytova</w:t>
      </w:r>
      <w:r w:rsidRPr="00E37596">
        <w:t>tele podle schváleného seznamu.</w:t>
      </w:r>
    </w:p>
    <w:p w14:paraId="40FCF3A7" w14:textId="77777777" w:rsidR="002E02C2" w:rsidRPr="00E37596" w:rsidRDefault="002E02C2" w:rsidP="002E02C2">
      <w:pPr>
        <w:numPr>
          <w:ilvl w:val="0"/>
          <w:numId w:val="46"/>
        </w:numPr>
        <w:spacing w:before="120"/>
        <w:jc w:val="both"/>
      </w:pPr>
      <w:r>
        <w:t>Poskytova</w:t>
      </w:r>
      <w:r w:rsidRPr="00E37596">
        <w:t>tel a jeho pracovníci budou věnovat při plnění díla v oblasti požární ochrany zvýšenou pozornost:</w:t>
      </w:r>
    </w:p>
    <w:p w14:paraId="431C33B8" w14:textId="77777777" w:rsidR="002E02C2" w:rsidRPr="00E37596" w:rsidRDefault="002E02C2" w:rsidP="002E02C2">
      <w:pPr>
        <w:numPr>
          <w:ilvl w:val="0"/>
          <w:numId w:val="48"/>
        </w:numPr>
        <w:spacing w:before="120"/>
        <w:jc w:val="both"/>
      </w:pPr>
      <w:r w:rsidRPr="00E37596">
        <w:t>dodržování právních předpisů o požární ochraně,</w:t>
      </w:r>
    </w:p>
    <w:p w14:paraId="2BF902D2" w14:textId="77777777" w:rsidR="002E02C2" w:rsidRPr="00E37596" w:rsidRDefault="002E02C2" w:rsidP="002E02C2">
      <w:pPr>
        <w:numPr>
          <w:ilvl w:val="0"/>
          <w:numId w:val="48"/>
        </w:numPr>
        <w:spacing w:before="120"/>
        <w:jc w:val="both"/>
      </w:pPr>
      <w:r w:rsidRPr="00E37596">
        <w:t xml:space="preserve">předpisům ČNB při provádění požárně nebezpečných prací se zvýšeným požárním nebezpečím (svařování, řezání plamenem, pájení, broušení, </w:t>
      </w:r>
      <w:proofErr w:type="spellStart"/>
      <w:r w:rsidRPr="00E37596">
        <w:t>rozbrušování</w:t>
      </w:r>
      <w:proofErr w:type="spellEnd"/>
      <w:r w:rsidRPr="00E37596">
        <w:t xml:space="preserve"> apod.),</w:t>
      </w:r>
    </w:p>
    <w:p w14:paraId="0AEDF820" w14:textId="77777777" w:rsidR="002E02C2" w:rsidRPr="00E37596" w:rsidRDefault="002E02C2" w:rsidP="002E02C2">
      <w:pPr>
        <w:numPr>
          <w:ilvl w:val="0"/>
          <w:numId w:val="48"/>
        </w:numPr>
        <w:spacing w:before="120"/>
        <w:jc w:val="both"/>
      </w:pPr>
      <w:r w:rsidRPr="00E37596">
        <w:t xml:space="preserve">průrazům a průchodům u rozvodů instalací a technologií hranicemi požárních úseků, včetně zachování, obnovení nebo nového vyhotovení jejich protipožárních ucpávek. </w:t>
      </w:r>
    </w:p>
    <w:p w14:paraId="6654A230" w14:textId="77777777" w:rsidR="002E02C2" w:rsidRPr="00E37596" w:rsidRDefault="002E02C2" w:rsidP="002E02C2">
      <w:pPr>
        <w:pStyle w:val="Zkladntextodsazen3"/>
        <w:numPr>
          <w:ilvl w:val="0"/>
          <w:numId w:val="46"/>
        </w:numPr>
        <w:autoSpaceDE/>
        <w:autoSpaceDN/>
        <w:adjustRightInd/>
      </w:pPr>
      <w:r>
        <w:t>Poskytova</w:t>
      </w:r>
      <w:r w:rsidRPr="00E37596">
        <w:t xml:space="preserve">tel se zavazuje zajistit, že jeho pracovníci, jakož i pracovníci případných jeho poddodavatelů, kteří se budou na plnění podle této smlouvy podílet, zachovají mlčenlivost </w:t>
      </w:r>
      <w:r w:rsidRPr="00E37596">
        <w:lastRenderedPageBreak/>
        <w:t>o všech skutečnostech, se kterými se v průběhu plnění seznámí a které nejsou veřejně známy.</w:t>
      </w:r>
    </w:p>
    <w:p w14:paraId="57DEFEFA" w14:textId="77777777" w:rsidR="002E02C2" w:rsidRPr="00E37596" w:rsidRDefault="002E02C2" w:rsidP="002E02C2">
      <w:pPr>
        <w:pStyle w:val="Zkladntextodsazen3"/>
        <w:numPr>
          <w:ilvl w:val="0"/>
          <w:numId w:val="46"/>
        </w:numPr>
        <w:autoSpaceDE/>
        <w:autoSpaceDN/>
        <w:adjustRightInd/>
      </w:pPr>
      <w:r w:rsidRPr="00E37596">
        <w:t>Povinnost mlčenlivosti podle bodu 19. výše není časově omezena.</w:t>
      </w:r>
    </w:p>
    <w:p w14:paraId="20E89A1C" w14:textId="77777777" w:rsidR="002E02C2" w:rsidRPr="00E37596" w:rsidRDefault="002E02C2" w:rsidP="002E02C2">
      <w:pPr>
        <w:numPr>
          <w:ilvl w:val="0"/>
          <w:numId w:val="46"/>
        </w:numPr>
        <w:autoSpaceDN w:val="0"/>
        <w:spacing w:before="120"/>
        <w:jc w:val="both"/>
      </w:pPr>
      <w:r w:rsidRPr="00E37596">
        <w:t xml:space="preserve">V případě mimořádné události se pracovníci </w:t>
      </w:r>
      <w:r>
        <w:t>poskytova</w:t>
      </w:r>
      <w:r w:rsidRPr="00E37596">
        <w:t>tele musí řídit pokyny bankovních policistů nebo dozorujícího zaměstnance ČNB a dále instrukcemi vyhlašovanými vnitřním rozhlasem ČNB.</w:t>
      </w:r>
    </w:p>
    <w:p w14:paraId="166CDD1F" w14:textId="77777777" w:rsidR="002E02C2" w:rsidRPr="00E37596" w:rsidRDefault="002E02C2" w:rsidP="002E02C2">
      <w:pPr>
        <w:numPr>
          <w:ilvl w:val="0"/>
          <w:numId w:val="46"/>
        </w:numPr>
        <w:autoSpaceDN w:val="0"/>
        <w:spacing w:before="120"/>
        <w:jc w:val="both"/>
      </w:pPr>
      <w:r w:rsidRPr="00E37596">
        <w:t xml:space="preserve">Pracovníci </w:t>
      </w:r>
      <w:r>
        <w:t>poskytova</w:t>
      </w:r>
      <w:r w:rsidRPr="00E37596">
        <w:t>tele nesmí vnášet do prostor ČNB nebezpečné předměty, jako jsou střelné zbraně, výbušniny, hořlavé kapaliny, tlakové lahve apod. O tom, co je či není nebezpečný předmět, rozhodují bankovní policisté v souladu s vnitřními předpisy ČNB.</w:t>
      </w:r>
    </w:p>
    <w:p w14:paraId="696BA389" w14:textId="77777777" w:rsidR="002E02C2" w:rsidRPr="00E37596" w:rsidRDefault="002E02C2" w:rsidP="002E02C2">
      <w:pPr>
        <w:numPr>
          <w:ilvl w:val="0"/>
          <w:numId w:val="46"/>
        </w:numPr>
        <w:autoSpaceDN w:val="0"/>
        <w:spacing w:before="120"/>
        <w:jc w:val="both"/>
      </w:pPr>
      <w:r w:rsidRPr="00E37596">
        <w:t>Fotografování a pořizování videozáznamů je ve všech prostorách objektů ČNB zakázáno. Výjimku tvoří pořizování dokumentace technických havárií a poruch. Konkrétní případ musí předem písemně povolit ředitel odboru bankovní bezpečnosti a krizového řízení nebo ředitel příslušné pobočky ČNB.</w:t>
      </w:r>
    </w:p>
    <w:p w14:paraId="616D9E3A" w14:textId="77777777" w:rsidR="002E02C2" w:rsidRPr="00E37596" w:rsidRDefault="002E02C2" w:rsidP="002E02C2">
      <w:pPr>
        <w:numPr>
          <w:ilvl w:val="0"/>
          <w:numId w:val="46"/>
        </w:numPr>
        <w:autoSpaceDN w:val="0"/>
        <w:spacing w:before="120"/>
        <w:jc w:val="both"/>
      </w:pPr>
      <w:r w:rsidRPr="00E37596">
        <w:t xml:space="preserve">Ve všech prostorách objektů ČNB je přísný zákaz kouření a používání otevřeného ohně. O povolení k provedení požárně nebezpečné práce se zvýšeným požárním nebezpečím požádá </w:t>
      </w:r>
      <w:r>
        <w:t>poskytova</w:t>
      </w:r>
      <w:r w:rsidRPr="00E37596">
        <w:t xml:space="preserve">tel písemnou formou dozorujícího zaměstnance ČNB, a to vždy nejpozději jeden pracovní den před zahájením prací. </w:t>
      </w:r>
    </w:p>
    <w:p w14:paraId="455C00A5" w14:textId="77777777" w:rsidR="002E02C2" w:rsidRPr="00E37596" w:rsidRDefault="002E02C2" w:rsidP="002E02C2">
      <w:pPr>
        <w:numPr>
          <w:ilvl w:val="0"/>
          <w:numId w:val="46"/>
        </w:numPr>
        <w:autoSpaceDN w:val="0"/>
        <w:spacing w:before="120"/>
        <w:jc w:val="both"/>
      </w:pPr>
      <w:r w:rsidRPr="00E37596">
        <w:t xml:space="preserve">Pracovníci </w:t>
      </w:r>
      <w:r>
        <w:t>poskytova</w:t>
      </w:r>
      <w:r w:rsidRPr="00E37596">
        <w:t>tele se musí zdržet poškozování či odcizení majetku ČNB, a dále i jakéhokoli nevhodného chování vůči zaměstnancům a návštěvníkům ČNB.</w:t>
      </w:r>
    </w:p>
    <w:p w14:paraId="75919128" w14:textId="77777777" w:rsidR="002E02C2" w:rsidRPr="00E37596" w:rsidRDefault="002E02C2" w:rsidP="002E02C2">
      <w:pPr>
        <w:numPr>
          <w:ilvl w:val="0"/>
          <w:numId w:val="46"/>
        </w:numPr>
        <w:spacing w:before="120"/>
        <w:jc w:val="both"/>
      </w:pPr>
      <w:r w:rsidRPr="00E37596">
        <w:t xml:space="preserve">Pracovníci </w:t>
      </w:r>
      <w:r>
        <w:t>poskytova</w:t>
      </w:r>
      <w:r w:rsidRPr="00E37596">
        <w:t xml:space="preserve">tele uvedení na seznamu se musí před započetím výkonu práce v objektech ČNB prokazatelně seznámit s „Pravidly pro smluvní partnery ČNB k zajištění bezpečnosti a ochrany zdraví při práci, požární ochrany a ochrany životního prostředí v ČNB“ (dále jen „pravidla“). Pravidla předá v listinné formě zástupci </w:t>
      </w:r>
      <w:r>
        <w:t>poskytova</w:t>
      </w:r>
      <w:r w:rsidRPr="00E37596">
        <w:t xml:space="preserve">tele požární a bezpečnostní technik ČNB. Zástupce </w:t>
      </w:r>
      <w:r>
        <w:t>poskytova</w:t>
      </w:r>
      <w:r w:rsidRPr="00E37596">
        <w:t xml:space="preserve">tele s pravidly seznámí všechny dotčené pracovníky </w:t>
      </w:r>
      <w:r>
        <w:t>poskytova</w:t>
      </w:r>
      <w:r w:rsidRPr="00E37596">
        <w:t>tele.</w:t>
      </w:r>
    </w:p>
    <w:p w14:paraId="6C7A95DA" w14:textId="77777777" w:rsidR="002E02C2" w:rsidRPr="00844B7B" w:rsidRDefault="002E02C2" w:rsidP="002E02C2">
      <w:pPr>
        <w:numPr>
          <w:ilvl w:val="0"/>
          <w:numId w:val="46"/>
        </w:numPr>
        <w:spacing w:before="120"/>
        <w:jc w:val="both"/>
      </w:pPr>
      <w:r w:rsidRPr="00E37596">
        <w:t xml:space="preserve">ČNB je oprávněna v objektu ČNB kdykoliv podrobit kontrole kteréhokoliv pracovníka </w:t>
      </w:r>
      <w:r>
        <w:t>poskytova</w:t>
      </w:r>
      <w:r w:rsidRPr="00E37596">
        <w:t>tele uvedeného na seznamu ohledně dodržování požární ochrany, bezpečnosti práce a všech výše uvedených ustanovení</w:t>
      </w:r>
    </w:p>
    <w:p w14:paraId="35D3C2CF" w14:textId="6FD4BA09" w:rsidR="002716BA" w:rsidRDefault="002716BA">
      <w:r>
        <w:br w:type="page"/>
      </w:r>
    </w:p>
    <w:p w14:paraId="38A59EA3" w14:textId="3C6AE1F5" w:rsidR="002E02C2" w:rsidRPr="005D6DA6" w:rsidRDefault="002E02C2" w:rsidP="002E02C2">
      <w:pPr>
        <w:jc w:val="right"/>
        <w:rPr>
          <w:b/>
          <w:bCs/>
        </w:rPr>
      </w:pPr>
      <w:r w:rsidRPr="005D6DA6">
        <w:rPr>
          <w:b/>
          <w:bCs/>
        </w:rPr>
        <w:lastRenderedPageBreak/>
        <w:t>Příloha č. 5</w:t>
      </w:r>
    </w:p>
    <w:p w14:paraId="44C39407" w14:textId="77777777" w:rsidR="002E02C2" w:rsidRDefault="002E02C2" w:rsidP="002E02C2">
      <w:pPr>
        <w:jc w:val="center"/>
        <w:rPr>
          <w:b/>
          <w:sz w:val="28"/>
        </w:rPr>
      </w:pPr>
    </w:p>
    <w:p w14:paraId="7C8C0E42" w14:textId="797EAB90" w:rsidR="002E02C2" w:rsidRPr="002E02C2" w:rsidRDefault="002E02C2" w:rsidP="002E02C2">
      <w:pPr>
        <w:jc w:val="center"/>
        <w:rPr>
          <w:b/>
          <w:sz w:val="28"/>
        </w:rPr>
      </w:pPr>
      <w:r w:rsidRPr="002E02C2">
        <w:rPr>
          <w:b/>
          <w:sz w:val="28"/>
        </w:rPr>
        <w:t>Všeobecné podmínky poskytování služeb</w:t>
      </w:r>
    </w:p>
    <w:p w14:paraId="371FB75D" w14:textId="6DA81C51" w:rsidR="00621A64" w:rsidRPr="009A1D0E" w:rsidRDefault="00621A64" w:rsidP="00621A64">
      <w:pPr>
        <w:jc w:val="center"/>
        <w:rPr>
          <w:i/>
        </w:rPr>
      </w:pPr>
      <w:r w:rsidRPr="002011CD">
        <w:rPr>
          <w:b/>
          <w:i/>
          <w:highlight w:val="cyan"/>
        </w:rPr>
        <w:t>(</w:t>
      </w:r>
      <w:r w:rsidRPr="005A34E1">
        <w:rPr>
          <w:b/>
          <w:i/>
          <w:highlight w:val="cyan"/>
        </w:rPr>
        <w:t>v případě, že dodavatel učiní takovou přílohu součástí své nabídky, bude tato příloha připojena ke smlouvě; v opačném případě bude vypuštěna</w:t>
      </w:r>
      <w:r w:rsidRPr="009A1D0E">
        <w:rPr>
          <w:b/>
          <w:i/>
          <w:highlight w:val="cyan"/>
        </w:rPr>
        <w:t>)</w:t>
      </w:r>
    </w:p>
    <w:p w14:paraId="4DCE9B62" w14:textId="085B718C" w:rsidR="002E02C2" w:rsidRPr="005D3BDF" w:rsidRDefault="002E02C2" w:rsidP="002E02C2">
      <w:pPr>
        <w:jc w:val="center"/>
        <w:rPr>
          <w:b/>
          <w:i/>
          <w:strike/>
        </w:rPr>
      </w:pPr>
    </w:p>
    <w:p w14:paraId="0A2BE927" w14:textId="77777777" w:rsidR="002E02C2" w:rsidRPr="005D3BDF" w:rsidRDefault="002E02C2" w:rsidP="002E02C2">
      <w:pPr>
        <w:jc w:val="center"/>
        <w:rPr>
          <w:b/>
          <w:i/>
          <w:strike/>
        </w:rPr>
      </w:pPr>
    </w:p>
    <w:p w14:paraId="4F629A20" w14:textId="77777777" w:rsidR="007B776D" w:rsidRDefault="007B776D" w:rsidP="009A1D0E">
      <w:pPr>
        <w:pStyle w:val="Prosttext1"/>
        <w:jc w:val="right"/>
        <w:rPr>
          <w:rFonts w:ascii="Times New Roman" w:hAnsi="Times New Roman"/>
          <w:sz w:val="24"/>
        </w:rPr>
      </w:pPr>
    </w:p>
    <w:sectPr w:rsidR="007B776D" w:rsidSect="006939B7">
      <w:headerReference w:type="default" r:id="rId16"/>
      <w:footerReference w:type="even" r:id="rId17"/>
      <w:footerReference w:type="default" r:id="rId18"/>
      <w:head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99FB" w14:textId="77777777" w:rsidR="003F064B" w:rsidRDefault="003F064B">
      <w:r>
        <w:separator/>
      </w:r>
    </w:p>
  </w:endnote>
  <w:endnote w:type="continuationSeparator" w:id="0">
    <w:p w14:paraId="611FF4D0" w14:textId="77777777" w:rsidR="003F064B" w:rsidRDefault="003F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ill Sans1 CE">
    <w:charset w:val="02"/>
    <w:family w:val="auto"/>
    <w:pitch w:val="variable"/>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C669" w14:textId="77777777" w:rsidR="0007768F" w:rsidRDefault="000776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2CEB9358" w14:textId="77777777" w:rsidR="0007768F" w:rsidRDefault="0007768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0552" w14:textId="035C4BA7" w:rsidR="0007768F" w:rsidRDefault="0007768F">
    <w:pPr>
      <w:pStyle w:val="Zpat"/>
      <w:jc w:val="center"/>
    </w:pPr>
    <w:r>
      <w:rPr>
        <w:rStyle w:val="slostrnky"/>
      </w:rPr>
      <w:fldChar w:fldCharType="begin"/>
    </w:r>
    <w:r>
      <w:rPr>
        <w:rStyle w:val="slostrnky"/>
      </w:rPr>
      <w:instrText xml:space="preserve"> PAGE </w:instrText>
    </w:r>
    <w:r>
      <w:rPr>
        <w:rStyle w:val="slostrnky"/>
      </w:rPr>
      <w:fldChar w:fldCharType="separate"/>
    </w:r>
    <w:r w:rsidR="009A374D">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BE437" w14:textId="77777777" w:rsidR="003F064B" w:rsidRDefault="003F064B">
      <w:r>
        <w:separator/>
      </w:r>
    </w:p>
  </w:footnote>
  <w:footnote w:type="continuationSeparator" w:id="0">
    <w:p w14:paraId="3BF45B32" w14:textId="77777777" w:rsidR="003F064B" w:rsidRDefault="003F064B">
      <w:r>
        <w:continuationSeparator/>
      </w:r>
    </w:p>
  </w:footnote>
  <w:footnote w:id="1">
    <w:p w14:paraId="13EB82A4" w14:textId="1C662424" w:rsidR="0007768F" w:rsidRDefault="0007768F" w:rsidP="00616461">
      <w:pPr>
        <w:pStyle w:val="Textpoznpodarou"/>
        <w:jc w:val="both"/>
      </w:pPr>
      <w:r w:rsidRPr="006E0418">
        <w:rPr>
          <w:rStyle w:val="Znakapoznpodarou"/>
          <w:sz w:val="18"/>
        </w:rPr>
        <w:footnoteRef/>
      </w:r>
      <w:r w:rsidRPr="006E0418">
        <w:rPr>
          <w:sz w:val="18"/>
        </w:rPr>
        <w:t xml:space="preserve"> </w:t>
      </w:r>
      <w:r w:rsidRPr="00B22CF5">
        <w:rPr>
          <w:sz w:val="18"/>
          <w:highlight w:val="cyan"/>
        </w:rPr>
        <w:t>Dodavatel není nucen tuto přílohu přikládat – v případě, že dodavatel učiní takovou přílohu součástí své nabídky, bude tato příloha připojena ke smlouvě; v opačném případě bude vypuštěna.</w:t>
      </w:r>
      <w:r w:rsidRPr="006E0418">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A0EC" w14:textId="7B2488CE" w:rsidR="0007768F" w:rsidRPr="00BC24DB" w:rsidRDefault="0007768F" w:rsidP="00251694">
    <w:pPr>
      <w:pStyle w:val="Zhlav"/>
      <w:tabs>
        <w:tab w:val="left" w:pos="3740"/>
      </w:tabs>
    </w:pPr>
    <w:r w:rsidRPr="00BC24DB">
      <w:rPr>
        <w:i/>
        <w:sz w:val="20"/>
        <w:szCs w:val="20"/>
      </w:rPr>
      <w:t xml:space="preserve">Evidenční číslo smlouvy ČNB: </w:t>
    </w:r>
    <w:r w:rsidRPr="00AE6937">
      <w:rPr>
        <w:i/>
        <w:sz w:val="20"/>
        <w:szCs w:val="20"/>
        <w:highlight w:val="cyan"/>
      </w:rPr>
      <w:t>92-</w:t>
    </w:r>
    <w:r w:rsidR="004519E8" w:rsidRPr="00AE6937">
      <w:rPr>
        <w:i/>
        <w:sz w:val="20"/>
        <w:szCs w:val="20"/>
        <w:highlight w:val="cyan"/>
      </w:rPr>
      <w:t>…</w:t>
    </w:r>
    <w:r w:rsidRPr="00AE6937">
      <w:rPr>
        <w:i/>
        <w:sz w:val="20"/>
        <w:szCs w:val="20"/>
        <w:highlight w:val="cyan"/>
      </w:rPr>
      <w:t>-25</w:t>
    </w:r>
    <w:r w:rsidRPr="00BC24DB">
      <w:rPr>
        <w:i/>
        <w:sz w:val="20"/>
        <w:szCs w:val="20"/>
      </w:rPr>
      <w:tab/>
    </w:r>
    <w:r w:rsidR="00251694">
      <w:rPr>
        <w:i/>
        <w:sz w:val="20"/>
        <w:szCs w:val="20"/>
      </w:rPr>
      <w:tab/>
    </w:r>
    <w:r w:rsidRPr="00BC24DB">
      <w:rPr>
        <w:i/>
        <w:sz w:val="20"/>
        <w:szCs w:val="20"/>
      </w:rPr>
      <w:tab/>
    </w:r>
    <w:r w:rsidRPr="00C43366">
      <w:rPr>
        <w:szCs w:val="20"/>
      </w:rPr>
      <w:t>Příloha č. 1</w:t>
    </w:r>
    <w:r w:rsidR="0018380D">
      <w:rPr>
        <w:szCs w:val="20"/>
      </w:rPr>
      <w:t>B</w:t>
    </w:r>
    <w:r w:rsidRPr="00C43366">
      <w:rPr>
        <w:szCs w:val="20"/>
      </w:rPr>
      <w:t xml:space="preserve"> ZD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EA13" w14:textId="77777777" w:rsidR="0007768F" w:rsidRPr="00BC24DB" w:rsidRDefault="0007768F" w:rsidP="00BC24DB">
    <w:pPr>
      <w:pStyle w:val="Zhlav"/>
    </w:pPr>
    <w:r w:rsidRPr="00BC24DB">
      <w:rPr>
        <w:i/>
        <w:sz w:val="20"/>
        <w:szCs w:val="20"/>
      </w:rPr>
      <w:t>Evidenční číslo smlouvy ČNB: 92-024-25</w:t>
    </w:r>
    <w:r w:rsidRPr="00BC24DB">
      <w:rPr>
        <w:i/>
        <w:sz w:val="20"/>
        <w:szCs w:val="20"/>
      </w:rPr>
      <w:tab/>
    </w:r>
    <w:r w:rsidRPr="00BC24DB">
      <w:rPr>
        <w:i/>
        <w:sz w:val="20"/>
        <w:szCs w:val="20"/>
      </w:rPr>
      <w:tab/>
    </w:r>
    <w:r w:rsidRPr="00C43366">
      <w:rPr>
        <w:szCs w:val="20"/>
      </w:rPr>
      <w:t>Příloha č. 1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BC351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AF04DFA8"/>
    <w:name w:val="WW8Num3"/>
    <w:lvl w:ilvl="0">
      <w:start w:val="1"/>
      <w:numFmt w:val="decimal"/>
      <w:lvlText w:val="%1."/>
      <w:lvlJc w:val="left"/>
      <w:pPr>
        <w:tabs>
          <w:tab w:val="num" w:pos="360"/>
        </w:tabs>
        <w:ind w:left="360" w:hanging="360"/>
      </w:pPr>
      <w:rPr>
        <w:rFonts w:cs="Times New Roman"/>
        <w:b w:val="0"/>
        <w:i w:val="0"/>
        <w:caps w:val="0"/>
        <w:smallCaps w:val="0"/>
        <w:strike w:val="0"/>
        <w:dstrike w:val="0"/>
        <w:vanish w:val="0"/>
        <w:color w:val="auto"/>
        <w:position w:val="0"/>
        <w:sz w:val="24"/>
        <w:vertAlign w:val="baseline"/>
      </w:rPr>
    </w:lvl>
  </w:abstractNum>
  <w:abstractNum w:abstractNumId="2" w15:restartNumberingAfterBreak="0">
    <w:nsid w:val="02151A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2267DF"/>
    <w:multiLevelType w:val="singleLevel"/>
    <w:tmpl w:val="415A8480"/>
    <w:lvl w:ilvl="0">
      <w:start w:val="1"/>
      <w:numFmt w:val="bullet"/>
      <w:lvlText w:val="-"/>
      <w:lvlJc w:val="left"/>
      <w:pPr>
        <w:tabs>
          <w:tab w:val="num" w:pos="1068"/>
        </w:tabs>
        <w:ind w:left="1068" w:hanging="360"/>
      </w:pPr>
      <w:rPr>
        <w:rFonts w:hint="default"/>
      </w:rPr>
    </w:lvl>
  </w:abstractNum>
  <w:abstractNum w:abstractNumId="4" w15:restartNumberingAfterBreak="0">
    <w:nsid w:val="06341AD1"/>
    <w:multiLevelType w:val="hybridMultilevel"/>
    <w:tmpl w:val="251043DE"/>
    <w:lvl w:ilvl="0" w:tplc="1EAE543A">
      <w:start w:val="1"/>
      <w:numFmt w:val="decimal"/>
      <w:lvlText w:val="%1."/>
      <w:lvlJc w:val="left"/>
      <w:pPr>
        <w:ind w:left="720" w:hanging="360"/>
      </w:pPr>
      <w:rPr>
        <w:rFonts w:eastAsiaTheme="minorHAnsi"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63055C"/>
    <w:multiLevelType w:val="hybridMultilevel"/>
    <w:tmpl w:val="A8B0D8F6"/>
    <w:lvl w:ilvl="0" w:tplc="01D0CA9E">
      <w:start w:val="1"/>
      <w:numFmt w:val="bullet"/>
      <w:lvlText w:val=""/>
      <w:lvlJc w:val="left"/>
      <w:pPr>
        <w:tabs>
          <w:tab w:val="num" w:pos="720"/>
        </w:tabs>
        <w:ind w:left="720" w:hanging="360"/>
      </w:pPr>
      <w:rPr>
        <w:rFonts w:ascii="Symbol" w:hAnsi="Symbol" w:hint="default"/>
      </w:rPr>
    </w:lvl>
    <w:lvl w:ilvl="1" w:tplc="A68834B2" w:tentative="1">
      <w:start w:val="1"/>
      <w:numFmt w:val="bullet"/>
      <w:lvlText w:val="o"/>
      <w:lvlJc w:val="left"/>
      <w:pPr>
        <w:tabs>
          <w:tab w:val="num" w:pos="1440"/>
        </w:tabs>
        <w:ind w:left="1440" w:hanging="360"/>
      </w:pPr>
      <w:rPr>
        <w:rFonts w:ascii="Courier New" w:hAnsi="Courier New" w:hint="default"/>
      </w:rPr>
    </w:lvl>
    <w:lvl w:ilvl="2" w:tplc="EE3AACB0" w:tentative="1">
      <w:start w:val="1"/>
      <w:numFmt w:val="bullet"/>
      <w:lvlText w:val=""/>
      <w:lvlJc w:val="left"/>
      <w:pPr>
        <w:tabs>
          <w:tab w:val="num" w:pos="2160"/>
        </w:tabs>
        <w:ind w:left="2160" w:hanging="360"/>
      </w:pPr>
      <w:rPr>
        <w:rFonts w:ascii="Wingdings" w:hAnsi="Wingdings" w:hint="default"/>
      </w:rPr>
    </w:lvl>
    <w:lvl w:ilvl="3" w:tplc="81062DEC" w:tentative="1">
      <w:start w:val="1"/>
      <w:numFmt w:val="bullet"/>
      <w:lvlText w:val=""/>
      <w:lvlJc w:val="left"/>
      <w:pPr>
        <w:tabs>
          <w:tab w:val="num" w:pos="2880"/>
        </w:tabs>
        <w:ind w:left="2880" w:hanging="360"/>
      </w:pPr>
      <w:rPr>
        <w:rFonts w:ascii="Symbol" w:hAnsi="Symbol" w:hint="default"/>
      </w:rPr>
    </w:lvl>
    <w:lvl w:ilvl="4" w:tplc="FB5800DC" w:tentative="1">
      <w:start w:val="1"/>
      <w:numFmt w:val="bullet"/>
      <w:lvlText w:val="o"/>
      <w:lvlJc w:val="left"/>
      <w:pPr>
        <w:tabs>
          <w:tab w:val="num" w:pos="3600"/>
        </w:tabs>
        <w:ind w:left="3600" w:hanging="360"/>
      </w:pPr>
      <w:rPr>
        <w:rFonts w:ascii="Courier New" w:hAnsi="Courier New" w:hint="default"/>
      </w:rPr>
    </w:lvl>
    <w:lvl w:ilvl="5" w:tplc="2F2879EC" w:tentative="1">
      <w:start w:val="1"/>
      <w:numFmt w:val="bullet"/>
      <w:lvlText w:val=""/>
      <w:lvlJc w:val="left"/>
      <w:pPr>
        <w:tabs>
          <w:tab w:val="num" w:pos="4320"/>
        </w:tabs>
        <w:ind w:left="4320" w:hanging="360"/>
      </w:pPr>
      <w:rPr>
        <w:rFonts w:ascii="Wingdings" w:hAnsi="Wingdings" w:hint="default"/>
      </w:rPr>
    </w:lvl>
    <w:lvl w:ilvl="6" w:tplc="BF78FA1A" w:tentative="1">
      <w:start w:val="1"/>
      <w:numFmt w:val="bullet"/>
      <w:lvlText w:val=""/>
      <w:lvlJc w:val="left"/>
      <w:pPr>
        <w:tabs>
          <w:tab w:val="num" w:pos="5040"/>
        </w:tabs>
        <w:ind w:left="5040" w:hanging="360"/>
      </w:pPr>
      <w:rPr>
        <w:rFonts w:ascii="Symbol" w:hAnsi="Symbol" w:hint="default"/>
      </w:rPr>
    </w:lvl>
    <w:lvl w:ilvl="7" w:tplc="3AF41836" w:tentative="1">
      <w:start w:val="1"/>
      <w:numFmt w:val="bullet"/>
      <w:lvlText w:val="o"/>
      <w:lvlJc w:val="left"/>
      <w:pPr>
        <w:tabs>
          <w:tab w:val="num" w:pos="5760"/>
        </w:tabs>
        <w:ind w:left="5760" w:hanging="360"/>
      </w:pPr>
      <w:rPr>
        <w:rFonts w:ascii="Courier New" w:hAnsi="Courier New" w:hint="default"/>
      </w:rPr>
    </w:lvl>
    <w:lvl w:ilvl="8" w:tplc="2DE63E1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6F560B"/>
    <w:multiLevelType w:val="hybridMultilevel"/>
    <w:tmpl w:val="17F44840"/>
    <w:lvl w:ilvl="0" w:tplc="498AB98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E977614"/>
    <w:multiLevelType w:val="hybridMultilevel"/>
    <w:tmpl w:val="114AC644"/>
    <w:lvl w:ilvl="0" w:tplc="C266784A">
      <w:start w:val="1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F101E00"/>
    <w:multiLevelType w:val="hybridMultilevel"/>
    <w:tmpl w:val="585E856E"/>
    <w:lvl w:ilvl="0" w:tplc="37005E68">
      <w:start w:val="1"/>
      <w:numFmt w:val="decimal"/>
      <w:lvlText w:val="%1."/>
      <w:lvlJc w:val="left"/>
      <w:pPr>
        <w:ind w:left="717" w:hanging="360"/>
      </w:pPr>
      <w:rPr>
        <w:rFonts w:hint="default"/>
        <w:b w:val="0"/>
        <w:bCs w:val="0"/>
        <w:strike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15:restartNumberingAfterBreak="0">
    <w:nsid w:val="0F4B711D"/>
    <w:multiLevelType w:val="hybridMultilevel"/>
    <w:tmpl w:val="A580BB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7A5CEC"/>
    <w:multiLevelType w:val="hybridMultilevel"/>
    <w:tmpl w:val="8FA0508C"/>
    <w:lvl w:ilvl="0" w:tplc="04050017">
      <w:start w:val="1"/>
      <w:numFmt w:val="lowerLetter"/>
      <w:lvlText w:val="%1)"/>
      <w:lvlJc w:val="left"/>
      <w:pPr>
        <w:ind w:left="2694" w:hanging="360"/>
      </w:pPr>
    </w:lvl>
    <w:lvl w:ilvl="1" w:tplc="04050019">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1" w15:restartNumberingAfterBreak="0">
    <w:nsid w:val="10A65406"/>
    <w:multiLevelType w:val="hybridMultilevel"/>
    <w:tmpl w:val="ABD22B1E"/>
    <w:lvl w:ilvl="0" w:tplc="481A7EDE">
      <w:start w:val="2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5E6400A"/>
    <w:multiLevelType w:val="hybridMultilevel"/>
    <w:tmpl w:val="B07640FA"/>
    <w:lvl w:ilvl="0" w:tplc="81A4E4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179C6288"/>
    <w:multiLevelType w:val="hybridMultilevel"/>
    <w:tmpl w:val="C480015C"/>
    <w:lvl w:ilvl="0" w:tplc="04050011">
      <w:start w:val="1"/>
      <w:numFmt w:val="decimal"/>
      <w:lvlText w:val="%1)"/>
      <w:lvlJc w:val="left"/>
      <w:pPr>
        <w:ind w:left="720" w:hanging="360"/>
      </w:pPr>
    </w:lvl>
    <w:lvl w:ilvl="1" w:tplc="1B6EB87A">
      <w:start w:val="1"/>
      <w:numFmt w:val="lowerLetter"/>
      <w:lvlText w:val="%2)"/>
      <w:lvlJc w:val="left"/>
      <w:pPr>
        <w:ind w:left="1440" w:hanging="360"/>
      </w:pPr>
      <w:rPr>
        <w:rFonts w:hint="default"/>
      </w:rPr>
    </w:lvl>
    <w:lvl w:ilvl="2" w:tplc="A9BE650C">
      <w:start w:val="1"/>
      <w:numFmt w:val="lowerRoman"/>
      <w:lvlText w:val="%3."/>
      <w:lvlJc w:val="right"/>
      <w:pPr>
        <w:ind w:left="2160" w:hanging="180"/>
      </w:pPr>
      <w:rPr>
        <w:rFonts w:hint="default"/>
      </w:rPr>
    </w:lvl>
    <w:lvl w:ilvl="3" w:tplc="456C9CC6">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A66E88"/>
    <w:multiLevelType w:val="multilevel"/>
    <w:tmpl w:val="4ACE38C0"/>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E0745C"/>
    <w:multiLevelType w:val="hybridMultilevel"/>
    <w:tmpl w:val="933CC906"/>
    <w:lvl w:ilvl="0" w:tplc="C5501758">
      <w:start w:val="1"/>
      <w:numFmt w:val="decimal"/>
      <w:lvlText w:val="%1."/>
      <w:lvlJc w:val="left"/>
      <w:pPr>
        <w:tabs>
          <w:tab w:val="num" w:pos="532"/>
        </w:tabs>
        <w:ind w:left="532" w:hanging="390"/>
      </w:pPr>
      <w:rPr>
        <w:rFonts w:hint="default"/>
      </w:rPr>
    </w:lvl>
    <w:lvl w:ilvl="1" w:tplc="D00E540E" w:tentative="1">
      <w:start w:val="1"/>
      <w:numFmt w:val="lowerLetter"/>
      <w:lvlText w:val="%2."/>
      <w:lvlJc w:val="left"/>
      <w:pPr>
        <w:tabs>
          <w:tab w:val="num" w:pos="1582"/>
        </w:tabs>
        <w:ind w:left="1582" w:hanging="360"/>
      </w:pPr>
    </w:lvl>
    <w:lvl w:ilvl="2" w:tplc="F1DAF53C" w:tentative="1">
      <w:start w:val="1"/>
      <w:numFmt w:val="lowerRoman"/>
      <w:lvlText w:val="%3."/>
      <w:lvlJc w:val="right"/>
      <w:pPr>
        <w:tabs>
          <w:tab w:val="num" w:pos="2302"/>
        </w:tabs>
        <w:ind w:left="2302" w:hanging="180"/>
      </w:pPr>
    </w:lvl>
    <w:lvl w:ilvl="3" w:tplc="B510B072" w:tentative="1">
      <w:start w:val="1"/>
      <w:numFmt w:val="decimal"/>
      <w:lvlText w:val="%4."/>
      <w:lvlJc w:val="left"/>
      <w:pPr>
        <w:tabs>
          <w:tab w:val="num" w:pos="3022"/>
        </w:tabs>
        <w:ind w:left="3022" w:hanging="360"/>
      </w:pPr>
    </w:lvl>
    <w:lvl w:ilvl="4" w:tplc="8A987E98" w:tentative="1">
      <w:start w:val="1"/>
      <w:numFmt w:val="lowerLetter"/>
      <w:lvlText w:val="%5."/>
      <w:lvlJc w:val="left"/>
      <w:pPr>
        <w:tabs>
          <w:tab w:val="num" w:pos="3742"/>
        </w:tabs>
        <w:ind w:left="3742" w:hanging="360"/>
      </w:pPr>
    </w:lvl>
    <w:lvl w:ilvl="5" w:tplc="2896514A" w:tentative="1">
      <w:start w:val="1"/>
      <w:numFmt w:val="lowerRoman"/>
      <w:lvlText w:val="%6."/>
      <w:lvlJc w:val="right"/>
      <w:pPr>
        <w:tabs>
          <w:tab w:val="num" w:pos="4462"/>
        </w:tabs>
        <w:ind w:left="4462" w:hanging="180"/>
      </w:pPr>
    </w:lvl>
    <w:lvl w:ilvl="6" w:tplc="F9BA022C" w:tentative="1">
      <w:start w:val="1"/>
      <w:numFmt w:val="decimal"/>
      <w:lvlText w:val="%7."/>
      <w:lvlJc w:val="left"/>
      <w:pPr>
        <w:tabs>
          <w:tab w:val="num" w:pos="5182"/>
        </w:tabs>
        <w:ind w:left="5182" w:hanging="360"/>
      </w:pPr>
    </w:lvl>
    <w:lvl w:ilvl="7" w:tplc="A7109AAE" w:tentative="1">
      <w:start w:val="1"/>
      <w:numFmt w:val="lowerLetter"/>
      <w:lvlText w:val="%8."/>
      <w:lvlJc w:val="left"/>
      <w:pPr>
        <w:tabs>
          <w:tab w:val="num" w:pos="5902"/>
        </w:tabs>
        <w:ind w:left="5902" w:hanging="360"/>
      </w:pPr>
    </w:lvl>
    <w:lvl w:ilvl="8" w:tplc="6DB88A5E" w:tentative="1">
      <w:start w:val="1"/>
      <w:numFmt w:val="lowerRoman"/>
      <w:lvlText w:val="%9."/>
      <w:lvlJc w:val="right"/>
      <w:pPr>
        <w:tabs>
          <w:tab w:val="num" w:pos="6622"/>
        </w:tabs>
        <w:ind w:left="6622" w:hanging="180"/>
      </w:pPr>
    </w:lvl>
  </w:abstractNum>
  <w:abstractNum w:abstractNumId="16" w15:restartNumberingAfterBreak="0">
    <w:nsid w:val="24BF74F6"/>
    <w:multiLevelType w:val="hybridMultilevel"/>
    <w:tmpl w:val="10AACD20"/>
    <w:lvl w:ilvl="0" w:tplc="A962B3EC">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8347F11"/>
    <w:multiLevelType w:val="singleLevel"/>
    <w:tmpl w:val="E0C4728C"/>
    <w:lvl w:ilvl="0">
      <w:start w:val="1"/>
      <w:numFmt w:val="lowerLetter"/>
      <w:lvlText w:val="%1)"/>
      <w:lvlJc w:val="left"/>
      <w:pPr>
        <w:tabs>
          <w:tab w:val="num" w:pos="360"/>
        </w:tabs>
        <w:ind w:left="360" w:hanging="360"/>
      </w:pPr>
      <w:rPr>
        <w:rFonts w:hint="default"/>
        <w:b/>
      </w:rPr>
    </w:lvl>
  </w:abstractNum>
  <w:abstractNum w:abstractNumId="18" w15:restartNumberingAfterBreak="0">
    <w:nsid w:val="2B742E8C"/>
    <w:multiLevelType w:val="singleLevel"/>
    <w:tmpl w:val="04050017"/>
    <w:lvl w:ilvl="0">
      <w:start w:val="1"/>
      <w:numFmt w:val="lowerLetter"/>
      <w:lvlText w:val="%1)"/>
      <w:lvlJc w:val="left"/>
      <w:pPr>
        <w:tabs>
          <w:tab w:val="num" w:pos="360"/>
        </w:tabs>
        <w:ind w:left="360" w:hanging="360"/>
      </w:pPr>
    </w:lvl>
  </w:abstractNum>
  <w:abstractNum w:abstractNumId="19" w15:restartNumberingAfterBreak="0">
    <w:nsid w:val="2C516176"/>
    <w:multiLevelType w:val="singleLevel"/>
    <w:tmpl w:val="E772B1E8"/>
    <w:lvl w:ilvl="0">
      <w:start w:val="1"/>
      <w:numFmt w:val="decimal"/>
      <w:lvlText w:val="%1."/>
      <w:lvlJc w:val="left"/>
      <w:pPr>
        <w:tabs>
          <w:tab w:val="num" w:pos="360"/>
        </w:tabs>
        <w:ind w:left="360" w:hanging="360"/>
      </w:pPr>
      <w:rPr>
        <w:b w:val="0"/>
        <w:i w:val="0"/>
        <w:sz w:val="24"/>
      </w:rPr>
    </w:lvl>
  </w:abstractNum>
  <w:abstractNum w:abstractNumId="20" w15:restartNumberingAfterBreak="0">
    <w:nsid w:val="2DA71A26"/>
    <w:multiLevelType w:val="hybridMultilevel"/>
    <w:tmpl w:val="C480015C"/>
    <w:lvl w:ilvl="0" w:tplc="04050011">
      <w:start w:val="1"/>
      <w:numFmt w:val="decimal"/>
      <w:lvlText w:val="%1)"/>
      <w:lvlJc w:val="left"/>
      <w:pPr>
        <w:ind w:left="720" w:hanging="360"/>
      </w:pPr>
    </w:lvl>
    <w:lvl w:ilvl="1" w:tplc="1B6EB87A">
      <w:start w:val="1"/>
      <w:numFmt w:val="lowerLetter"/>
      <w:lvlText w:val="%2)"/>
      <w:lvlJc w:val="left"/>
      <w:pPr>
        <w:ind w:left="1440" w:hanging="360"/>
      </w:pPr>
      <w:rPr>
        <w:rFonts w:hint="default"/>
      </w:rPr>
    </w:lvl>
    <w:lvl w:ilvl="2" w:tplc="A9BE650C">
      <w:start w:val="1"/>
      <w:numFmt w:val="lowerRoman"/>
      <w:lvlText w:val="%3."/>
      <w:lvlJc w:val="right"/>
      <w:pPr>
        <w:ind w:left="2160" w:hanging="180"/>
      </w:pPr>
      <w:rPr>
        <w:rFonts w:hint="default"/>
      </w:rPr>
    </w:lvl>
    <w:lvl w:ilvl="3" w:tplc="456C9CC6">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E4F59A5"/>
    <w:multiLevelType w:val="hybridMultilevel"/>
    <w:tmpl w:val="5220115E"/>
    <w:lvl w:ilvl="0" w:tplc="4F38B0D6">
      <w:start w:val="1"/>
      <w:numFmt w:val="decimal"/>
      <w:pStyle w:val="slovanbod"/>
      <w:lvlText w:val="%1."/>
      <w:lvlJc w:val="left"/>
      <w:pPr>
        <w:ind w:left="360" w:hanging="360"/>
      </w:pPr>
      <w:rPr>
        <w:rFonts w:cs="Times New Roman"/>
      </w:rPr>
    </w:lvl>
    <w:lvl w:ilvl="1" w:tplc="04050019">
      <w:start w:val="1"/>
      <w:numFmt w:val="lowerLetter"/>
      <w:lvlText w:val="%2."/>
      <w:lvlJc w:val="left"/>
      <w:pPr>
        <w:ind w:left="1437" w:hanging="360"/>
      </w:pPr>
      <w:rPr>
        <w:rFonts w:cs="Times New Roman"/>
      </w:rPr>
    </w:lvl>
    <w:lvl w:ilvl="2" w:tplc="0405001B" w:tentative="1">
      <w:start w:val="1"/>
      <w:numFmt w:val="lowerRoman"/>
      <w:lvlText w:val="%3."/>
      <w:lvlJc w:val="right"/>
      <w:pPr>
        <w:ind w:left="2157" w:hanging="180"/>
      </w:pPr>
      <w:rPr>
        <w:rFonts w:cs="Times New Roman"/>
      </w:rPr>
    </w:lvl>
    <w:lvl w:ilvl="3" w:tplc="0405000F" w:tentative="1">
      <w:start w:val="1"/>
      <w:numFmt w:val="decimal"/>
      <w:lvlText w:val="%4."/>
      <w:lvlJc w:val="left"/>
      <w:pPr>
        <w:ind w:left="2877" w:hanging="360"/>
      </w:pPr>
      <w:rPr>
        <w:rFonts w:cs="Times New Roman"/>
      </w:rPr>
    </w:lvl>
    <w:lvl w:ilvl="4" w:tplc="04050019" w:tentative="1">
      <w:start w:val="1"/>
      <w:numFmt w:val="lowerLetter"/>
      <w:lvlText w:val="%5."/>
      <w:lvlJc w:val="left"/>
      <w:pPr>
        <w:ind w:left="3597" w:hanging="360"/>
      </w:pPr>
      <w:rPr>
        <w:rFonts w:cs="Times New Roman"/>
      </w:rPr>
    </w:lvl>
    <w:lvl w:ilvl="5" w:tplc="0405001B" w:tentative="1">
      <w:start w:val="1"/>
      <w:numFmt w:val="lowerRoman"/>
      <w:lvlText w:val="%6."/>
      <w:lvlJc w:val="right"/>
      <w:pPr>
        <w:ind w:left="4317" w:hanging="180"/>
      </w:pPr>
      <w:rPr>
        <w:rFonts w:cs="Times New Roman"/>
      </w:rPr>
    </w:lvl>
    <w:lvl w:ilvl="6" w:tplc="0405000F" w:tentative="1">
      <w:start w:val="1"/>
      <w:numFmt w:val="decimal"/>
      <w:lvlText w:val="%7."/>
      <w:lvlJc w:val="left"/>
      <w:pPr>
        <w:ind w:left="5037" w:hanging="360"/>
      </w:pPr>
      <w:rPr>
        <w:rFonts w:cs="Times New Roman"/>
      </w:rPr>
    </w:lvl>
    <w:lvl w:ilvl="7" w:tplc="04050019" w:tentative="1">
      <w:start w:val="1"/>
      <w:numFmt w:val="lowerLetter"/>
      <w:lvlText w:val="%8."/>
      <w:lvlJc w:val="left"/>
      <w:pPr>
        <w:ind w:left="5757" w:hanging="360"/>
      </w:pPr>
      <w:rPr>
        <w:rFonts w:cs="Times New Roman"/>
      </w:rPr>
    </w:lvl>
    <w:lvl w:ilvl="8" w:tplc="0405001B" w:tentative="1">
      <w:start w:val="1"/>
      <w:numFmt w:val="lowerRoman"/>
      <w:lvlText w:val="%9."/>
      <w:lvlJc w:val="right"/>
      <w:pPr>
        <w:ind w:left="6477" w:hanging="180"/>
      </w:pPr>
      <w:rPr>
        <w:rFonts w:cs="Times New Roman"/>
      </w:rPr>
    </w:lvl>
  </w:abstractNum>
  <w:abstractNum w:abstractNumId="22" w15:restartNumberingAfterBreak="0">
    <w:nsid w:val="2F0E560A"/>
    <w:multiLevelType w:val="hybridMultilevel"/>
    <w:tmpl w:val="CF22FD9C"/>
    <w:lvl w:ilvl="0" w:tplc="F19EE632">
      <w:start w:val="1"/>
      <w:numFmt w:val="decimal"/>
      <w:lvlText w:val="%1."/>
      <w:lvlJc w:val="left"/>
      <w:pPr>
        <w:tabs>
          <w:tab w:val="num" w:pos="284"/>
        </w:tabs>
        <w:ind w:left="284" w:hanging="284"/>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F5C1C5B"/>
    <w:multiLevelType w:val="hybridMultilevel"/>
    <w:tmpl w:val="E8D4C696"/>
    <w:lvl w:ilvl="0" w:tplc="F766BBEA">
      <w:start w:val="1"/>
      <w:numFmt w:val="decimal"/>
      <w:lvlText w:val="%1."/>
      <w:lvlJc w:val="left"/>
      <w:pPr>
        <w:ind w:left="1070" w:hanging="360"/>
      </w:pPr>
      <w:rPr>
        <w:rFonts w:ascii="Times New Roman" w:hAnsi="Times New Roman" w:cs="Times New Roman" w:hint="default"/>
        <w:b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5677262"/>
    <w:multiLevelType w:val="hybridMultilevel"/>
    <w:tmpl w:val="E9F63DD6"/>
    <w:lvl w:ilvl="0" w:tplc="933E3DCC">
      <w:start w:val="1"/>
      <w:numFmt w:val="lowerLetter"/>
      <w:lvlText w:val="%1)"/>
      <w:lvlJc w:val="left"/>
      <w:pPr>
        <w:ind w:left="1068" w:hanging="360"/>
      </w:pPr>
      <w:rPr>
        <w:rFonts w:ascii="Times New Roman" w:eastAsia="Times New Roman" w:hAnsi="Times New Roman" w:cs="Times New Roman"/>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385F4D48"/>
    <w:multiLevelType w:val="singleLevel"/>
    <w:tmpl w:val="7EBC8996"/>
    <w:lvl w:ilvl="0">
      <w:start w:val="1"/>
      <w:numFmt w:val="decimal"/>
      <w:lvlText w:val="%1."/>
      <w:lvlJc w:val="left"/>
      <w:pPr>
        <w:tabs>
          <w:tab w:val="num" w:pos="360"/>
        </w:tabs>
        <w:ind w:left="360" w:hanging="360"/>
      </w:pPr>
      <w:rPr>
        <w:color w:val="auto"/>
      </w:rPr>
    </w:lvl>
  </w:abstractNum>
  <w:abstractNum w:abstractNumId="26" w15:restartNumberingAfterBreak="0">
    <w:nsid w:val="3CD8759B"/>
    <w:multiLevelType w:val="hybridMultilevel"/>
    <w:tmpl w:val="E592BE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FDE6C25"/>
    <w:multiLevelType w:val="hybridMultilevel"/>
    <w:tmpl w:val="184C6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33633F6"/>
    <w:multiLevelType w:val="singleLevel"/>
    <w:tmpl w:val="EB62C782"/>
    <w:lvl w:ilvl="0">
      <w:start w:val="1"/>
      <w:numFmt w:val="decimal"/>
      <w:lvlText w:val="%1."/>
      <w:lvlJc w:val="left"/>
      <w:pPr>
        <w:tabs>
          <w:tab w:val="num" w:pos="360"/>
        </w:tabs>
        <w:ind w:left="360" w:hanging="360"/>
      </w:pPr>
      <w:rPr>
        <w:b w:val="0"/>
        <w:i w:val="0"/>
      </w:rPr>
    </w:lvl>
  </w:abstractNum>
  <w:abstractNum w:abstractNumId="29" w15:restartNumberingAfterBreak="0">
    <w:nsid w:val="44581D23"/>
    <w:multiLevelType w:val="multilevel"/>
    <w:tmpl w:val="04CC4C5E"/>
    <w:lvl w:ilvl="0">
      <w:start w:val="1"/>
      <w:numFmt w:val="decimal"/>
      <w:pStyle w:val="Odstavecslo"/>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space"/>
      <w:lvlText w:val="%2)"/>
      <w:lvlJc w:val="left"/>
      <w:pPr>
        <w:ind w:left="567" w:firstLine="0"/>
      </w:pPr>
      <w:rPr>
        <w:rFonts w:hint="default"/>
      </w:rPr>
    </w:lvl>
    <w:lvl w:ilvl="2">
      <w:start w:val="1"/>
      <w:numFmt w:val="lowerRoman"/>
      <w:suff w:val="space"/>
      <w:lvlText w:val="%3."/>
      <w:lvlJc w:val="left"/>
      <w:pPr>
        <w:ind w:left="1134"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5905667"/>
    <w:multiLevelType w:val="hybridMultilevel"/>
    <w:tmpl w:val="B1EACFCA"/>
    <w:lvl w:ilvl="0" w:tplc="34BEB6C0">
      <w:start w:val="1"/>
      <w:numFmt w:val="decimal"/>
      <w:lvlText w:val="%1."/>
      <w:lvlJc w:val="left"/>
      <w:pPr>
        <w:ind w:left="720" w:hanging="360"/>
      </w:pPr>
      <w:rPr>
        <w:rFonts w:hint="default"/>
        <w:b w:val="0"/>
        <w:bCs/>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59F2488"/>
    <w:multiLevelType w:val="singleLevel"/>
    <w:tmpl w:val="50A8D776"/>
    <w:lvl w:ilvl="0">
      <w:start w:val="1"/>
      <w:numFmt w:val="lowerLetter"/>
      <w:lvlText w:val="%1)"/>
      <w:lvlJc w:val="left"/>
      <w:pPr>
        <w:tabs>
          <w:tab w:val="num" w:pos="540"/>
        </w:tabs>
        <w:ind w:left="540" w:hanging="360"/>
      </w:pPr>
      <w:rPr>
        <w:rFonts w:hint="default"/>
        <w:u w:val="none"/>
      </w:rPr>
    </w:lvl>
  </w:abstractNum>
  <w:abstractNum w:abstractNumId="32" w15:restartNumberingAfterBreak="0">
    <w:nsid w:val="47D208E9"/>
    <w:multiLevelType w:val="hybridMultilevel"/>
    <w:tmpl w:val="20386410"/>
    <w:lvl w:ilvl="0" w:tplc="A3AEFC80">
      <w:start w:val="4"/>
      <w:numFmt w:val="bullet"/>
      <w:lvlText w:val="-"/>
      <w:lvlJc w:val="left"/>
      <w:pPr>
        <w:tabs>
          <w:tab w:val="num" w:pos="1440"/>
        </w:tabs>
        <w:ind w:left="144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6C0BB4"/>
    <w:multiLevelType w:val="singleLevel"/>
    <w:tmpl w:val="0405000F"/>
    <w:lvl w:ilvl="0">
      <w:start w:val="1"/>
      <w:numFmt w:val="decimal"/>
      <w:lvlText w:val="%1."/>
      <w:lvlJc w:val="left"/>
      <w:pPr>
        <w:tabs>
          <w:tab w:val="num" w:pos="360"/>
        </w:tabs>
        <w:ind w:left="360" w:hanging="360"/>
      </w:pPr>
    </w:lvl>
  </w:abstractNum>
  <w:abstractNum w:abstractNumId="34" w15:restartNumberingAfterBreak="0">
    <w:nsid w:val="4B123251"/>
    <w:multiLevelType w:val="multilevel"/>
    <w:tmpl w:val="BAB2B200"/>
    <w:lvl w:ilvl="0">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start w:val="1"/>
      <w:numFmt w:val="lowerLetter"/>
      <w:lvlText w:val="%2 )"/>
      <w:lvlJc w:val="left"/>
      <w:pPr>
        <w:tabs>
          <w:tab w:val="num" w:pos="714"/>
        </w:tabs>
        <w:ind w:left="714" w:hanging="357"/>
      </w:pPr>
      <w:rPr>
        <w:rFonts w:ascii="Times New Roman" w:hAnsi="Times New Roman" w:hint="default"/>
        <w:b w:val="0"/>
        <w:i w:val="0"/>
        <w:sz w:val="24"/>
        <w:szCs w:val="24"/>
      </w:rPr>
    </w:lvl>
    <w:lvl w:ilvl="2">
      <w:start w:val="1"/>
      <w:numFmt w:val="upperRoman"/>
      <w:lvlText w:val="%3."/>
      <w:lvlJc w:val="left"/>
      <w:pPr>
        <w:tabs>
          <w:tab w:val="num" w:pos="1072"/>
        </w:tabs>
        <w:ind w:left="1072" w:hanging="358"/>
      </w:pPr>
      <w:rPr>
        <w:rFonts w:ascii="Times New Roman" w:hAnsi="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0D414EC"/>
    <w:multiLevelType w:val="hybridMultilevel"/>
    <w:tmpl w:val="F4DC2FD6"/>
    <w:lvl w:ilvl="0" w:tplc="98C41798">
      <w:start w:val="1"/>
      <w:numFmt w:val="lowerLetter"/>
      <w:lvlText w:val="%1)"/>
      <w:lvlJc w:val="left"/>
      <w:pPr>
        <w:ind w:left="1926" w:hanging="360"/>
      </w:pPr>
      <w:rPr>
        <w:rFonts w:hint="default"/>
        <w:strike w:val="0"/>
      </w:rPr>
    </w:lvl>
    <w:lvl w:ilvl="1" w:tplc="04050019">
      <w:start w:val="1"/>
      <w:numFmt w:val="lowerLetter"/>
      <w:lvlText w:val="%2."/>
      <w:lvlJc w:val="left"/>
      <w:pPr>
        <w:ind w:left="2646" w:hanging="360"/>
      </w:pPr>
    </w:lvl>
    <w:lvl w:ilvl="2" w:tplc="0405001B" w:tentative="1">
      <w:start w:val="1"/>
      <w:numFmt w:val="lowerRoman"/>
      <w:lvlText w:val="%3."/>
      <w:lvlJc w:val="right"/>
      <w:pPr>
        <w:ind w:left="3366" w:hanging="180"/>
      </w:pPr>
    </w:lvl>
    <w:lvl w:ilvl="3" w:tplc="0405000F" w:tentative="1">
      <w:start w:val="1"/>
      <w:numFmt w:val="decimal"/>
      <w:lvlText w:val="%4."/>
      <w:lvlJc w:val="left"/>
      <w:pPr>
        <w:ind w:left="4086" w:hanging="360"/>
      </w:pPr>
    </w:lvl>
    <w:lvl w:ilvl="4" w:tplc="04050019" w:tentative="1">
      <w:start w:val="1"/>
      <w:numFmt w:val="lowerLetter"/>
      <w:lvlText w:val="%5."/>
      <w:lvlJc w:val="left"/>
      <w:pPr>
        <w:ind w:left="4806" w:hanging="360"/>
      </w:pPr>
    </w:lvl>
    <w:lvl w:ilvl="5" w:tplc="0405001B" w:tentative="1">
      <w:start w:val="1"/>
      <w:numFmt w:val="lowerRoman"/>
      <w:lvlText w:val="%6."/>
      <w:lvlJc w:val="right"/>
      <w:pPr>
        <w:ind w:left="5526" w:hanging="180"/>
      </w:pPr>
    </w:lvl>
    <w:lvl w:ilvl="6" w:tplc="0405000F" w:tentative="1">
      <w:start w:val="1"/>
      <w:numFmt w:val="decimal"/>
      <w:lvlText w:val="%7."/>
      <w:lvlJc w:val="left"/>
      <w:pPr>
        <w:ind w:left="6246" w:hanging="360"/>
      </w:pPr>
    </w:lvl>
    <w:lvl w:ilvl="7" w:tplc="04050019" w:tentative="1">
      <w:start w:val="1"/>
      <w:numFmt w:val="lowerLetter"/>
      <w:lvlText w:val="%8."/>
      <w:lvlJc w:val="left"/>
      <w:pPr>
        <w:ind w:left="6966" w:hanging="360"/>
      </w:pPr>
    </w:lvl>
    <w:lvl w:ilvl="8" w:tplc="0405001B" w:tentative="1">
      <w:start w:val="1"/>
      <w:numFmt w:val="lowerRoman"/>
      <w:lvlText w:val="%9."/>
      <w:lvlJc w:val="right"/>
      <w:pPr>
        <w:ind w:left="7686" w:hanging="180"/>
      </w:pPr>
    </w:lvl>
  </w:abstractNum>
  <w:abstractNum w:abstractNumId="36" w15:restartNumberingAfterBreak="0">
    <w:nsid w:val="55C648A5"/>
    <w:multiLevelType w:val="hybridMultilevel"/>
    <w:tmpl w:val="9A1C97D6"/>
    <w:lvl w:ilvl="0" w:tplc="AB6CCDE0">
      <w:start w:val="1"/>
      <w:numFmt w:val="lowerLetter"/>
      <w:lvlText w:val="%1)"/>
      <w:lvlJc w:val="left"/>
      <w:pPr>
        <w:ind w:left="785" w:hanging="360"/>
      </w:pPr>
      <w:rPr>
        <w:rFonts w:hint="default"/>
        <w:color w:val="auto"/>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7" w15:restartNumberingAfterBreak="0">
    <w:nsid w:val="5C667061"/>
    <w:multiLevelType w:val="hybridMultilevel"/>
    <w:tmpl w:val="DBF60EEE"/>
    <w:lvl w:ilvl="0" w:tplc="9FCAA6A2">
      <w:start w:val="1"/>
      <w:numFmt w:val="lowerLetter"/>
      <w:lvlText w:val="%1)"/>
      <w:lvlJc w:val="left"/>
      <w:pPr>
        <w:ind w:left="1068"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A97DC6"/>
    <w:multiLevelType w:val="hybridMultilevel"/>
    <w:tmpl w:val="5AF283E2"/>
    <w:lvl w:ilvl="0" w:tplc="993AF10E">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9" w15:restartNumberingAfterBreak="0">
    <w:nsid w:val="5F6B696B"/>
    <w:multiLevelType w:val="hybridMultilevel"/>
    <w:tmpl w:val="225220C8"/>
    <w:lvl w:ilvl="0" w:tplc="48CA0362">
      <w:start w:val="1"/>
      <w:numFmt w:val="decimal"/>
      <w:lvlText w:val="%1."/>
      <w:lvlJc w:val="left"/>
      <w:pPr>
        <w:ind w:left="1612" w:hanging="360"/>
      </w:pPr>
      <w:rPr>
        <w:rFonts w:hint="default"/>
      </w:rPr>
    </w:lvl>
    <w:lvl w:ilvl="1" w:tplc="04050019">
      <w:start w:val="1"/>
      <w:numFmt w:val="lowerLetter"/>
      <w:lvlText w:val="%2."/>
      <w:lvlJc w:val="left"/>
      <w:pPr>
        <w:ind w:left="2332" w:hanging="360"/>
      </w:pPr>
    </w:lvl>
    <w:lvl w:ilvl="2" w:tplc="0405001B" w:tentative="1">
      <w:start w:val="1"/>
      <w:numFmt w:val="lowerRoman"/>
      <w:lvlText w:val="%3."/>
      <w:lvlJc w:val="right"/>
      <w:pPr>
        <w:ind w:left="3052" w:hanging="180"/>
      </w:pPr>
    </w:lvl>
    <w:lvl w:ilvl="3" w:tplc="0405000F" w:tentative="1">
      <w:start w:val="1"/>
      <w:numFmt w:val="decimal"/>
      <w:lvlText w:val="%4."/>
      <w:lvlJc w:val="left"/>
      <w:pPr>
        <w:ind w:left="3772" w:hanging="360"/>
      </w:pPr>
    </w:lvl>
    <w:lvl w:ilvl="4" w:tplc="04050019" w:tentative="1">
      <w:start w:val="1"/>
      <w:numFmt w:val="lowerLetter"/>
      <w:lvlText w:val="%5."/>
      <w:lvlJc w:val="left"/>
      <w:pPr>
        <w:ind w:left="4492" w:hanging="360"/>
      </w:pPr>
    </w:lvl>
    <w:lvl w:ilvl="5" w:tplc="0405001B" w:tentative="1">
      <w:start w:val="1"/>
      <w:numFmt w:val="lowerRoman"/>
      <w:lvlText w:val="%6."/>
      <w:lvlJc w:val="right"/>
      <w:pPr>
        <w:ind w:left="5212" w:hanging="180"/>
      </w:pPr>
    </w:lvl>
    <w:lvl w:ilvl="6" w:tplc="0405000F" w:tentative="1">
      <w:start w:val="1"/>
      <w:numFmt w:val="decimal"/>
      <w:lvlText w:val="%7."/>
      <w:lvlJc w:val="left"/>
      <w:pPr>
        <w:ind w:left="5932" w:hanging="360"/>
      </w:pPr>
    </w:lvl>
    <w:lvl w:ilvl="7" w:tplc="04050019" w:tentative="1">
      <w:start w:val="1"/>
      <w:numFmt w:val="lowerLetter"/>
      <w:lvlText w:val="%8."/>
      <w:lvlJc w:val="left"/>
      <w:pPr>
        <w:ind w:left="6652" w:hanging="360"/>
      </w:pPr>
    </w:lvl>
    <w:lvl w:ilvl="8" w:tplc="0405001B" w:tentative="1">
      <w:start w:val="1"/>
      <w:numFmt w:val="lowerRoman"/>
      <w:lvlText w:val="%9."/>
      <w:lvlJc w:val="right"/>
      <w:pPr>
        <w:ind w:left="7372" w:hanging="180"/>
      </w:pPr>
    </w:lvl>
  </w:abstractNum>
  <w:abstractNum w:abstractNumId="40" w15:restartNumberingAfterBreak="0">
    <w:nsid w:val="63092629"/>
    <w:multiLevelType w:val="hybridMultilevel"/>
    <w:tmpl w:val="0B7A869C"/>
    <w:lvl w:ilvl="0" w:tplc="7E5C15D6">
      <w:start w:val="1"/>
      <w:numFmt w:val="decimal"/>
      <w:lvlText w:val="%1."/>
      <w:lvlJc w:val="left"/>
      <w:pPr>
        <w:ind w:left="786" w:hanging="360"/>
      </w:pPr>
      <w:rPr>
        <w:rFonts w:hint="default"/>
        <w:sz w:val="24"/>
        <w:szCs w:val="2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65CE6830"/>
    <w:multiLevelType w:val="hybridMultilevel"/>
    <w:tmpl w:val="7144CF40"/>
    <w:lvl w:ilvl="0" w:tplc="8A22A914">
      <w:start w:val="1"/>
      <w:numFmt w:val="decimal"/>
      <w:lvlText w:val="%1."/>
      <w:lvlJc w:val="left"/>
      <w:pPr>
        <w:ind w:left="360"/>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1" w:tplc="FEE893C6">
      <w:start w:val="1"/>
      <w:numFmt w:val="lowerLetter"/>
      <w:lvlText w:val="%2"/>
      <w:lvlJc w:val="left"/>
      <w:pPr>
        <w:ind w:left="1080"/>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2" w:tplc="AB14D1AC">
      <w:start w:val="1"/>
      <w:numFmt w:val="lowerRoman"/>
      <w:lvlText w:val="%3"/>
      <w:lvlJc w:val="left"/>
      <w:pPr>
        <w:ind w:left="1800"/>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3" w:tplc="60B474B4">
      <w:start w:val="1"/>
      <w:numFmt w:val="decimal"/>
      <w:lvlText w:val="%4"/>
      <w:lvlJc w:val="left"/>
      <w:pPr>
        <w:ind w:left="2520"/>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4" w:tplc="93942CD2">
      <w:start w:val="1"/>
      <w:numFmt w:val="lowerLetter"/>
      <w:lvlText w:val="%5"/>
      <w:lvlJc w:val="left"/>
      <w:pPr>
        <w:ind w:left="3240"/>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5" w:tplc="D618EAD2">
      <w:start w:val="1"/>
      <w:numFmt w:val="lowerRoman"/>
      <w:lvlText w:val="%6"/>
      <w:lvlJc w:val="left"/>
      <w:pPr>
        <w:ind w:left="3960"/>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6" w:tplc="25CC6CB0">
      <w:start w:val="1"/>
      <w:numFmt w:val="decimal"/>
      <w:lvlText w:val="%7"/>
      <w:lvlJc w:val="left"/>
      <w:pPr>
        <w:ind w:left="4680"/>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7" w:tplc="2DE876E8">
      <w:start w:val="1"/>
      <w:numFmt w:val="lowerLetter"/>
      <w:lvlText w:val="%8"/>
      <w:lvlJc w:val="left"/>
      <w:pPr>
        <w:ind w:left="5400"/>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8" w:tplc="220231AA">
      <w:start w:val="1"/>
      <w:numFmt w:val="lowerRoman"/>
      <w:lvlText w:val="%9"/>
      <w:lvlJc w:val="left"/>
      <w:pPr>
        <w:ind w:left="6120"/>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abstractNum>
  <w:abstractNum w:abstractNumId="42" w15:restartNumberingAfterBreak="0">
    <w:nsid w:val="65F06290"/>
    <w:multiLevelType w:val="multilevel"/>
    <w:tmpl w:val="0C88F94E"/>
    <w:lvl w:ilvl="0">
      <w:start w:val="1"/>
      <w:numFmt w:val="lowerLetter"/>
      <w:lvlText w:val="%1)"/>
      <w:lvlJc w:val="left"/>
      <w:pPr>
        <w:tabs>
          <w:tab w:val="num" w:pos="360"/>
        </w:tabs>
        <w:ind w:left="113" w:hanging="113"/>
      </w:pPr>
      <w:rPr>
        <w:u w:val="none"/>
      </w:rPr>
    </w:lvl>
    <w:lvl w:ilvl="1">
      <w:start w:val="1"/>
      <w:numFmt w:val="decimal"/>
      <w:lvlText w:val="%2."/>
      <w:lvlJc w:val="left"/>
      <w:pPr>
        <w:tabs>
          <w:tab w:val="num" w:pos="700"/>
        </w:tabs>
        <w:ind w:left="510" w:hanging="170"/>
      </w:pPr>
    </w:lvl>
    <w:lvl w:ilvl="2">
      <w:start w:val="1"/>
      <w:numFmt w:val="decimal"/>
      <w:lvlText w:val="%3."/>
      <w:lvlJc w:val="left"/>
      <w:pPr>
        <w:tabs>
          <w:tab w:val="num" w:pos="984"/>
        </w:tabs>
        <w:ind w:left="907" w:hanging="283"/>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5FC4A99"/>
    <w:multiLevelType w:val="singleLevel"/>
    <w:tmpl w:val="F064E1D0"/>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44" w15:restartNumberingAfterBreak="0">
    <w:nsid w:val="67880808"/>
    <w:multiLevelType w:val="multilevel"/>
    <w:tmpl w:val="73C6EF5C"/>
    <w:lvl w:ilvl="0">
      <w:start w:val="1"/>
      <w:numFmt w:val="decimal"/>
      <w:lvlText w:val="%1."/>
      <w:lvlJc w:val="left"/>
      <w:pPr>
        <w:tabs>
          <w:tab w:val="num" w:pos="360"/>
        </w:tabs>
        <w:ind w:left="360" w:hanging="360"/>
      </w:pPr>
      <w:rPr>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EC375BB"/>
    <w:multiLevelType w:val="hybridMultilevel"/>
    <w:tmpl w:val="40A0C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15:restartNumberingAfterBreak="0">
    <w:nsid w:val="7043008A"/>
    <w:multiLevelType w:val="hybridMultilevel"/>
    <w:tmpl w:val="A19EBA5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72870448"/>
    <w:multiLevelType w:val="hybridMultilevel"/>
    <w:tmpl w:val="B78C0DA6"/>
    <w:lvl w:ilvl="0" w:tplc="0410330A">
      <w:start w:val="1"/>
      <w:numFmt w:val="decimal"/>
      <w:lvlText w:val="%1."/>
      <w:lvlJc w:val="left"/>
      <w:pPr>
        <w:ind w:left="360"/>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1" w:tplc="6BDA14E8">
      <w:start w:val="1"/>
      <w:numFmt w:val="lowerLetter"/>
      <w:lvlText w:val="%2."/>
      <w:lvlJc w:val="left"/>
      <w:pPr>
        <w:ind w:left="1427"/>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2" w:tplc="90965F48">
      <w:start w:val="1"/>
      <w:numFmt w:val="decimal"/>
      <w:lvlText w:val="%3."/>
      <w:lvlJc w:val="left"/>
      <w:pPr>
        <w:ind w:left="2147"/>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3" w:tplc="DE2A879A">
      <w:start w:val="1"/>
      <w:numFmt w:val="decimal"/>
      <w:lvlText w:val="%4"/>
      <w:lvlJc w:val="left"/>
      <w:pPr>
        <w:ind w:left="3603"/>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4" w:tplc="AC98F4A0">
      <w:start w:val="1"/>
      <w:numFmt w:val="lowerLetter"/>
      <w:lvlText w:val="%5"/>
      <w:lvlJc w:val="left"/>
      <w:pPr>
        <w:ind w:left="4323"/>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5" w:tplc="3AAE856E">
      <w:start w:val="1"/>
      <w:numFmt w:val="lowerRoman"/>
      <w:lvlText w:val="%6"/>
      <w:lvlJc w:val="left"/>
      <w:pPr>
        <w:ind w:left="5043"/>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6" w:tplc="39C48706">
      <w:start w:val="1"/>
      <w:numFmt w:val="decimal"/>
      <w:lvlText w:val="%7"/>
      <w:lvlJc w:val="left"/>
      <w:pPr>
        <w:ind w:left="5763"/>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7" w:tplc="5D307A88">
      <w:start w:val="1"/>
      <w:numFmt w:val="lowerLetter"/>
      <w:lvlText w:val="%8"/>
      <w:lvlJc w:val="left"/>
      <w:pPr>
        <w:ind w:left="6483"/>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lvl w:ilvl="8" w:tplc="4600C14A">
      <w:start w:val="1"/>
      <w:numFmt w:val="lowerRoman"/>
      <w:lvlText w:val="%9"/>
      <w:lvlJc w:val="left"/>
      <w:pPr>
        <w:ind w:left="7203"/>
      </w:pPr>
      <w:rPr>
        <w:rFonts w:ascii="Arial" w:eastAsia="Arial" w:hAnsi="Arial" w:cs="Arial"/>
        <w:b w:val="0"/>
        <w:i w:val="0"/>
        <w:strike w:val="0"/>
        <w:dstrike w:val="0"/>
        <w:color w:val="6C6F70"/>
        <w:sz w:val="23"/>
        <w:szCs w:val="23"/>
        <w:u w:val="none" w:color="000000"/>
        <w:bdr w:val="none" w:sz="0" w:space="0" w:color="auto"/>
        <w:shd w:val="clear" w:color="auto" w:fill="auto"/>
        <w:vertAlign w:val="baseline"/>
      </w:rPr>
    </w:lvl>
  </w:abstractNum>
  <w:abstractNum w:abstractNumId="48" w15:restartNumberingAfterBreak="0">
    <w:nsid w:val="75F6383F"/>
    <w:multiLevelType w:val="hybridMultilevel"/>
    <w:tmpl w:val="6CD247A4"/>
    <w:lvl w:ilvl="0" w:tplc="BC1AD0B6">
      <w:start w:val="1"/>
      <w:numFmt w:val="decimal"/>
      <w:lvlText w:val="%1."/>
      <w:lvlJc w:val="left"/>
      <w:pPr>
        <w:ind w:left="720" w:hanging="360"/>
      </w:pPr>
      <w:rPr>
        <w:rFonts w:ascii="Times New Roman" w:hAnsi="Times New Roman" w:cs="Times New Roman" w:hint="default"/>
        <w:i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6060C1E"/>
    <w:multiLevelType w:val="multilevel"/>
    <w:tmpl w:val="090C6B7C"/>
    <w:lvl w:ilvl="0">
      <w:start w:val="1"/>
      <w:numFmt w:val="decimal"/>
      <w:lvlText w:val="%1."/>
      <w:lvlJc w:val="left"/>
      <w:pPr>
        <w:tabs>
          <w:tab w:val="num" w:pos="284"/>
        </w:tabs>
        <w:ind w:left="284" w:hanging="567"/>
      </w:pPr>
      <w:rPr>
        <w:rFonts w:hint="default"/>
        <w:b w:val="0"/>
        <w:i w:val="0"/>
        <w:sz w:val="24"/>
        <w:szCs w:val="24"/>
      </w:rPr>
    </w:lvl>
    <w:lvl w:ilvl="1">
      <w:start w:val="1"/>
      <w:numFmt w:val="decimal"/>
      <w:lvlText w:val="%2."/>
      <w:lvlJc w:val="left"/>
      <w:pPr>
        <w:tabs>
          <w:tab w:val="num" w:pos="851"/>
        </w:tabs>
        <w:ind w:left="851" w:hanging="851"/>
      </w:pPr>
      <w:rPr>
        <w:rFonts w:ascii="Times New Roman" w:hAnsi="Times New Roman" w:cs="Times New Roman" w:hint="default"/>
        <w:b w:val="0"/>
        <w:i w:val="0"/>
        <w:color w:val="auto"/>
        <w:sz w:val="24"/>
        <w:szCs w:val="24"/>
      </w:rPr>
    </w:lvl>
    <w:lvl w:ilvl="2">
      <w:start w:val="1"/>
      <w:numFmt w:val="lowerLetter"/>
      <w:lvlText w:val="%3)"/>
      <w:lvlJc w:val="left"/>
      <w:pPr>
        <w:tabs>
          <w:tab w:val="num" w:pos="1134"/>
        </w:tabs>
        <w:ind w:left="1134" w:hanging="567"/>
      </w:pPr>
      <w:rPr>
        <w:rFonts w:hint="default"/>
      </w:rPr>
    </w:lvl>
    <w:lvl w:ilvl="3">
      <w:start w:val="1"/>
      <w:numFmt w:val="bullet"/>
      <w:lvlText w:val=""/>
      <w:lvlJc w:val="left"/>
      <w:pPr>
        <w:tabs>
          <w:tab w:val="num" w:pos="1985"/>
        </w:tabs>
        <w:ind w:left="1985" w:hanging="567"/>
      </w:pPr>
      <w:rPr>
        <w:rFonts w:ascii="Symbol" w:hAnsi="Symbol" w:hint="default"/>
      </w:rPr>
    </w:lvl>
    <w:lvl w:ilvl="4">
      <w:start w:val="1"/>
      <w:numFmt w:val="none"/>
      <w:lvlText w:val="-"/>
      <w:lvlJc w:val="left"/>
      <w:pPr>
        <w:tabs>
          <w:tab w:val="num" w:pos="2609"/>
        </w:tabs>
        <w:ind w:left="2609" w:hanging="397"/>
      </w:pPr>
      <w:rPr>
        <w:rFonts w:hint="default"/>
      </w:rPr>
    </w:lvl>
    <w:lvl w:ilvl="5">
      <w:start w:val="1"/>
      <w:numFmt w:val="none"/>
      <w:lvlText w:val=""/>
      <w:lvlJc w:val="left"/>
      <w:pPr>
        <w:tabs>
          <w:tab w:val="num" w:pos="869"/>
        </w:tabs>
        <w:ind w:left="869" w:hanging="1152"/>
      </w:pPr>
      <w:rPr>
        <w:rFonts w:hint="default"/>
      </w:rPr>
    </w:lvl>
    <w:lvl w:ilvl="6">
      <w:start w:val="1"/>
      <w:numFmt w:val="decimal"/>
      <w:lvlText w:val="%1.%2.%3.%4.%5.%6.%7"/>
      <w:lvlJc w:val="left"/>
      <w:pPr>
        <w:tabs>
          <w:tab w:val="num" w:pos="1013"/>
        </w:tabs>
        <w:ind w:left="1013" w:hanging="1296"/>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301"/>
        </w:tabs>
        <w:ind w:left="1301" w:hanging="1584"/>
      </w:pPr>
      <w:rPr>
        <w:rFonts w:hint="default"/>
      </w:rPr>
    </w:lvl>
  </w:abstractNum>
  <w:abstractNum w:abstractNumId="50" w15:restartNumberingAfterBreak="0">
    <w:nsid w:val="7B1D5EBB"/>
    <w:multiLevelType w:val="hybridMultilevel"/>
    <w:tmpl w:val="08260F64"/>
    <w:lvl w:ilvl="0" w:tplc="7FB4B630">
      <w:start w:val="1"/>
      <w:numFmt w:val="decimal"/>
      <w:lvlText w:val="%1."/>
      <w:lvlJc w:val="left"/>
      <w:pPr>
        <w:ind w:left="107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4314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E485A2F"/>
    <w:multiLevelType w:val="hybridMultilevel"/>
    <w:tmpl w:val="F162BC66"/>
    <w:lvl w:ilvl="0" w:tplc="1252238E">
      <w:start w:val="1"/>
      <w:numFmt w:val="decimal"/>
      <w:lvlText w:val="%1."/>
      <w:lvlJc w:val="left"/>
      <w:pPr>
        <w:ind w:left="1562" w:hanging="353"/>
      </w:pPr>
      <w:rPr>
        <w:rFonts w:ascii="Times New Roman" w:eastAsia="Times New Roman" w:hAnsi="Times New Roman" w:hint="default"/>
        <w:w w:val="98"/>
        <w:sz w:val="24"/>
        <w:szCs w:val="24"/>
      </w:rPr>
    </w:lvl>
    <w:lvl w:ilvl="1" w:tplc="347246F4">
      <w:start w:val="1"/>
      <w:numFmt w:val="lowerLetter"/>
      <w:lvlText w:val="%2)"/>
      <w:lvlJc w:val="left"/>
      <w:pPr>
        <w:ind w:left="1908" w:hanging="346"/>
      </w:pPr>
      <w:rPr>
        <w:rFonts w:ascii="Times New Roman" w:hAnsi="Times New Roman" w:cs="Times New Roman" w:hint="default"/>
        <w:b w:val="0"/>
        <w:w w:val="98"/>
        <w:sz w:val="24"/>
        <w:szCs w:val="24"/>
      </w:rPr>
    </w:lvl>
    <w:lvl w:ilvl="2" w:tplc="6616F7DA">
      <w:start w:val="1"/>
      <w:numFmt w:val="bullet"/>
      <w:lvlText w:val="•"/>
      <w:lvlJc w:val="left"/>
      <w:pPr>
        <w:ind w:left="1915" w:hanging="346"/>
      </w:pPr>
      <w:rPr>
        <w:rFonts w:hint="default"/>
      </w:rPr>
    </w:lvl>
    <w:lvl w:ilvl="3" w:tplc="0EECE0B8">
      <w:start w:val="1"/>
      <w:numFmt w:val="bullet"/>
      <w:lvlText w:val="•"/>
      <w:lvlJc w:val="left"/>
      <w:pPr>
        <w:ind w:left="3163" w:hanging="346"/>
      </w:pPr>
      <w:rPr>
        <w:rFonts w:hint="default"/>
      </w:rPr>
    </w:lvl>
    <w:lvl w:ilvl="4" w:tplc="8E9A4FF8">
      <w:start w:val="1"/>
      <w:numFmt w:val="bullet"/>
      <w:lvlText w:val="•"/>
      <w:lvlJc w:val="left"/>
      <w:pPr>
        <w:ind w:left="4411" w:hanging="346"/>
      </w:pPr>
      <w:rPr>
        <w:rFonts w:hint="default"/>
      </w:rPr>
    </w:lvl>
    <w:lvl w:ilvl="5" w:tplc="2BACBE5C">
      <w:start w:val="1"/>
      <w:numFmt w:val="bullet"/>
      <w:lvlText w:val="•"/>
      <w:lvlJc w:val="left"/>
      <w:pPr>
        <w:ind w:left="5660" w:hanging="346"/>
      </w:pPr>
      <w:rPr>
        <w:rFonts w:hint="default"/>
      </w:rPr>
    </w:lvl>
    <w:lvl w:ilvl="6" w:tplc="4B820DBC">
      <w:start w:val="1"/>
      <w:numFmt w:val="bullet"/>
      <w:lvlText w:val="•"/>
      <w:lvlJc w:val="left"/>
      <w:pPr>
        <w:ind w:left="6908" w:hanging="346"/>
      </w:pPr>
      <w:rPr>
        <w:rFonts w:hint="default"/>
      </w:rPr>
    </w:lvl>
    <w:lvl w:ilvl="7" w:tplc="5D6446C2">
      <w:start w:val="1"/>
      <w:numFmt w:val="bullet"/>
      <w:lvlText w:val="•"/>
      <w:lvlJc w:val="left"/>
      <w:pPr>
        <w:ind w:left="8156" w:hanging="346"/>
      </w:pPr>
      <w:rPr>
        <w:rFonts w:hint="default"/>
      </w:rPr>
    </w:lvl>
    <w:lvl w:ilvl="8" w:tplc="E198481C">
      <w:start w:val="1"/>
      <w:numFmt w:val="bullet"/>
      <w:lvlText w:val="•"/>
      <w:lvlJc w:val="left"/>
      <w:pPr>
        <w:ind w:left="9405" w:hanging="346"/>
      </w:pPr>
      <w:rPr>
        <w:rFonts w:hint="default"/>
      </w:rPr>
    </w:lvl>
  </w:abstractNum>
  <w:abstractNum w:abstractNumId="53" w15:restartNumberingAfterBreak="0">
    <w:nsid w:val="7F984D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30939842">
    <w:abstractNumId w:val="18"/>
  </w:num>
  <w:num w:numId="2" w16cid:durableId="1584030870">
    <w:abstractNumId w:val="5"/>
  </w:num>
  <w:num w:numId="3" w16cid:durableId="2100641136">
    <w:abstractNumId w:val="43"/>
  </w:num>
  <w:num w:numId="4" w16cid:durableId="127747532">
    <w:abstractNumId w:val="33"/>
  </w:num>
  <w:num w:numId="5" w16cid:durableId="244146969">
    <w:abstractNumId w:val="25"/>
  </w:num>
  <w:num w:numId="6" w16cid:durableId="904529866">
    <w:abstractNumId w:val="42"/>
  </w:num>
  <w:num w:numId="7" w16cid:durableId="785004970">
    <w:abstractNumId w:val="31"/>
  </w:num>
  <w:num w:numId="8" w16cid:durableId="1499156518">
    <w:abstractNumId w:val="17"/>
  </w:num>
  <w:num w:numId="9" w16cid:durableId="1363283985">
    <w:abstractNumId w:val="3"/>
  </w:num>
  <w:num w:numId="10" w16cid:durableId="1749502358">
    <w:abstractNumId w:val="7"/>
  </w:num>
  <w:num w:numId="11" w16cid:durableId="419525605">
    <w:abstractNumId w:val="27"/>
  </w:num>
  <w:num w:numId="12" w16cid:durableId="1136872498">
    <w:abstractNumId w:val="8"/>
  </w:num>
  <w:num w:numId="13" w16cid:durableId="1634553194">
    <w:abstractNumId w:val="35"/>
  </w:num>
  <w:num w:numId="14" w16cid:durableId="538399366">
    <w:abstractNumId w:val="30"/>
  </w:num>
  <w:num w:numId="15" w16cid:durableId="1833790544">
    <w:abstractNumId w:val="19"/>
  </w:num>
  <w:num w:numId="16" w16cid:durableId="562646070">
    <w:abstractNumId w:val="6"/>
  </w:num>
  <w:num w:numId="17" w16cid:durableId="2120105734">
    <w:abstractNumId w:val="1"/>
  </w:num>
  <w:num w:numId="18" w16cid:durableId="1778718236">
    <w:abstractNumId w:val="23"/>
  </w:num>
  <w:num w:numId="19" w16cid:durableId="1140851816">
    <w:abstractNumId w:val="50"/>
  </w:num>
  <w:num w:numId="20" w16cid:durableId="455299792">
    <w:abstractNumId w:val="44"/>
  </w:num>
  <w:num w:numId="21" w16cid:durableId="1519153702">
    <w:abstractNumId w:val="24"/>
  </w:num>
  <w:num w:numId="22" w16cid:durableId="422772988">
    <w:abstractNumId w:val="49"/>
    <w:lvlOverride w:ilvl="0">
      <w:startOverride w:val="1"/>
    </w:lvlOverride>
  </w:num>
  <w:num w:numId="23" w16cid:durableId="534317011">
    <w:abstractNumId w:val="34"/>
  </w:num>
  <w:num w:numId="24" w16cid:durableId="1562984309">
    <w:abstractNumId w:val="37"/>
  </w:num>
  <w:num w:numId="25" w16cid:durableId="813058169">
    <w:abstractNumId w:val="22"/>
  </w:num>
  <w:num w:numId="26" w16cid:durableId="475030050">
    <w:abstractNumId w:val="0"/>
  </w:num>
  <w:num w:numId="27" w16cid:durableId="1748531543">
    <w:abstractNumId w:val="9"/>
  </w:num>
  <w:num w:numId="28" w16cid:durableId="869806813">
    <w:abstractNumId w:val="38"/>
  </w:num>
  <w:num w:numId="29" w16cid:durableId="306209517">
    <w:abstractNumId w:val="36"/>
  </w:num>
  <w:num w:numId="30" w16cid:durableId="1801067663">
    <w:abstractNumId w:val="11"/>
  </w:num>
  <w:num w:numId="31" w16cid:durableId="1071000584">
    <w:abstractNumId w:val="26"/>
  </w:num>
  <w:num w:numId="32" w16cid:durableId="26223701">
    <w:abstractNumId w:val="12"/>
  </w:num>
  <w:num w:numId="33" w16cid:durableId="1744910661">
    <w:abstractNumId w:val="15"/>
  </w:num>
  <w:num w:numId="34" w16cid:durableId="1516967357">
    <w:abstractNumId w:val="47"/>
  </w:num>
  <w:num w:numId="35" w16cid:durableId="497622739">
    <w:abstractNumId w:val="41"/>
  </w:num>
  <w:num w:numId="36" w16cid:durableId="127477731">
    <w:abstractNumId w:val="48"/>
  </w:num>
  <w:num w:numId="37" w16cid:durableId="1643996006">
    <w:abstractNumId w:val="4"/>
  </w:num>
  <w:num w:numId="38" w16cid:durableId="2099205496">
    <w:abstractNumId w:val="39"/>
  </w:num>
  <w:num w:numId="39" w16cid:durableId="988629858">
    <w:abstractNumId w:val="10"/>
  </w:num>
  <w:num w:numId="40" w16cid:durableId="1157764901">
    <w:abstractNumId w:val="16"/>
  </w:num>
  <w:num w:numId="41" w16cid:durableId="1693844048">
    <w:abstractNumId w:val="52"/>
  </w:num>
  <w:num w:numId="42" w16cid:durableId="372384977">
    <w:abstractNumId w:val="14"/>
  </w:num>
  <w:num w:numId="43" w16cid:durableId="1223717252">
    <w:abstractNumId w:val="21"/>
  </w:num>
  <w:num w:numId="44" w16cid:durableId="404187996">
    <w:abstractNumId w:val="20"/>
  </w:num>
  <w:num w:numId="45" w16cid:durableId="737170065">
    <w:abstractNumId w:val="13"/>
  </w:num>
  <w:num w:numId="46" w16cid:durableId="1486438524">
    <w:abstractNumId w:val="28"/>
  </w:num>
  <w:num w:numId="47" w16cid:durableId="1257130220">
    <w:abstractNumId w:val="32"/>
  </w:num>
  <w:num w:numId="48" w16cid:durableId="1190333037">
    <w:abstractNumId w:val="46"/>
  </w:num>
  <w:num w:numId="49" w16cid:durableId="6913456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3556854">
    <w:abstractNumId w:val="40"/>
  </w:num>
  <w:num w:numId="51" w16cid:durableId="1077046807">
    <w:abstractNumId w:val="29"/>
  </w:num>
  <w:num w:numId="52" w16cid:durableId="713850099">
    <w:abstractNumId w:val="51"/>
  </w:num>
  <w:num w:numId="53" w16cid:durableId="794713825">
    <w:abstractNumId w:val="53"/>
  </w:num>
  <w:num w:numId="54" w16cid:durableId="832991957">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8" w:dllVersion="513" w:checkStyle="1"/>
  <w:activeWritingStyle w:appName="MSWord" w:lang="en-US" w:vendorID="8" w:dllVersion="513"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57"/>
    <w:rsid w:val="000055AF"/>
    <w:rsid w:val="00013537"/>
    <w:rsid w:val="00033037"/>
    <w:rsid w:val="00051862"/>
    <w:rsid w:val="000615FE"/>
    <w:rsid w:val="000635FA"/>
    <w:rsid w:val="000636AD"/>
    <w:rsid w:val="00075865"/>
    <w:rsid w:val="0007768F"/>
    <w:rsid w:val="00085E6E"/>
    <w:rsid w:val="00095E85"/>
    <w:rsid w:val="00096F54"/>
    <w:rsid w:val="0009720E"/>
    <w:rsid w:val="000A3CF4"/>
    <w:rsid w:val="000A6904"/>
    <w:rsid w:val="000A7B98"/>
    <w:rsid w:val="000B335A"/>
    <w:rsid w:val="000B490C"/>
    <w:rsid w:val="000C36AD"/>
    <w:rsid w:val="000C3C3E"/>
    <w:rsid w:val="000C7803"/>
    <w:rsid w:val="000D5F21"/>
    <w:rsid w:val="000E71E5"/>
    <w:rsid w:val="000F3F61"/>
    <w:rsid w:val="0010119E"/>
    <w:rsid w:val="0011224E"/>
    <w:rsid w:val="001142F3"/>
    <w:rsid w:val="00134B37"/>
    <w:rsid w:val="001436BF"/>
    <w:rsid w:val="0014647F"/>
    <w:rsid w:val="00154FA3"/>
    <w:rsid w:val="00166D38"/>
    <w:rsid w:val="0017093D"/>
    <w:rsid w:val="00173751"/>
    <w:rsid w:val="00175504"/>
    <w:rsid w:val="00180267"/>
    <w:rsid w:val="001808E0"/>
    <w:rsid w:val="0018380D"/>
    <w:rsid w:val="0018423C"/>
    <w:rsid w:val="00186325"/>
    <w:rsid w:val="00192E53"/>
    <w:rsid w:val="00193E1A"/>
    <w:rsid w:val="001957CC"/>
    <w:rsid w:val="001A0CFB"/>
    <w:rsid w:val="001A0EC2"/>
    <w:rsid w:val="001A1031"/>
    <w:rsid w:val="001B38B5"/>
    <w:rsid w:val="001B7210"/>
    <w:rsid w:val="001D11E1"/>
    <w:rsid w:val="001E10E0"/>
    <w:rsid w:val="001E46C5"/>
    <w:rsid w:val="001F199F"/>
    <w:rsid w:val="001F19EF"/>
    <w:rsid w:val="002011CD"/>
    <w:rsid w:val="002117FE"/>
    <w:rsid w:val="0021585C"/>
    <w:rsid w:val="00230FE2"/>
    <w:rsid w:val="00236669"/>
    <w:rsid w:val="00236C0C"/>
    <w:rsid w:val="002439DF"/>
    <w:rsid w:val="002508D2"/>
    <w:rsid w:val="00251694"/>
    <w:rsid w:val="0025254E"/>
    <w:rsid w:val="00255D6E"/>
    <w:rsid w:val="00257B29"/>
    <w:rsid w:val="00262E4F"/>
    <w:rsid w:val="00264A8D"/>
    <w:rsid w:val="002716BA"/>
    <w:rsid w:val="00271C3E"/>
    <w:rsid w:val="002749D1"/>
    <w:rsid w:val="002761D5"/>
    <w:rsid w:val="002764E0"/>
    <w:rsid w:val="00283B5A"/>
    <w:rsid w:val="00283DC7"/>
    <w:rsid w:val="00285370"/>
    <w:rsid w:val="0028794A"/>
    <w:rsid w:val="00293994"/>
    <w:rsid w:val="00297BCA"/>
    <w:rsid w:val="002A6460"/>
    <w:rsid w:val="002A710F"/>
    <w:rsid w:val="002B3034"/>
    <w:rsid w:val="002B680E"/>
    <w:rsid w:val="002B79FD"/>
    <w:rsid w:val="002C772E"/>
    <w:rsid w:val="002C7ABE"/>
    <w:rsid w:val="002D18C7"/>
    <w:rsid w:val="002D5D29"/>
    <w:rsid w:val="002E02C2"/>
    <w:rsid w:val="002E16E1"/>
    <w:rsid w:val="002E69EC"/>
    <w:rsid w:val="002F1417"/>
    <w:rsid w:val="002F1D79"/>
    <w:rsid w:val="002F252D"/>
    <w:rsid w:val="002F2EDE"/>
    <w:rsid w:val="002F7C8E"/>
    <w:rsid w:val="0030158C"/>
    <w:rsid w:val="00303143"/>
    <w:rsid w:val="00311318"/>
    <w:rsid w:val="00332EDD"/>
    <w:rsid w:val="003349B9"/>
    <w:rsid w:val="00335986"/>
    <w:rsid w:val="003360F0"/>
    <w:rsid w:val="003368D6"/>
    <w:rsid w:val="0034312B"/>
    <w:rsid w:val="00345B76"/>
    <w:rsid w:val="00347147"/>
    <w:rsid w:val="0035180B"/>
    <w:rsid w:val="00363FF7"/>
    <w:rsid w:val="00385B1D"/>
    <w:rsid w:val="00386DC5"/>
    <w:rsid w:val="00390989"/>
    <w:rsid w:val="00391B6E"/>
    <w:rsid w:val="00392B9F"/>
    <w:rsid w:val="00392CAE"/>
    <w:rsid w:val="00393236"/>
    <w:rsid w:val="003C1646"/>
    <w:rsid w:val="003C60E8"/>
    <w:rsid w:val="003D0B5C"/>
    <w:rsid w:val="003D0C11"/>
    <w:rsid w:val="003D1579"/>
    <w:rsid w:val="003D5416"/>
    <w:rsid w:val="003E1CF3"/>
    <w:rsid w:val="003E687C"/>
    <w:rsid w:val="003F064B"/>
    <w:rsid w:val="003F0A0F"/>
    <w:rsid w:val="00411650"/>
    <w:rsid w:val="00416CEA"/>
    <w:rsid w:val="00433B2B"/>
    <w:rsid w:val="00441F8A"/>
    <w:rsid w:val="004462B8"/>
    <w:rsid w:val="004519E8"/>
    <w:rsid w:val="00453285"/>
    <w:rsid w:val="004575C5"/>
    <w:rsid w:val="00464CFA"/>
    <w:rsid w:val="00466585"/>
    <w:rsid w:val="00471CFD"/>
    <w:rsid w:val="004760C6"/>
    <w:rsid w:val="004764B1"/>
    <w:rsid w:val="004764D6"/>
    <w:rsid w:val="00494875"/>
    <w:rsid w:val="004B0725"/>
    <w:rsid w:val="004B1B49"/>
    <w:rsid w:val="004B296D"/>
    <w:rsid w:val="004D1D33"/>
    <w:rsid w:val="004D507D"/>
    <w:rsid w:val="004D6FDA"/>
    <w:rsid w:val="004E2850"/>
    <w:rsid w:val="004F594C"/>
    <w:rsid w:val="00506152"/>
    <w:rsid w:val="0051315D"/>
    <w:rsid w:val="005142F9"/>
    <w:rsid w:val="005327CB"/>
    <w:rsid w:val="005328B1"/>
    <w:rsid w:val="00535C5E"/>
    <w:rsid w:val="0053602F"/>
    <w:rsid w:val="00537BA9"/>
    <w:rsid w:val="005418ED"/>
    <w:rsid w:val="0054319F"/>
    <w:rsid w:val="00543DCC"/>
    <w:rsid w:val="00546527"/>
    <w:rsid w:val="005507D5"/>
    <w:rsid w:val="00552E8A"/>
    <w:rsid w:val="005600EF"/>
    <w:rsid w:val="00561BBF"/>
    <w:rsid w:val="00561E1D"/>
    <w:rsid w:val="00562E3C"/>
    <w:rsid w:val="00565F18"/>
    <w:rsid w:val="00570599"/>
    <w:rsid w:val="005729BB"/>
    <w:rsid w:val="00573C42"/>
    <w:rsid w:val="00575776"/>
    <w:rsid w:val="00575D1C"/>
    <w:rsid w:val="00580B0B"/>
    <w:rsid w:val="00580EF7"/>
    <w:rsid w:val="00587CA7"/>
    <w:rsid w:val="005A13C3"/>
    <w:rsid w:val="005A1FF7"/>
    <w:rsid w:val="005A46CF"/>
    <w:rsid w:val="005A6A61"/>
    <w:rsid w:val="005B7CBE"/>
    <w:rsid w:val="005C0D74"/>
    <w:rsid w:val="005C4A45"/>
    <w:rsid w:val="005C6F00"/>
    <w:rsid w:val="005D3BDF"/>
    <w:rsid w:val="005D6B20"/>
    <w:rsid w:val="005D6DA6"/>
    <w:rsid w:val="005E25F2"/>
    <w:rsid w:val="005E460A"/>
    <w:rsid w:val="005E7609"/>
    <w:rsid w:val="005F0F64"/>
    <w:rsid w:val="005F588F"/>
    <w:rsid w:val="00600DC9"/>
    <w:rsid w:val="00604437"/>
    <w:rsid w:val="00604C6E"/>
    <w:rsid w:val="00606C26"/>
    <w:rsid w:val="006100C7"/>
    <w:rsid w:val="00610581"/>
    <w:rsid w:val="00612E79"/>
    <w:rsid w:val="00614ABF"/>
    <w:rsid w:val="00616461"/>
    <w:rsid w:val="00621A64"/>
    <w:rsid w:val="006241D3"/>
    <w:rsid w:val="00632462"/>
    <w:rsid w:val="0063649C"/>
    <w:rsid w:val="006417E7"/>
    <w:rsid w:val="00644BE2"/>
    <w:rsid w:val="00647D5C"/>
    <w:rsid w:val="00650C57"/>
    <w:rsid w:val="00665658"/>
    <w:rsid w:val="00674CE1"/>
    <w:rsid w:val="00681B5D"/>
    <w:rsid w:val="006828AE"/>
    <w:rsid w:val="00687338"/>
    <w:rsid w:val="006939B7"/>
    <w:rsid w:val="006944E7"/>
    <w:rsid w:val="006948E1"/>
    <w:rsid w:val="006A11CF"/>
    <w:rsid w:val="006A2002"/>
    <w:rsid w:val="006A434C"/>
    <w:rsid w:val="006A66AB"/>
    <w:rsid w:val="006B17E5"/>
    <w:rsid w:val="006C2212"/>
    <w:rsid w:val="006C48E7"/>
    <w:rsid w:val="006C61C4"/>
    <w:rsid w:val="006D7D63"/>
    <w:rsid w:val="006E0418"/>
    <w:rsid w:val="006E0B2B"/>
    <w:rsid w:val="006E63E3"/>
    <w:rsid w:val="006F6243"/>
    <w:rsid w:val="0070115A"/>
    <w:rsid w:val="0071329B"/>
    <w:rsid w:val="00716623"/>
    <w:rsid w:val="00723B73"/>
    <w:rsid w:val="0074196E"/>
    <w:rsid w:val="00743F09"/>
    <w:rsid w:val="0075209C"/>
    <w:rsid w:val="00760154"/>
    <w:rsid w:val="007667E1"/>
    <w:rsid w:val="00787F31"/>
    <w:rsid w:val="00793872"/>
    <w:rsid w:val="007A1374"/>
    <w:rsid w:val="007A5627"/>
    <w:rsid w:val="007B776D"/>
    <w:rsid w:val="007E3022"/>
    <w:rsid w:val="007E4F10"/>
    <w:rsid w:val="007F54D2"/>
    <w:rsid w:val="008052E9"/>
    <w:rsid w:val="0081380B"/>
    <w:rsid w:val="00815E91"/>
    <w:rsid w:val="0082169E"/>
    <w:rsid w:val="008253A8"/>
    <w:rsid w:val="008322D4"/>
    <w:rsid w:val="00834144"/>
    <w:rsid w:val="00843256"/>
    <w:rsid w:val="00854717"/>
    <w:rsid w:val="008565D6"/>
    <w:rsid w:val="008568DE"/>
    <w:rsid w:val="00857B66"/>
    <w:rsid w:val="00857B8E"/>
    <w:rsid w:val="00864703"/>
    <w:rsid w:val="00865C83"/>
    <w:rsid w:val="00890DE6"/>
    <w:rsid w:val="008A0F93"/>
    <w:rsid w:val="008A2A9B"/>
    <w:rsid w:val="008B08C6"/>
    <w:rsid w:val="008B27EB"/>
    <w:rsid w:val="008B365F"/>
    <w:rsid w:val="008B3FB4"/>
    <w:rsid w:val="008B5419"/>
    <w:rsid w:val="008B7926"/>
    <w:rsid w:val="008C2CDA"/>
    <w:rsid w:val="008D0624"/>
    <w:rsid w:val="008D2A00"/>
    <w:rsid w:val="008E2484"/>
    <w:rsid w:val="008E33E1"/>
    <w:rsid w:val="008E410D"/>
    <w:rsid w:val="008E4228"/>
    <w:rsid w:val="008E7DF6"/>
    <w:rsid w:val="008F01F0"/>
    <w:rsid w:val="008F5B46"/>
    <w:rsid w:val="008F70F5"/>
    <w:rsid w:val="00900B5A"/>
    <w:rsid w:val="0090158F"/>
    <w:rsid w:val="009050AE"/>
    <w:rsid w:val="00911546"/>
    <w:rsid w:val="0091288E"/>
    <w:rsid w:val="009166F4"/>
    <w:rsid w:val="009231EF"/>
    <w:rsid w:val="00924504"/>
    <w:rsid w:val="009361B8"/>
    <w:rsid w:val="00941653"/>
    <w:rsid w:val="00946638"/>
    <w:rsid w:val="00947CA2"/>
    <w:rsid w:val="009537EB"/>
    <w:rsid w:val="00955E32"/>
    <w:rsid w:val="0096607F"/>
    <w:rsid w:val="009663AB"/>
    <w:rsid w:val="00966D10"/>
    <w:rsid w:val="009820E6"/>
    <w:rsid w:val="009828E7"/>
    <w:rsid w:val="00985CAF"/>
    <w:rsid w:val="009905AB"/>
    <w:rsid w:val="00994332"/>
    <w:rsid w:val="009953C0"/>
    <w:rsid w:val="009A1D0E"/>
    <w:rsid w:val="009A374D"/>
    <w:rsid w:val="009A5D97"/>
    <w:rsid w:val="009B3267"/>
    <w:rsid w:val="009C02C9"/>
    <w:rsid w:val="009C4FA3"/>
    <w:rsid w:val="009C5485"/>
    <w:rsid w:val="009D10F5"/>
    <w:rsid w:val="009D601A"/>
    <w:rsid w:val="009E0BD5"/>
    <w:rsid w:val="009F4C01"/>
    <w:rsid w:val="009F4D72"/>
    <w:rsid w:val="009F5AC0"/>
    <w:rsid w:val="009F7739"/>
    <w:rsid w:val="00A05795"/>
    <w:rsid w:val="00A2596A"/>
    <w:rsid w:val="00A360D1"/>
    <w:rsid w:val="00A42E57"/>
    <w:rsid w:val="00A4306C"/>
    <w:rsid w:val="00A433B1"/>
    <w:rsid w:val="00A4557A"/>
    <w:rsid w:val="00A52C97"/>
    <w:rsid w:val="00A53952"/>
    <w:rsid w:val="00A55BF5"/>
    <w:rsid w:val="00A563CE"/>
    <w:rsid w:val="00A57423"/>
    <w:rsid w:val="00A60045"/>
    <w:rsid w:val="00A6347A"/>
    <w:rsid w:val="00A63A43"/>
    <w:rsid w:val="00A67A1F"/>
    <w:rsid w:val="00A734E2"/>
    <w:rsid w:val="00A73B32"/>
    <w:rsid w:val="00A91B72"/>
    <w:rsid w:val="00A9757D"/>
    <w:rsid w:val="00AA4F95"/>
    <w:rsid w:val="00AA5194"/>
    <w:rsid w:val="00AA76F4"/>
    <w:rsid w:val="00AB36AD"/>
    <w:rsid w:val="00AB4F29"/>
    <w:rsid w:val="00AB755F"/>
    <w:rsid w:val="00AD7531"/>
    <w:rsid w:val="00AE3391"/>
    <w:rsid w:val="00AE6474"/>
    <w:rsid w:val="00AE6937"/>
    <w:rsid w:val="00B0294A"/>
    <w:rsid w:val="00B2291B"/>
    <w:rsid w:val="00B22CF5"/>
    <w:rsid w:val="00B23F1D"/>
    <w:rsid w:val="00B24628"/>
    <w:rsid w:val="00B27008"/>
    <w:rsid w:val="00B30BC8"/>
    <w:rsid w:val="00B30E3B"/>
    <w:rsid w:val="00B34146"/>
    <w:rsid w:val="00B5222C"/>
    <w:rsid w:val="00B52C83"/>
    <w:rsid w:val="00B565E8"/>
    <w:rsid w:val="00B646AF"/>
    <w:rsid w:val="00B8140A"/>
    <w:rsid w:val="00B85609"/>
    <w:rsid w:val="00B85E61"/>
    <w:rsid w:val="00B8600E"/>
    <w:rsid w:val="00B96BDB"/>
    <w:rsid w:val="00BA601D"/>
    <w:rsid w:val="00BA68D5"/>
    <w:rsid w:val="00BB1E58"/>
    <w:rsid w:val="00BB3566"/>
    <w:rsid w:val="00BB4E7E"/>
    <w:rsid w:val="00BB4FFB"/>
    <w:rsid w:val="00BB61E6"/>
    <w:rsid w:val="00BC24DB"/>
    <w:rsid w:val="00BC3F08"/>
    <w:rsid w:val="00BC56A3"/>
    <w:rsid w:val="00BC63F4"/>
    <w:rsid w:val="00BD77CF"/>
    <w:rsid w:val="00BE1D4A"/>
    <w:rsid w:val="00BE78C7"/>
    <w:rsid w:val="00C00D21"/>
    <w:rsid w:val="00C023A4"/>
    <w:rsid w:val="00C10989"/>
    <w:rsid w:val="00C169EA"/>
    <w:rsid w:val="00C17D98"/>
    <w:rsid w:val="00C2112A"/>
    <w:rsid w:val="00C21AE7"/>
    <w:rsid w:val="00C40B5F"/>
    <w:rsid w:val="00C45314"/>
    <w:rsid w:val="00C65B84"/>
    <w:rsid w:val="00C7158C"/>
    <w:rsid w:val="00C74BD6"/>
    <w:rsid w:val="00C75904"/>
    <w:rsid w:val="00C80498"/>
    <w:rsid w:val="00C922EF"/>
    <w:rsid w:val="00C96227"/>
    <w:rsid w:val="00C97E74"/>
    <w:rsid w:val="00CA2616"/>
    <w:rsid w:val="00CA35D6"/>
    <w:rsid w:val="00CA702D"/>
    <w:rsid w:val="00CB0F28"/>
    <w:rsid w:val="00CB21CA"/>
    <w:rsid w:val="00CB5B58"/>
    <w:rsid w:val="00CB6562"/>
    <w:rsid w:val="00CB7B33"/>
    <w:rsid w:val="00CC2147"/>
    <w:rsid w:val="00CC2B9A"/>
    <w:rsid w:val="00CD5887"/>
    <w:rsid w:val="00D01DFB"/>
    <w:rsid w:val="00D04764"/>
    <w:rsid w:val="00D12FBC"/>
    <w:rsid w:val="00D1403D"/>
    <w:rsid w:val="00D14F9B"/>
    <w:rsid w:val="00D26335"/>
    <w:rsid w:val="00D27495"/>
    <w:rsid w:val="00D32688"/>
    <w:rsid w:val="00D32F70"/>
    <w:rsid w:val="00D37FA7"/>
    <w:rsid w:val="00D50893"/>
    <w:rsid w:val="00D61E04"/>
    <w:rsid w:val="00D61F08"/>
    <w:rsid w:val="00D63AEB"/>
    <w:rsid w:val="00D6471E"/>
    <w:rsid w:val="00D65047"/>
    <w:rsid w:val="00D66046"/>
    <w:rsid w:val="00D676F4"/>
    <w:rsid w:val="00D70CF4"/>
    <w:rsid w:val="00D74B92"/>
    <w:rsid w:val="00D91793"/>
    <w:rsid w:val="00D91AF8"/>
    <w:rsid w:val="00D94043"/>
    <w:rsid w:val="00DA4727"/>
    <w:rsid w:val="00DA7296"/>
    <w:rsid w:val="00DB1EE2"/>
    <w:rsid w:val="00DB2FD4"/>
    <w:rsid w:val="00DB3083"/>
    <w:rsid w:val="00DB54F3"/>
    <w:rsid w:val="00DB661B"/>
    <w:rsid w:val="00DB7347"/>
    <w:rsid w:val="00DE6111"/>
    <w:rsid w:val="00DF2CC0"/>
    <w:rsid w:val="00E04775"/>
    <w:rsid w:val="00E0726E"/>
    <w:rsid w:val="00E1057D"/>
    <w:rsid w:val="00E11146"/>
    <w:rsid w:val="00E155A9"/>
    <w:rsid w:val="00E1744D"/>
    <w:rsid w:val="00E178FA"/>
    <w:rsid w:val="00E23586"/>
    <w:rsid w:val="00E30C1F"/>
    <w:rsid w:val="00E4045E"/>
    <w:rsid w:val="00E501AA"/>
    <w:rsid w:val="00E563A9"/>
    <w:rsid w:val="00E56BF7"/>
    <w:rsid w:val="00E62162"/>
    <w:rsid w:val="00E639E5"/>
    <w:rsid w:val="00E674A5"/>
    <w:rsid w:val="00E67793"/>
    <w:rsid w:val="00E82458"/>
    <w:rsid w:val="00E96552"/>
    <w:rsid w:val="00EA2D87"/>
    <w:rsid w:val="00EA2E6C"/>
    <w:rsid w:val="00EA4B70"/>
    <w:rsid w:val="00EB25D6"/>
    <w:rsid w:val="00EB25F0"/>
    <w:rsid w:val="00EC0B39"/>
    <w:rsid w:val="00EC2802"/>
    <w:rsid w:val="00ED3E29"/>
    <w:rsid w:val="00EE5575"/>
    <w:rsid w:val="00F01475"/>
    <w:rsid w:val="00F035A0"/>
    <w:rsid w:val="00F04CB7"/>
    <w:rsid w:val="00F14672"/>
    <w:rsid w:val="00F24BDC"/>
    <w:rsid w:val="00F258AB"/>
    <w:rsid w:val="00F27F5C"/>
    <w:rsid w:val="00F31F10"/>
    <w:rsid w:val="00F3701B"/>
    <w:rsid w:val="00F41D95"/>
    <w:rsid w:val="00F50FE8"/>
    <w:rsid w:val="00F54792"/>
    <w:rsid w:val="00F5612C"/>
    <w:rsid w:val="00F706E0"/>
    <w:rsid w:val="00F7140A"/>
    <w:rsid w:val="00F746E5"/>
    <w:rsid w:val="00F75AF0"/>
    <w:rsid w:val="00F77D49"/>
    <w:rsid w:val="00F80427"/>
    <w:rsid w:val="00F85AC5"/>
    <w:rsid w:val="00F908D6"/>
    <w:rsid w:val="00F9285B"/>
    <w:rsid w:val="00FA2248"/>
    <w:rsid w:val="00FB2E08"/>
    <w:rsid w:val="00FB37C6"/>
    <w:rsid w:val="00FC3954"/>
    <w:rsid w:val="00FC4542"/>
    <w:rsid w:val="00FD3C00"/>
    <w:rsid w:val="00FD5ABC"/>
    <w:rsid w:val="00FE2A88"/>
    <w:rsid w:val="00FE7602"/>
    <w:rsid w:val="00FF2221"/>
    <w:rsid w:val="00FF79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E50F2"/>
  <w15:chartTrackingRefBased/>
  <w15:docId w15:val="{546AA6D2-7213-447D-9FF4-8AD4FD65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List Bulle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autoSpaceDE w:val="0"/>
      <w:autoSpaceDN w:val="0"/>
      <w:adjustRightInd w:val="0"/>
      <w:outlineLvl w:val="0"/>
    </w:pPr>
    <w:rPr>
      <w:b/>
      <w:bCs/>
      <w:szCs w:val="17"/>
    </w:rPr>
  </w:style>
  <w:style w:type="paragraph" w:styleId="Nadpis2">
    <w:name w:val="heading 2"/>
    <w:aliases w:val="PA Major Section"/>
    <w:basedOn w:val="Normln"/>
    <w:next w:val="Normln"/>
    <w:qFormat/>
    <w:pPr>
      <w:keepNext/>
      <w:autoSpaceDE w:val="0"/>
      <w:autoSpaceDN w:val="0"/>
      <w:adjustRightInd w:val="0"/>
      <w:jc w:val="center"/>
      <w:outlineLvl w:val="1"/>
    </w:pPr>
    <w:rPr>
      <w:b/>
      <w:bCs/>
    </w:rPr>
  </w:style>
  <w:style w:type="paragraph" w:styleId="Nadpis3">
    <w:name w:val="heading 3"/>
    <w:basedOn w:val="Normln"/>
    <w:next w:val="Normln"/>
    <w:qFormat/>
    <w:pPr>
      <w:overflowPunct w:val="0"/>
      <w:autoSpaceDE w:val="0"/>
      <w:autoSpaceDN w:val="0"/>
      <w:adjustRightInd w:val="0"/>
      <w:spacing w:after="120"/>
      <w:jc w:val="both"/>
      <w:textAlignment w:val="baseline"/>
      <w:outlineLvl w:val="2"/>
    </w:pPr>
    <w:rPr>
      <w:rFonts w:ascii="Arial" w:hAnsi="Arial"/>
      <w:sz w:val="20"/>
      <w:szCs w:val="20"/>
    </w:rPr>
  </w:style>
  <w:style w:type="paragraph" w:styleId="Nadpis4">
    <w:name w:val="heading 4"/>
    <w:basedOn w:val="Normln"/>
    <w:next w:val="Normln"/>
    <w:qFormat/>
    <w:pPr>
      <w:keepNext/>
      <w:overflowPunct w:val="0"/>
      <w:autoSpaceDE w:val="0"/>
      <w:autoSpaceDN w:val="0"/>
      <w:adjustRightInd w:val="0"/>
      <w:spacing w:before="240" w:after="60"/>
      <w:textAlignment w:val="baseline"/>
      <w:outlineLvl w:val="3"/>
    </w:pPr>
    <w:rPr>
      <w:rFonts w:ascii="Arial" w:hAnsi="Arial"/>
      <w:b/>
      <w:szCs w:val="20"/>
    </w:rPr>
  </w:style>
  <w:style w:type="paragraph" w:styleId="Nadpis5">
    <w:name w:val="heading 5"/>
    <w:basedOn w:val="Normln"/>
    <w:next w:val="Normln"/>
    <w:qFormat/>
    <w:pPr>
      <w:overflowPunct w:val="0"/>
      <w:autoSpaceDE w:val="0"/>
      <w:autoSpaceDN w:val="0"/>
      <w:adjustRightInd w:val="0"/>
      <w:spacing w:before="240" w:after="60"/>
      <w:textAlignment w:val="baseline"/>
      <w:outlineLvl w:val="4"/>
    </w:pPr>
    <w:rPr>
      <w:rFonts w:ascii="Arial" w:hAnsi="Arial"/>
      <w:sz w:val="22"/>
      <w:szCs w:val="20"/>
    </w:rPr>
  </w:style>
  <w:style w:type="paragraph" w:styleId="Nadpis6">
    <w:name w:val="heading 6"/>
    <w:basedOn w:val="Normln"/>
    <w:next w:val="Normln"/>
    <w:qFormat/>
    <w:pPr>
      <w:overflowPunct w:val="0"/>
      <w:autoSpaceDE w:val="0"/>
      <w:autoSpaceDN w:val="0"/>
      <w:adjustRightInd w:val="0"/>
      <w:spacing w:before="240" w:after="60"/>
      <w:textAlignment w:val="baseline"/>
      <w:outlineLvl w:val="5"/>
    </w:pPr>
    <w:rPr>
      <w:i/>
      <w:sz w:val="22"/>
      <w:szCs w:val="20"/>
    </w:rPr>
  </w:style>
  <w:style w:type="paragraph" w:styleId="Nadpis7">
    <w:name w:val="heading 7"/>
    <w:basedOn w:val="Normln"/>
    <w:next w:val="Normln"/>
    <w:qFormat/>
    <w:pPr>
      <w:overflowPunct w:val="0"/>
      <w:autoSpaceDE w:val="0"/>
      <w:autoSpaceDN w:val="0"/>
      <w:adjustRightInd w:val="0"/>
      <w:spacing w:before="240" w:after="60"/>
      <w:textAlignment w:val="baseline"/>
      <w:outlineLvl w:val="6"/>
    </w:pPr>
    <w:rPr>
      <w:rFonts w:ascii="Arial" w:hAnsi="Arial"/>
      <w:sz w:val="20"/>
      <w:szCs w:val="20"/>
    </w:rPr>
  </w:style>
  <w:style w:type="paragraph" w:styleId="Nadpis8">
    <w:name w:val="heading 8"/>
    <w:basedOn w:val="Normln"/>
    <w:next w:val="Normln"/>
    <w:qFormat/>
    <w:pPr>
      <w:overflowPunct w:val="0"/>
      <w:autoSpaceDE w:val="0"/>
      <w:autoSpaceDN w:val="0"/>
      <w:adjustRightInd w:val="0"/>
      <w:spacing w:before="240" w:after="60"/>
      <w:textAlignment w:val="baseline"/>
      <w:outlineLvl w:val="7"/>
    </w:pPr>
    <w:rPr>
      <w:rFonts w:ascii="Arial" w:hAnsi="Arial"/>
      <w:i/>
      <w:sz w:val="20"/>
      <w:szCs w:val="20"/>
    </w:rPr>
  </w:style>
  <w:style w:type="paragraph" w:styleId="Nadpis9">
    <w:name w:val="heading 9"/>
    <w:basedOn w:val="Normln"/>
    <w:next w:val="Normln"/>
    <w:qFormat/>
    <w:pPr>
      <w:overflowPunct w:val="0"/>
      <w:autoSpaceDE w:val="0"/>
      <w:autoSpaceDN w:val="0"/>
      <w:adjustRightInd w:val="0"/>
      <w:spacing w:before="240" w:after="60"/>
      <w:textAlignment w:val="baseline"/>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34"/>
    </w:rPr>
  </w:style>
  <w:style w:type="paragraph" w:styleId="Podnadpis">
    <w:name w:val="Subtitle"/>
    <w:basedOn w:val="Normln"/>
    <w:qFormat/>
    <w:pPr>
      <w:jc w:val="center"/>
    </w:pPr>
    <w:rPr>
      <w:b/>
      <w:bCs/>
    </w:rPr>
  </w:style>
  <w:style w:type="paragraph" w:styleId="Zkladntextodsazen">
    <w:name w:val="Body Text Indent"/>
    <w:basedOn w:val="Normln"/>
    <w:pPr>
      <w:autoSpaceDE w:val="0"/>
      <w:autoSpaceDN w:val="0"/>
      <w:adjustRightInd w:val="0"/>
      <w:ind w:left="360"/>
    </w:pPr>
  </w:style>
  <w:style w:type="character" w:styleId="Hypertextovodkaz">
    <w:name w:val="Hyperlink"/>
    <w:rPr>
      <w:color w:val="0000FF"/>
      <w:u w:val="single"/>
    </w:rPr>
  </w:style>
  <w:style w:type="character" w:styleId="Sledovanodkaz">
    <w:name w:val="FollowedHyperlink"/>
    <w:rPr>
      <w:color w:val="800080"/>
      <w:u w:val="single"/>
    </w:rPr>
  </w:style>
  <w:style w:type="paragraph" w:styleId="Zkladntext">
    <w:name w:val="Body Text"/>
    <w:basedOn w:val="Normln"/>
    <w:pPr>
      <w:autoSpaceDE w:val="0"/>
      <w:autoSpaceDN w:val="0"/>
      <w:adjustRightInd w:val="0"/>
      <w:jc w:val="both"/>
    </w:pPr>
    <w:rPr>
      <w:szCs w:val="20"/>
    </w:rPr>
  </w:style>
  <w:style w:type="paragraph" w:styleId="Zkladntextodsazen2">
    <w:name w:val="Body Text Indent 2"/>
    <w:basedOn w:val="Normln"/>
    <w:pPr>
      <w:autoSpaceDE w:val="0"/>
      <w:autoSpaceDN w:val="0"/>
      <w:adjustRightInd w:val="0"/>
      <w:ind w:firstLine="708"/>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aliases w:val="nabidka 1,Pata,hd,hdr"/>
    <w:basedOn w:val="Normln"/>
    <w:link w:val="ZhlavChar"/>
    <w:pPr>
      <w:tabs>
        <w:tab w:val="center" w:pos="4536"/>
        <w:tab w:val="right" w:pos="9072"/>
      </w:tabs>
    </w:pPr>
  </w:style>
  <w:style w:type="paragraph" w:styleId="Hlavikaobsahu">
    <w:name w:val="toa heading"/>
    <w:basedOn w:val="Normln"/>
    <w:next w:val="Normln"/>
    <w:semiHidden/>
    <w:pPr>
      <w:tabs>
        <w:tab w:val="left" w:pos="397"/>
        <w:tab w:val="left" w:pos="9000"/>
        <w:tab w:val="right" w:pos="9360"/>
      </w:tabs>
      <w:suppressAutoHyphens/>
      <w:ind w:left="397" w:hanging="397"/>
    </w:pPr>
    <w:rPr>
      <w:rFonts w:ascii="Gill Sans1 CE" w:hAnsi="Gill Sans1 CE"/>
      <w:szCs w:val="20"/>
      <w:lang w:val="en-US"/>
    </w:rPr>
  </w:style>
  <w:style w:type="paragraph" w:styleId="Zkladntextodsazen3">
    <w:name w:val="Body Text Indent 3"/>
    <w:basedOn w:val="Normln"/>
    <w:pPr>
      <w:autoSpaceDE w:val="0"/>
      <w:autoSpaceDN w:val="0"/>
      <w:adjustRightInd w:val="0"/>
      <w:spacing w:before="120"/>
      <w:ind w:left="360"/>
      <w:jc w:val="both"/>
    </w:pPr>
  </w:style>
  <w:style w:type="paragraph" w:customStyle="1" w:styleId="Prosttext1">
    <w:name w:val="Prostý text1"/>
    <w:basedOn w:val="Normln"/>
    <w:pPr>
      <w:overflowPunct w:val="0"/>
      <w:autoSpaceDE w:val="0"/>
      <w:autoSpaceDN w:val="0"/>
      <w:adjustRightInd w:val="0"/>
      <w:textAlignment w:val="baseline"/>
    </w:pPr>
    <w:rPr>
      <w:rFonts w:ascii="Arial" w:hAnsi="Arial"/>
      <w:sz w:val="20"/>
      <w:szCs w:val="20"/>
    </w:rPr>
  </w:style>
  <w:style w:type="paragraph" w:styleId="Rozloendokumentu">
    <w:name w:val="Document Map"/>
    <w:basedOn w:val="Normln"/>
    <w:semiHidden/>
    <w:pPr>
      <w:shd w:val="clear" w:color="auto" w:fill="000080"/>
    </w:pPr>
    <w:rPr>
      <w:rFonts w:ascii="Tahoma" w:hAnsi="Tahoma"/>
    </w:rPr>
  </w:style>
  <w:style w:type="paragraph" w:styleId="Zkladntext2">
    <w:name w:val="Body Text 2"/>
    <w:basedOn w:val="Normln"/>
    <w:rPr>
      <w:b/>
      <w:sz w:val="20"/>
    </w:rPr>
  </w:style>
  <w:style w:type="paragraph" w:styleId="Textbubliny">
    <w:name w:val="Balloon Text"/>
    <w:basedOn w:val="Normln"/>
    <w:semiHidden/>
    <w:rsid w:val="00A42E57"/>
    <w:rPr>
      <w:rFonts w:ascii="Tahoma" w:hAnsi="Tahoma" w:cs="Tahoma"/>
      <w:sz w:val="16"/>
      <w:szCs w:val="16"/>
    </w:rPr>
  </w:style>
  <w:style w:type="character" w:customStyle="1" w:styleId="ZhlavChar">
    <w:name w:val="Záhlaví Char"/>
    <w:aliases w:val="nabidka 1 Char,Pata Char,hd Char,hdr Char"/>
    <w:basedOn w:val="Standardnpsmoodstavce"/>
    <w:link w:val="Zhlav"/>
    <w:rsid w:val="00BC24DB"/>
    <w:rPr>
      <w:sz w:val="24"/>
      <w:szCs w:val="24"/>
    </w:rPr>
  </w:style>
  <w:style w:type="character" w:customStyle="1" w:styleId="nowrap">
    <w:name w:val="nowrap"/>
    <w:rsid w:val="00FB37C6"/>
  </w:style>
  <w:style w:type="paragraph" w:styleId="Odstavecseseznamem">
    <w:name w:val="List Paragraph"/>
    <w:aliases w:val="Bullet List Body,Bullet Number,lp1,List Paragraph1,lp11,List Paragraph11,Use Case List Paragraph,Bullet List,FooterText,numbered,Paragraphe de liste1,Bulletr List Paragraph,列出段落,列出段落1,List Paragraph2,List Paragraph21,Listeafsnit1"/>
    <w:basedOn w:val="Normln"/>
    <w:link w:val="OdstavecseseznamemChar"/>
    <w:uiPriority w:val="99"/>
    <w:qFormat/>
    <w:rsid w:val="00A05795"/>
    <w:pPr>
      <w:ind w:left="720"/>
      <w:contextualSpacing/>
    </w:pPr>
  </w:style>
  <w:style w:type="character" w:customStyle="1" w:styleId="OdstavecseseznamemChar">
    <w:name w:val="Odstavec se seznamem Char"/>
    <w:aliases w:val="Bullet List Body Char,Bullet Number Char,lp1 Char,List Paragraph1 Char,lp11 Char,List Paragraph11 Char,Use Case List Paragraph Char,Bullet List Char,FooterText Char,numbered Char,Paragraphe de liste1 Char,列出段落 Char,列出段落1 Char"/>
    <w:link w:val="Odstavecseseznamem"/>
    <w:uiPriority w:val="99"/>
    <w:locked/>
    <w:rsid w:val="00537BA9"/>
    <w:rPr>
      <w:sz w:val="24"/>
      <w:szCs w:val="24"/>
    </w:rPr>
  </w:style>
  <w:style w:type="character" w:styleId="Odkaznakoment">
    <w:name w:val="annotation reference"/>
    <w:basedOn w:val="Standardnpsmoodstavce"/>
    <w:rsid w:val="00D61E04"/>
    <w:rPr>
      <w:sz w:val="16"/>
      <w:szCs w:val="16"/>
    </w:rPr>
  </w:style>
  <w:style w:type="paragraph" w:styleId="Textkomente">
    <w:name w:val="annotation text"/>
    <w:basedOn w:val="Normln"/>
    <w:link w:val="TextkomenteChar"/>
    <w:rsid w:val="00D61E04"/>
    <w:rPr>
      <w:sz w:val="20"/>
      <w:szCs w:val="20"/>
    </w:rPr>
  </w:style>
  <w:style w:type="character" w:customStyle="1" w:styleId="TextkomenteChar">
    <w:name w:val="Text komentáře Char"/>
    <w:basedOn w:val="Standardnpsmoodstavce"/>
    <w:link w:val="Textkomente"/>
    <w:rsid w:val="00D61E04"/>
  </w:style>
  <w:style w:type="paragraph" w:styleId="Pedmtkomente">
    <w:name w:val="annotation subject"/>
    <w:basedOn w:val="Textkomente"/>
    <w:next w:val="Textkomente"/>
    <w:link w:val="PedmtkomenteChar"/>
    <w:rsid w:val="00D61E04"/>
    <w:rPr>
      <w:b/>
      <w:bCs/>
    </w:rPr>
  </w:style>
  <w:style w:type="character" w:customStyle="1" w:styleId="PedmtkomenteChar">
    <w:name w:val="Předmět komentáře Char"/>
    <w:basedOn w:val="TextkomenteChar"/>
    <w:link w:val="Pedmtkomente"/>
    <w:rsid w:val="00D61E04"/>
    <w:rPr>
      <w:b/>
      <w:bCs/>
    </w:rPr>
  </w:style>
  <w:style w:type="paragraph" w:customStyle="1" w:styleId="Tlotextu">
    <w:name w:val="Tělo textu"/>
    <w:basedOn w:val="Normln"/>
    <w:rsid w:val="00E178FA"/>
    <w:pPr>
      <w:jc w:val="both"/>
    </w:pPr>
    <w:rPr>
      <w:color w:val="00000A"/>
      <w:lang w:eastAsia="zh-CN"/>
    </w:rPr>
  </w:style>
  <w:style w:type="paragraph" w:customStyle="1" w:styleId="Normln2">
    <w:name w:val="Normální2"/>
    <w:basedOn w:val="Normln"/>
    <w:rsid w:val="00075865"/>
    <w:pPr>
      <w:widowControl w:val="0"/>
    </w:pPr>
    <w:rPr>
      <w:noProof/>
      <w:sz w:val="20"/>
      <w:szCs w:val="20"/>
    </w:rPr>
  </w:style>
  <w:style w:type="paragraph" w:customStyle="1" w:styleId="Zkladntext31">
    <w:name w:val="Základní text 31"/>
    <w:basedOn w:val="Normln"/>
    <w:uiPriority w:val="99"/>
    <w:rsid w:val="002E69EC"/>
    <w:pPr>
      <w:suppressAutoHyphens/>
    </w:pPr>
    <w:rPr>
      <w:rFonts w:ascii="Arial" w:hAnsi="Arial"/>
      <w:i/>
      <w:sz w:val="18"/>
      <w:szCs w:val="20"/>
      <w:lang w:eastAsia="ar-SA"/>
    </w:rPr>
  </w:style>
  <w:style w:type="paragraph" w:styleId="Seznamsodrkami">
    <w:name w:val="List Bullet"/>
    <w:basedOn w:val="Normln"/>
    <w:uiPriority w:val="99"/>
    <w:unhideWhenUsed/>
    <w:rsid w:val="009F4D72"/>
    <w:pPr>
      <w:numPr>
        <w:numId w:val="26"/>
      </w:numPr>
      <w:spacing w:after="160" w:line="259" w:lineRule="auto"/>
      <w:contextualSpacing/>
    </w:pPr>
    <w:rPr>
      <w:rFonts w:asciiTheme="minorHAnsi" w:eastAsiaTheme="minorHAnsi" w:hAnsiTheme="minorHAnsi" w:cstheme="minorBidi"/>
      <w:sz w:val="22"/>
      <w:szCs w:val="22"/>
      <w:lang w:eastAsia="en-US"/>
    </w:rPr>
  </w:style>
  <w:style w:type="paragraph" w:styleId="Titulek">
    <w:name w:val="caption"/>
    <w:basedOn w:val="Normln"/>
    <w:next w:val="Normln"/>
    <w:uiPriority w:val="35"/>
    <w:unhideWhenUsed/>
    <w:qFormat/>
    <w:rsid w:val="009F4D72"/>
    <w:pPr>
      <w:spacing w:after="200"/>
    </w:pPr>
    <w:rPr>
      <w:rFonts w:asciiTheme="minorHAnsi" w:eastAsiaTheme="minorHAnsi" w:hAnsiTheme="minorHAnsi" w:cstheme="minorBidi"/>
      <w:i/>
      <w:iCs/>
      <w:color w:val="44546A" w:themeColor="text2"/>
      <w:sz w:val="18"/>
      <w:szCs w:val="18"/>
      <w:lang w:eastAsia="en-US"/>
    </w:rPr>
  </w:style>
  <w:style w:type="paragraph" w:styleId="Textpoznpodarou">
    <w:name w:val="footnote text"/>
    <w:basedOn w:val="Normln"/>
    <w:link w:val="TextpoznpodarouChar"/>
    <w:rsid w:val="00616461"/>
    <w:rPr>
      <w:sz w:val="20"/>
      <w:szCs w:val="20"/>
    </w:rPr>
  </w:style>
  <w:style w:type="character" w:customStyle="1" w:styleId="TextpoznpodarouChar">
    <w:name w:val="Text pozn. pod čarou Char"/>
    <w:basedOn w:val="Standardnpsmoodstavce"/>
    <w:link w:val="Textpoznpodarou"/>
    <w:rsid w:val="00616461"/>
  </w:style>
  <w:style w:type="character" w:styleId="Znakapoznpodarou">
    <w:name w:val="footnote reference"/>
    <w:basedOn w:val="Standardnpsmoodstavce"/>
    <w:rsid w:val="00616461"/>
    <w:rPr>
      <w:vertAlign w:val="superscript"/>
    </w:rPr>
  </w:style>
  <w:style w:type="paragraph" w:customStyle="1" w:styleId="Export0">
    <w:name w:val="Export 0"/>
    <w:rsid w:val="00D50893"/>
    <w:pPr>
      <w:jc w:val="both"/>
    </w:pPr>
    <w:rPr>
      <w:rFonts w:ascii="Tms Rmn" w:hAnsi="Tms Rmn"/>
      <w:sz w:val="24"/>
      <w:lang w:val="en-US"/>
    </w:rPr>
  </w:style>
  <w:style w:type="paragraph" w:customStyle="1" w:styleId="slovanbod">
    <w:name w:val="Číslovaný bod"/>
    <w:basedOn w:val="Normln"/>
    <w:uiPriority w:val="99"/>
    <w:rsid w:val="002E02C2"/>
    <w:pPr>
      <w:widowControl w:val="0"/>
      <w:numPr>
        <w:numId w:val="43"/>
      </w:numPr>
      <w:spacing w:before="60"/>
    </w:pPr>
    <w:rPr>
      <w:rFonts w:ascii="Calibri" w:hAnsi="Calibri"/>
      <w:sz w:val="22"/>
      <w:szCs w:val="22"/>
      <w:lang w:eastAsia="en-US"/>
    </w:rPr>
  </w:style>
  <w:style w:type="paragraph" w:styleId="Revize">
    <w:name w:val="Revision"/>
    <w:hidden/>
    <w:uiPriority w:val="99"/>
    <w:semiHidden/>
    <w:rsid w:val="0018380D"/>
    <w:rPr>
      <w:sz w:val="24"/>
      <w:szCs w:val="24"/>
    </w:rPr>
  </w:style>
  <w:style w:type="paragraph" w:customStyle="1" w:styleId="Odstavecslo">
    <w:name w:val="Odstavec číslo"/>
    <w:basedOn w:val="Normln"/>
    <w:link w:val="OdstavecsloChar"/>
    <w:qFormat/>
    <w:rsid w:val="006100C7"/>
    <w:pPr>
      <w:numPr>
        <w:numId w:val="51"/>
      </w:numPr>
      <w:adjustRightInd w:val="0"/>
      <w:spacing w:before="120"/>
      <w:jc w:val="both"/>
    </w:pPr>
    <w:rPr>
      <w:snapToGrid w:val="0"/>
      <w:color w:val="000000"/>
      <w:szCs w:val="20"/>
    </w:rPr>
  </w:style>
  <w:style w:type="character" w:customStyle="1" w:styleId="OdstavecsloChar">
    <w:name w:val="Odstavec číslo Char"/>
    <w:link w:val="Odstavecslo"/>
    <w:rsid w:val="006100C7"/>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15832">
      <w:bodyDiv w:val="1"/>
      <w:marLeft w:val="0"/>
      <w:marRight w:val="0"/>
      <w:marTop w:val="0"/>
      <w:marBottom w:val="0"/>
      <w:divBdr>
        <w:top w:val="none" w:sz="0" w:space="0" w:color="auto"/>
        <w:left w:val="none" w:sz="0" w:space="0" w:color="auto"/>
        <w:bottom w:val="none" w:sz="0" w:space="0" w:color="auto"/>
        <w:right w:val="none" w:sz="0" w:space="0" w:color="auto"/>
      </w:divBdr>
    </w:div>
    <w:div w:id="821850727">
      <w:bodyDiv w:val="1"/>
      <w:marLeft w:val="0"/>
      <w:marRight w:val="0"/>
      <w:marTop w:val="0"/>
      <w:marBottom w:val="0"/>
      <w:divBdr>
        <w:top w:val="none" w:sz="0" w:space="0" w:color="auto"/>
        <w:left w:val="none" w:sz="0" w:space="0" w:color="auto"/>
        <w:bottom w:val="none" w:sz="0" w:space="0" w:color="auto"/>
        <w:right w:val="none" w:sz="0" w:space="0" w:color="auto"/>
      </w:divBdr>
    </w:div>
    <w:div w:id="95441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cnb.cz" TargetMode="Externa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zak.cnb.cz/" TargetMode="External"/><Relationship Id="rId14" Type="http://schemas.openxmlformats.org/officeDocument/2006/relationships/image" Target="media/image5.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2D833-1ED1-4A97-AFDF-F15301B1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8219</Words>
  <Characters>48495</Characters>
  <Application>Microsoft Office Word</Application>
  <DocSecurity>0</DocSecurity>
  <Lines>404</Lines>
  <Paragraphs>113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vt:lpstr>
      <vt:lpstr>Smlouva</vt:lpstr>
    </vt:vector>
  </TitlesOfParts>
  <Company>GTS Group a.s.</Company>
  <LinksUpToDate>false</LinksUpToDate>
  <CharactersWithSpaces>56601</CharactersWithSpaces>
  <SharedDoc>false</SharedDoc>
  <HLinks>
    <vt:vector size="24" baseType="variant">
      <vt:variant>
        <vt:i4>3473429</vt:i4>
      </vt:variant>
      <vt:variant>
        <vt:i4>9</vt:i4>
      </vt:variant>
      <vt:variant>
        <vt:i4>0</vt:i4>
      </vt:variant>
      <vt:variant>
        <vt:i4>5</vt:i4>
      </vt:variant>
      <vt:variant>
        <vt:lpwstr>mailto:kontakt@gtsgroup.cz</vt:lpwstr>
      </vt:variant>
      <vt:variant>
        <vt:lpwstr/>
      </vt:variant>
      <vt:variant>
        <vt:i4>8323082</vt:i4>
      </vt:variant>
      <vt:variant>
        <vt:i4>6</vt:i4>
      </vt:variant>
      <vt:variant>
        <vt:i4>0</vt:i4>
      </vt:variant>
      <vt:variant>
        <vt:i4>5</vt:i4>
      </vt:variant>
      <vt:variant>
        <vt:lpwstr>mailto:milan.zirnsak@cnb.cz</vt:lpwstr>
      </vt:variant>
      <vt:variant>
        <vt:lpwstr/>
      </vt:variant>
      <vt:variant>
        <vt:i4>2293841</vt:i4>
      </vt:variant>
      <vt:variant>
        <vt:i4>3</vt:i4>
      </vt:variant>
      <vt:variant>
        <vt:i4>0</vt:i4>
      </vt:variant>
      <vt:variant>
        <vt:i4>5</vt:i4>
      </vt:variant>
      <vt:variant>
        <vt:lpwstr>mailto:marian.stefka@cnb.cz</vt:lpwstr>
      </vt:variant>
      <vt:variant>
        <vt:lpwstr/>
      </vt:variant>
      <vt:variant>
        <vt:i4>1376361</vt:i4>
      </vt:variant>
      <vt:variant>
        <vt:i4>0</vt:i4>
      </vt:variant>
      <vt:variant>
        <vt:i4>0</vt:i4>
      </vt:variant>
      <vt:variant>
        <vt:i4>5</vt:i4>
      </vt:variant>
      <vt:variant>
        <vt:lpwstr>mailto:karel.matyas@cnb.cz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Radka Slabá</dc:creator>
  <cp:keywords/>
  <dc:description/>
  <cp:lastModifiedBy>Mezuláník Pavel</cp:lastModifiedBy>
  <cp:revision>5</cp:revision>
  <cp:lastPrinted>2004-04-02T11:11:00Z</cp:lastPrinted>
  <dcterms:created xsi:type="dcterms:W3CDTF">2026-02-11T10:36:00Z</dcterms:created>
  <dcterms:modified xsi:type="dcterms:W3CDTF">2026-02-11T11:14:00Z</dcterms:modified>
</cp:coreProperties>
</file>