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95827" w14:textId="2C87F09B" w:rsidR="00085F5C" w:rsidRPr="00942083" w:rsidRDefault="00085F5C" w:rsidP="001A7479">
      <w:pPr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942083">
        <w:rPr>
          <w:b/>
          <w:bCs/>
          <w:sz w:val="28"/>
          <w:szCs w:val="28"/>
        </w:rPr>
        <w:t>Kupní smlouva</w:t>
      </w:r>
    </w:p>
    <w:p w14:paraId="20E7C1FC" w14:textId="77777777" w:rsidR="00085F5C" w:rsidRPr="00942083" w:rsidRDefault="00085F5C" w:rsidP="00085F5C">
      <w:pPr>
        <w:jc w:val="center"/>
        <w:outlineLvl w:val="0"/>
        <w:rPr>
          <w:b/>
          <w:bCs/>
          <w:sz w:val="28"/>
          <w:szCs w:val="28"/>
        </w:rPr>
      </w:pPr>
      <w:r w:rsidRPr="00942083">
        <w:rPr>
          <w:b/>
          <w:bCs/>
          <w:sz w:val="28"/>
          <w:szCs w:val="28"/>
        </w:rPr>
        <w:t>uzavřená ve prospěch třetí osoby</w:t>
      </w:r>
    </w:p>
    <w:p w14:paraId="7609B703" w14:textId="77777777" w:rsidR="00085F5C" w:rsidRDefault="00085F5C" w:rsidP="00085F5C">
      <w:pPr>
        <w:spacing w:line="240" w:lineRule="atLeast"/>
        <w:jc w:val="center"/>
        <w:outlineLvl w:val="0"/>
        <w:rPr>
          <w:b/>
        </w:rPr>
      </w:pPr>
    </w:p>
    <w:p w14:paraId="6DBEDF74" w14:textId="77777777" w:rsidR="00085F5C" w:rsidRPr="00F4621F" w:rsidRDefault="00085F5C" w:rsidP="00085F5C">
      <w:pPr>
        <w:jc w:val="center"/>
      </w:pPr>
      <w:r w:rsidRPr="00F4621F">
        <w:t>Smluvní strany:</w:t>
      </w:r>
    </w:p>
    <w:p w14:paraId="4E8F5E99" w14:textId="77777777" w:rsidR="00085F5C" w:rsidRPr="001D6FDE" w:rsidRDefault="00085F5C" w:rsidP="00085F5C">
      <w:pPr>
        <w:rPr>
          <w:b/>
        </w:rPr>
      </w:pPr>
    </w:p>
    <w:p w14:paraId="6D2CFE5A" w14:textId="77777777" w:rsidR="00085F5C" w:rsidRPr="001D6FDE" w:rsidRDefault="00085F5C" w:rsidP="00085F5C">
      <w:pPr>
        <w:pStyle w:val="Nadpis2"/>
      </w:pPr>
      <w:r w:rsidRPr="001D6FDE">
        <w:t>Česká národní banka</w:t>
      </w:r>
    </w:p>
    <w:p w14:paraId="7226BCAD" w14:textId="77777777" w:rsidR="00085F5C" w:rsidRDefault="00085F5C" w:rsidP="00085F5C">
      <w:pPr>
        <w:pStyle w:val="Nadpis3"/>
        <w:tabs>
          <w:tab w:val="left" w:pos="1134"/>
        </w:tabs>
      </w:pPr>
      <w:r w:rsidRPr="00F4621F">
        <w:t>Na Příkopě 28</w:t>
      </w:r>
    </w:p>
    <w:p w14:paraId="53212DF6" w14:textId="77777777" w:rsidR="00085F5C" w:rsidRPr="00F4621F" w:rsidRDefault="00085F5C" w:rsidP="00085F5C">
      <w:pPr>
        <w:pStyle w:val="Nadpis3"/>
        <w:tabs>
          <w:tab w:val="left" w:pos="1134"/>
        </w:tabs>
      </w:pPr>
      <w:r w:rsidRPr="00F4621F">
        <w:t>115 03 Praha 1</w:t>
      </w:r>
    </w:p>
    <w:p w14:paraId="3AED0C9C" w14:textId="77777777" w:rsidR="00085F5C" w:rsidRPr="00F4621F" w:rsidRDefault="00085F5C" w:rsidP="00085F5C">
      <w:r>
        <w:t>zastoupená:</w:t>
      </w:r>
      <w:r>
        <w:tab/>
      </w:r>
      <w:r w:rsidRPr="00F4621F">
        <w:t xml:space="preserve">Ing. Zdeňkem </w:t>
      </w:r>
      <w:proofErr w:type="spellStart"/>
      <w:r w:rsidRPr="00F4621F">
        <w:t>Viriusem</w:t>
      </w:r>
      <w:proofErr w:type="spellEnd"/>
      <w:r>
        <w:t xml:space="preserve">, </w:t>
      </w:r>
      <w:r w:rsidRPr="00F4621F">
        <w:t>ředitelem sekce správní</w:t>
      </w:r>
    </w:p>
    <w:p w14:paraId="33099922" w14:textId="77777777" w:rsidR="00085F5C" w:rsidRDefault="00085F5C" w:rsidP="00085F5C">
      <w:r>
        <w:tab/>
      </w:r>
      <w:r>
        <w:tab/>
        <w:t>a</w:t>
      </w:r>
    </w:p>
    <w:p w14:paraId="12448CBD" w14:textId="072496F1" w:rsidR="00085F5C" w:rsidRPr="00F4621F" w:rsidRDefault="00085F5C" w:rsidP="00085F5C">
      <w:pPr>
        <w:ind w:left="1418" w:hanging="2"/>
      </w:pPr>
      <w:r>
        <w:t xml:space="preserve">Bc. Jiřím </w:t>
      </w:r>
      <w:proofErr w:type="spellStart"/>
      <w:r>
        <w:t>Prančlem</w:t>
      </w:r>
      <w:proofErr w:type="spellEnd"/>
      <w:r>
        <w:t>, ředitelem odboru bankovní bezpečnosti</w:t>
      </w:r>
    </w:p>
    <w:p w14:paraId="6AD7EAE6" w14:textId="77777777" w:rsidR="00085F5C" w:rsidRPr="00F4621F" w:rsidRDefault="00085F5C" w:rsidP="00085F5C">
      <w:r>
        <w:t xml:space="preserve">IČO: </w:t>
      </w:r>
      <w:r w:rsidRPr="00F4621F">
        <w:t>48136450</w:t>
      </w:r>
    </w:p>
    <w:p w14:paraId="785B7B41" w14:textId="77777777" w:rsidR="00085F5C" w:rsidRPr="00F4621F" w:rsidRDefault="00085F5C" w:rsidP="00085F5C">
      <w:r>
        <w:t xml:space="preserve">DIČ: </w:t>
      </w:r>
      <w:r w:rsidRPr="00F4621F">
        <w:t>CZ48136450</w:t>
      </w:r>
    </w:p>
    <w:p w14:paraId="689456A2" w14:textId="2DD77A79" w:rsidR="00085F5C" w:rsidRDefault="00085F5C" w:rsidP="00085F5C">
      <w:pPr>
        <w:spacing w:before="120"/>
      </w:pPr>
      <w:r>
        <w:t>(dále jen „objednatel“)</w:t>
      </w:r>
    </w:p>
    <w:p w14:paraId="1DCC85F5" w14:textId="77777777" w:rsidR="00085F5C" w:rsidRDefault="00085F5C" w:rsidP="00085F5C"/>
    <w:p w14:paraId="4A3BBA35" w14:textId="77777777" w:rsidR="00085F5C" w:rsidRDefault="00085F5C" w:rsidP="00085F5C"/>
    <w:p w14:paraId="7063518D" w14:textId="77777777" w:rsidR="00085F5C" w:rsidRDefault="00085F5C" w:rsidP="00085F5C">
      <w:r w:rsidRPr="00F4621F">
        <w:t>a</w:t>
      </w:r>
    </w:p>
    <w:p w14:paraId="2D3C874F" w14:textId="77777777" w:rsidR="00085F5C" w:rsidRDefault="00085F5C" w:rsidP="00085F5C"/>
    <w:p w14:paraId="061FA98F" w14:textId="77777777" w:rsidR="00085F5C" w:rsidRDefault="00085F5C" w:rsidP="00085F5C"/>
    <w:p w14:paraId="07B88DD9" w14:textId="77777777" w:rsidR="00085F5C" w:rsidRPr="00261C4D" w:rsidRDefault="00085F5C" w:rsidP="00085F5C">
      <w:pPr>
        <w:pStyle w:val="Zkladntext"/>
        <w:tabs>
          <w:tab w:val="left" w:pos="0"/>
        </w:tabs>
        <w:jc w:val="both"/>
        <w:rPr>
          <w:snapToGrid w:val="0"/>
        </w:rPr>
      </w:pPr>
      <w:r w:rsidRPr="00261C4D">
        <w:rPr>
          <w:snapToGrid w:val="0"/>
          <w:highlight w:val="yellow"/>
        </w:rPr>
        <w:t>……………………………………</w:t>
      </w:r>
    </w:p>
    <w:p w14:paraId="4E266877" w14:textId="77777777" w:rsidR="00085F5C" w:rsidRPr="00261C4D" w:rsidRDefault="00085F5C" w:rsidP="00085F5C">
      <w:pPr>
        <w:pStyle w:val="Zkladntext"/>
        <w:tabs>
          <w:tab w:val="left" w:pos="0"/>
        </w:tabs>
        <w:jc w:val="both"/>
        <w:rPr>
          <w:snapToGrid w:val="0"/>
        </w:rPr>
      </w:pPr>
      <w:r w:rsidRPr="00261C4D">
        <w:rPr>
          <w:snapToGrid w:val="0"/>
        </w:rPr>
        <w:t xml:space="preserve">zapsaná v obchodním rejstříku vedeném </w:t>
      </w:r>
      <w:r>
        <w:rPr>
          <w:snapToGrid w:val="0"/>
          <w:highlight w:val="yellow"/>
        </w:rPr>
        <w:t>................................................................…</w:t>
      </w:r>
      <w:r w:rsidRPr="00641EB8">
        <w:rPr>
          <w:snapToGrid w:val="0"/>
          <w:highlight w:val="yellow"/>
        </w:rPr>
        <w:t>..</w:t>
      </w:r>
    </w:p>
    <w:p w14:paraId="328284A2" w14:textId="77777777" w:rsidR="00085F5C" w:rsidRPr="00261C4D" w:rsidRDefault="00085F5C" w:rsidP="00085F5C">
      <w:pPr>
        <w:pStyle w:val="Zkladntext"/>
        <w:tabs>
          <w:tab w:val="left" w:pos="0"/>
        </w:tabs>
        <w:jc w:val="both"/>
        <w:rPr>
          <w:snapToGrid w:val="0"/>
        </w:rPr>
      </w:pPr>
      <w:r>
        <w:rPr>
          <w:snapToGrid w:val="0"/>
        </w:rPr>
        <w:t xml:space="preserve">se sídlem/místem podnikání: </w:t>
      </w:r>
      <w:r>
        <w:rPr>
          <w:snapToGrid w:val="0"/>
          <w:highlight w:val="yellow"/>
        </w:rPr>
        <w:t>..............................................................</w:t>
      </w:r>
      <w:r w:rsidRPr="00261C4D">
        <w:rPr>
          <w:snapToGrid w:val="0"/>
          <w:highlight w:val="yellow"/>
        </w:rPr>
        <w:t>...........................</w:t>
      </w:r>
    </w:p>
    <w:p w14:paraId="542707CD" w14:textId="77777777" w:rsidR="00085F5C" w:rsidRPr="00261C4D" w:rsidRDefault="00085F5C" w:rsidP="00085F5C">
      <w:pPr>
        <w:pStyle w:val="Zkladntext"/>
        <w:tabs>
          <w:tab w:val="left" w:pos="0"/>
        </w:tabs>
        <w:jc w:val="both"/>
        <w:rPr>
          <w:snapToGrid w:val="0"/>
        </w:rPr>
      </w:pPr>
      <w:r>
        <w:rPr>
          <w:snapToGrid w:val="0"/>
        </w:rPr>
        <w:t>zastoupená</w:t>
      </w:r>
      <w:r w:rsidRPr="00261C4D">
        <w:rPr>
          <w:snapToGrid w:val="0"/>
        </w:rPr>
        <w:t xml:space="preserve">: </w:t>
      </w:r>
      <w:r w:rsidRPr="00261C4D">
        <w:rPr>
          <w:snapToGrid w:val="0"/>
          <w:highlight w:val="yellow"/>
        </w:rPr>
        <w:t>.................</w:t>
      </w:r>
      <w:r>
        <w:rPr>
          <w:snapToGrid w:val="0"/>
          <w:highlight w:val="yellow"/>
        </w:rPr>
        <w:t>.</w:t>
      </w:r>
      <w:r w:rsidRPr="00641EB8">
        <w:rPr>
          <w:snapToGrid w:val="0"/>
          <w:highlight w:val="yellow"/>
        </w:rPr>
        <w:t>...............................................</w:t>
      </w:r>
      <w:r w:rsidRPr="00261C4D">
        <w:rPr>
          <w:snapToGrid w:val="0"/>
        </w:rPr>
        <w:t xml:space="preserve">   </w:t>
      </w:r>
    </w:p>
    <w:p w14:paraId="78633237" w14:textId="77777777" w:rsidR="00085F5C" w:rsidRPr="00261C4D" w:rsidRDefault="00085F5C" w:rsidP="00085F5C">
      <w:pPr>
        <w:pStyle w:val="Zkladntext"/>
        <w:tabs>
          <w:tab w:val="left" w:pos="0"/>
        </w:tabs>
        <w:jc w:val="both"/>
        <w:rPr>
          <w:snapToGrid w:val="0"/>
        </w:rPr>
      </w:pPr>
      <w:r w:rsidRPr="00261C4D">
        <w:rPr>
          <w:snapToGrid w:val="0"/>
        </w:rPr>
        <w:t xml:space="preserve">IČO: </w:t>
      </w:r>
      <w:r w:rsidRPr="00261C4D">
        <w:rPr>
          <w:snapToGrid w:val="0"/>
          <w:highlight w:val="yellow"/>
        </w:rPr>
        <w:t>.........................</w:t>
      </w:r>
    </w:p>
    <w:p w14:paraId="108A53A8" w14:textId="77777777" w:rsidR="00085F5C" w:rsidRPr="00261C4D" w:rsidRDefault="00085F5C" w:rsidP="00085F5C">
      <w:pPr>
        <w:pStyle w:val="Zkladntext"/>
        <w:tabs>
          <w:tab w:val="left" w:pos="0"/>
        </w:tabs>
        <w:jc w:val="both"/>
        <w:rPr>
          <w:snapToGrid w:val="0"/>
        </w:rPr>
      </w:pPr>
      <w:r w:rsidRPr="00261C4D">
        <w:rPr>
          <w:snapToGrid w:val="0"/>
        </w:rPr>
        <w:t xml:space="preserve">DIČ: </w:t>
      </w:r>
      <w:r w:rsidRPr="00261C4D">
        <w:rPr>
          <w:snapToGrid w:val="0"/>
          <w:highlight w:val="yellow"/>
        </w:rPr>
        <w:t>.........................</w:t>
      </w:r>
    </w:p>
    <w:p w14:paraId="25B80842" w14:textId="77777777" w:rsidR="00085F5C" w:rsidRPr="00E83D3F" w:rsidRDefault="00085F5C" w:rsidP="00085F5C">
      <w:pPr>
        <w:pStyle w:val="Zkladntext"/>
        <w:tabs>
          <w:tab w:val="left" w:pos="0"/>
        </w:tabs>
        <w:jc w:val="both"/>
        <w:rPr>
          <w:snapToGrid w:val="0"/>
        </w:rPr>
      </w:pPr>
      <w:r w:rsidRPr="00261C4D">
        <w:rPr>
          <w:snapToGrid w:val="0"/>
        </w:rPr>
        <w:t xml:space="preserve">číslo účtu </w:t>
      </w:r>
      <w:r w:rsidRPr="00261C4D">
        <w:rPr>
          <w:snapToGrid w:val="0"/>
          <w:highlight w:val="yellow"/>
        </w:rPr>
        <w:t>.............</w:t>
      </w:r>
      <w:r w:rsidRPr="00261C4D">
        <w:rPr>
          <w:snapToGrid w:val="0"/>
        </w:rPr>
        <w:t xml:space="preserve">/kód banky </w:t>
      </w:r>
      <w:r w:rsidRPr="00261C4D">
        <w:rPr>
          <w:snapToGrid w:val="0"/>
          <w:highlight w:val="yellow"/>
        </w:rPr>
        <w:t>.</w:t>
      </w:r>
      <w:r>
        <w:rPr>
          <w:snapToGrid w:val="0"/>
          <w:highlight w:val="yellow"/>
        </w:rPr>
        <w:t>.................</w:t>
      </w:r>
      <w:r w:rsidRPr="00261C4D">
        <w:rPr>
          <w:snapToGrid w:val="0"/>
        </w:rPr>
        <w:t xml:space="preserve"> </w:t>
      </w:r>
      <w:r w:rsidRPr="00F80B43">
        <w:rPr>
          <w:i/>
          <w:snapToGrid w:val="0"/>
          <w:highlight w:val="cyan"/>
        </w:rPr>
        <w:t>(plátce DPH uvede svůj účet, který je zveřejněn podle § 98 zákona o DPH)</w:t>
      </w:r>
      <w:r w:rsidRPr="00261C4D">
        <w:rPr>
          <w:snapToGrid w:val="0"/>
        </w:rPr>
        <w:t xml:space="preserve"> </w:t>
      </w:r>
      <w:r w:rsidRPr="00E83D3F">
        <w:rPr>
          <w:b/>
          <w:i/>
          <w:highlight w:val="yellow"/>
        </w:rPr>
        <w:t>(doplní dodavatel)</w:t>
      </w:r>
    </w:p>
    <w:p w14:paraId="2021969B" w14:textId="3E82452E" w:rsidR="00085F5C" w:rsidRPr="00942083" w:rsidRDefault="00085F5C" w:rsidP="00085F5C">
      <w:pPr>
        <w:spacing w:before="120"/>
      </w:pPr>
      <w:r w:rsidRPr="00942083">
        <w:t>(</w:t>
      </w:r>
      <w:r>
        <w:t xml:space="preserve">dále jen </w:t>
      </w:r>
      <w:r w:rsidRPr="00942083">
        <w:t>„dodavatel“)</w:t>
      </w:r>
    </w:p>
    <w:p w14:paraId="439B8EDA" w14:textId="77777777" w:rsidR="00085F5C" w:rsidRDefault="00085F5C" w:rsidP="0082718C">
      <w:pPr>
        <w:rPr>
          <w:szCs w:val="24"/>
        </w:rPr>
      </w:pPr>
    </w:p>
    <w:p w14:paraId="41C4132B" w14:textId="77777777" w:rsidR="00085F5C" w:rsidRDefault="00085F5C" w:rsidP="00085F5C">
      <w:pPr>
        <w:rPr>
          <w:szCs w:val="24"/>
        </w:rPr>
      </w:pPr>
    </w:p>
    <w:p w14:paraId="1A202786" w14:textId="77777777" w:rsidR="00085F5C" w:rsidRPr="00F135FB" w:rsidRDefault="00085F5C" w:rsidP="00085F5C">
      <w:pPr>
        <w:rPr>
          <w:szCs w:val="24"/>
        </w:rPr>
      </w:pPr>
      <w:r w:rsidRPr="0025726C">
        <w:rPr>
          <w:szCs w:val="24"/>
        </w:rPr>
        <w:t>a</w:t>
      </w:r>
    </w:p>
    <w:p w14:paraId="5E98FD6B" w14:textId="77777777" w:rsidR="00085F5C" w:rsidRDefault="00085F5C" w:rsidP="00085F5C">
      <w:pPr>
        <w:pStyle w:val="Textkomente"/>
        <w:rPr>
          <w:sz w:val="24"/>
          <w:szCs w:val="24"/>
        </w:rPr>
      </w:pPr>
    </w:p>
    <w:p w14:paraId="2E3EE57D" w14:textId="77777777" w:rsidR="00085F5C" w:rsidRDefault="00085F5C" w:rsidP="00085F5C">
      <w:pPr>
        <w:pStyle w:val="Textkomente"/>
        <w:rPr>
          <w:sz w:val="24"/>
          <w:szCs w:val="24"/>
        </w:rPr>
      </w:pPr>
    </w:p>
    <w:p w14:paraId="5FE0EBF3" w14:textId="77777777" w:rsidR="009C1FA8" w:rsidRPr="000A3183" w:rsidRDefault="009C1FA8" w:rsidP="009C1FA8">
      <w:pPr>
        <w:rPr>
          <w:b/>
          <w:szCs w:val="24"/>
        </w:rPr>
      </w:pPr>
      <w:r w:rsidRPr="000A3183">
        <w:rPr>
          <w:b/>
          <w:szCs w:val="24"/>
        </w:rPr>
        <w:t>Česká republika – Ministerstvo vnitra</w:t>
      </w:r>
    </w:p>
    <w:p w14:paraId="52C8B433" w14:textId="77777777" w:rsidR="009C1FA8" w:rsidRPr="000A3183" w:rsidRDefault="009C1FA8" w:rsidP="009C1FA8">
      <w:pPr>
        <w:rPr>
          <w:b/>
          <w:szCs w:val="24"/>
        </w:rPr>
      </w:pPr>
      <w:r w:rsidRPr="000A3183">
        <w:rPr>
          <w:b/>
          <w:szCs w:val="24"/>
        </w:rPr>
        <w:t>Policejní prezidium České republiky</w:t>
      </w:r>
    </w:p>
    <w:p w14:paraId="78B5EA15" w14:textId="77777777" w:rsidR="009C1FA8" w:rsidRPr="000A3183" w:rsidRDefault="009C1FA8" w:rsidP="009C1FA8">
      <w:pPr>
        <w:rPr>
          <w:b/>
          <w:szCs w:val="24"/>
        </w:rPr>
      </w:pPr>
      <w:r w:rsidRPr="000A3183">
        <w:rPr>
          <w:b/>
          <w:szCs w:val="24"/>
        </w:rPr>
        <w:t>Ředitelství logistického zabezpečení</w:t>
      </w:r>
    </w:p>
    <w:p w14:paraId="37435F21" w14:textId="77777777" w:rsidR="004F51D6" w:rsidRDefault="004F51D6" w:rsidP="009C1FA8">
      <w:pPr>
        <w:rPr>
          <w:szCs w:val="24"/>
        </w:rPr>
      </w:pPr>
      <w:r>
        <w:rPr>
          <w:szCs w:val="24"/>
        </w:rPr>
        <w:t>Nad Štolou 936/3</w:t>
      </w:r>
    </w:p>
    <w:p w14:paraId="75E2147F" w14:textId="34757BAB" w:rsidR="009C1FA8" w:rsidRPr="00282AB2" w:rsidRDefault="009C1FA8" w:rsidP="009C1FA8">
      <w:pPr>
        <w:rPr>
          <w:szCs w:val="24"/>
        </w:rPr>
      </w:pPr>
      <w:r w:rsidRPr="00282AB2">
        <w:rPr>
          <w:szCs w:val="24"/>
        </w:rPr>
        <w:t>170 34 Praha 7</w:t>
      </w:r>
    </w:p>
    <w:p w14:paraId="7D39497D" w14:textId="3E3D00FC" w:rsidR="009C1FA8" w:rsidRPr="00282AB2" w:rsidRDefault="00220C0D" w:rsidP="009C1FA8">
      <w:pPr>
        <w:rPr>
          <w:szCs w:val="24"/>
        </w:rPr>
      </w:pPr>
      <w:r>
        <w:rPr>
          <w:szCs w:val="24"/>
        </w:rPr>
        <w:t>zastoupená</w:t>
      </w:r>
      <w:r w:rsidR="009C1FA8" w:rsidRPr="00282AB2">
        <w:rPr>
          <w:szCs w:val="24"/>
        </w:rPr>
        <w:t xml:space="preserve">: </w:t>
      </w:r>
      <w:r w:rsidR="009C1FA8" w:rsidRPr="00282AB2">
        <w:rPr>
          <w:szCs w:val="24"/>
        </w:rPr>
        <w:tab/>
        <w:t>plk. Ing. Milan</w:t>
      </w:r>
      <w:r>
        <w:rPr>
          <w:szCs w:val="24"/>
        </w:rPr>
        <w:t>em</w:t>
      </w:r>
      <w:r w:rsidR="009C1FA8" w:rsidRPr="00282AB2">
        <w:rPr>
          <w:szCs w:val="24"/>
        </w:rPr>
        <w:t xml:space="preserve"> </w:t>
      </w:r>
      <w:proofErr w:type="spellStart"/>
      <w:r w:rsidR="009C1FA8" w:rsidRPr="00282AB2">
        <w:rPr>
          <w:szCs w:val="24"/>
        </w:rPr>
        <w:t>Grohmann</w:t>
      </w:r>
      <w:r>
        <w:rPr>
          <w:szCs w:val="24"/>
        </w:rPr>
        <w:t>em</w:t>
      </w:r>
      <w:proofErr w:type="spellEnd"/>
      <w:r w:rsidR="009C1FA8" w:rsidRPr="00282AB2">
        <w:rPr>
          <w:szCs w:val="24"/>
        </w:rPr>
        <w:t>, ředitel</w:t>
      </w:r>
      <w:r>
        <w:rPr>
          <w:szCs w:val="24"/>
        </w:rPr>
        <w:t>em</w:t>
      </w:r>
      <w:r w:rsidR="009C1FA8" w:rsidRPr="00282AB2">
        <w:rPr>
          <w:szCs w:val="24"/>
        </w:rPr>
        <w:t xml:space="preserve"> ředitelství logistického zabezpečení </w:t>
      </w:r>
    </w:p>
    <w:p w14:paraId="19C53C45" w14:textId="77777777" w:rsidR="009C1FA8" w:rsidRDefault="009C1FA8" w:rsidP="00D517CB">
      <w:pPr>
        <w:rPr>
          <w:szCs w:val="24"/>
        </w:rPr>
      </w:pPr>
      <w:r w:rsidRPr="00282AB2">
        <w:rPr>
          <w:szCs w:val="24"/>
        </w:rPr>
        <w:t>IČO: 00007064</w:t>
      </w:r>
    </w:p>
    <w:p w14:paraId="2F53796D" w14:textId="77777777" w:rsidR="0079663E" w:rsidRDefault="009C1FA8" w:rsidP="00D517CB">
      <w:pPr>
        <w:tabs>
          <w:tab w:val="left" w:pos="3885"/>
        </w:tabs>
        <w:rPr>
          <w:szCs w:val="24"/>
        </w:rPr>
      </w:pPr>
      <w:r w:rsidRPr="00282AB2">
        <w:rPr>
          <w:szCs w:val="24"/>
        </w:rPr>
        <w:t xml:space="preserve">DIČ: CZ00007064 </w:t>
      </w:r>
    </w:p>
    <w:p w14:paraId="74A391C1" w14:textId="0C3D863D" w:rsidR="00085F5C" w:rsidRDefault="009C1FA8" w:rsidP="005D238D">
      <w:pPr>
        <w:spacing w:before="120"/>
      </w:pPr>
      <w:r w:rsidRPr="00270068">
        <w:t xml:space="preserve">(dále </w:t>
      </w:r>
      <w:r>
        <w:t xml:space="preserve">jen </w:t>
      </w:r>
      <w:r w:rsidRPr="00270068">
        <w:t xml:space="preserve">„příjemce“) </w:t>
      </w:r>
      <w:r w:rsidR="00085F5C">
        <w:br w:type="page"/>
      </w:r>
    </w:p>
    <w:p w14:paraId="421B8217" w14:textId="77777777" w:rsidR="00085F5C" w:rsidRPr="002C575E" w:rsidRDefault="00085F5C" w:rsidP="00085F5C">
      <w:pPr>
        <w:widowControl w:val="0"/>
        <w:spacing w:line="240" w:lineRule="atLeast"/>
        <w:jc w:val="center"/>
        <w:rPr>
          <w:b/>
        </w:rPr>
      </w:pPr>
      <w:r>
        <w:rPr>
          <w:b/>
        </w:rPr>
        <w:lastRenderedPageBreak/>
        <w:t>Preambule</w:t>
      </w:r>
    </w:p>
    <w:p w14:paraId="345A7244" w14:textId="6F59085A" w:rsidR="00085F5C" w:rsidRPr="00022B39" w:rsidRDefault="00085F5C" w:rsidP="009D3E2F">
      <w:pPr>
        <w:spacing w:before="120" w:line="240" w:lineRule="atLeast"/>
        <w:jc w:val="both"/>
      </w:pPr>
      <w:r>
        <w:t xml:space="preserve">Česká národní banka touto smlouvou poskytuje plnění dle této smlouvy, blíže specifikované v čl. I této smlouvy, </w:t>
      </w:r>
      <w:r w:rsidRPr="00942083">
        <w:t xml:space="preserve">pro potřeby plnění </w:t>
      </w:r>
      <w:r w:rsidRPr="00C506A4">
        <w:t>úkolů Policie České republiky</w:t>
      </w:r>
      <w:r>
        <w:t>, a to</w:t>
      </w:r>
      <w:r w:rsidRPr="00942083">
        <w:t xml:space="preserve"> na základě </w:t>
      </w:r>
      <w:r>
        <w:t xml:space="preserve">Memoranda </w:t>
      </w:r>
      <w:r w:rsidRPr="00942083">
        <w:t>o spolupráci uzavřené</w:t>
      </w:r>
      <w:r>
        <w:t>ho</w:t>
      </w:r>
      <w:r w:rsidRPr="00942083">
        <w:t xml:space="preserve"> dne</w:t>
      </w:r>
      <w:r>
        <w:t> </w:t>
      </w:r>
      <w:r w:rsidRPr="00942083">
        <w:t>1</w:t>
      </w:r>
      <w:r>
        <w:t>6</w:t>
      </w:r>
      <w:r w:rsidRPr="00942083">
        <w:t>. 2. 20</w:t>
      </w:r>
      <w:r>
        <w:t>22</w:t>
      </w:r>
      <w:r w:rsidRPr="00942083">
        <w:t xml:space="preserve"> s Policií České republiky</w:t>
      </w:r>
      <w:r w:rsidRPr="00C506A4">
        <w:t>. Příjemce plnění,</w:t>
      </w:r>
      <w:r w:rsidRPr="0093013D">
        <w:t xml:space="preserve"> </w:t>
      </w:r>
      <w:r w:rsidR="005D238D">
        <w:t>Policejní prezidium České republiky</w:t>
      </w:r>
      <w:r>
        <w:t>,</w:t>
      </w:r>
      <w:r w:rsidRPr="00C506A4">
        <w:t xml:space="preserve"> je smluvní</w:t>
      </w:r>
      <w:r w:rsidRPr="00942083">
        <w:t xml:space="preserve"> stranou této smlouvy a</w:t>
      </w:r>
      <w:r>
        <w:t xml:space="preserve"> bude</w:t>
      </w:r>
      <w:r w:rsidRPr="00942083">
        <w:t xml:space="preserve"> plnění</w:t>
      </w:r>
      <w:r>
        <w:t xml:space="preserve"> </w:t>
      </w:r>
      <w:r w:rsidRPr="00942083">
        <w:t>dle</w:t>
      </w:r>
      <w:r w:rsidR="003B0974">
        <w:t> </w:t>
      </w:r>
      <w:r w:rsidRPr="00942083">
        <w:t xml:space="preserve">této smlouvy </w:t>
      </w:r>
      <w:r>
        <w:t>přebírat a </w:t>
      </w:r>
      <w:r w:rsidRPr="00942083">
        <w:t>upl</w:t>
      </w:r>
      <w:r>
        <w:t>atňovat reklamace případných vad</w:t>
      </w:r>
      <w:r w:rsidRPr="00942083">
        <w:t xml:space="preserve"> plnění. Cenu</w:t>
      </w:r>
      <w:r>
        <w:t xml:space="preserve"> </w:t>
      </w:r>
      <w:r w:rsidRPr="00942083">
        <w:t xml:space="preserve">uhradí objednatel po převzetí </w:t>
      </w:r>
      <w:r>
        <w:t xml:space="preserve">plnění </w:t>
      </w:r>
      <w:r w:rsidRPr="00942083">
        <w:t>v souladu s touto smlouvou. Příjemce podpisem této smlouvy vyjadřuje souhlas s jejím obsahem a s poskytnutím plnění ve svůj prospěch.</w:t>
      </w:r>
    </w:p>
    <w:p w14:paraId="0CDE603D" w14:textId="77777777" w:rsidR="00085F5C" w:rsidRDefault="00085F5C" w:rsidP="00085F5C">
      <w:pPr>
        <w:spacing w:before="320"/>
        <w:jc w:val="center"/>
        <w:rPr>
          <w:b/>
        </w:rPr>
      </w:pPr>
      <w:r>
        <w:rPr>
          <w:b/>
        </w:rPr>
        <w:t>Článek I</w:t>
      </w:r>
    </w:p>
    <w:p w14:paraId="4A1ECD37" w14:textId="77777777" w:rsidR="00085F5C" w:rsidRDefault="00085F5C" w:rsidP="00085F5C">
      <w:pPr>
        <w:jc w:val="center"/>
        <w:rPr>
          <w:b/>
        </w:rPr>
      </w:pPr>
      <w:r>
        <w:rPr>
          <w:b/>
        </w:rPr>
        <w:t>Předmět smlouvy</w:t>
      </w:r>
    </w:p>
    <w:p w14:paraId="1AB394A5" w14:textId="4ECC8C9B" w:rsidR="00085F5C" w:rsidRDefault="00085F5C" w:rsidP="009D3E2F">
      <w:pPr>
        <w:widowControl w:val="0"/>
        <w:numPr>
          <w:ilvl w:val="0"/>
          <w:numId w:val="5"/>
        </w:numPr>
        <w:tabs>
          <w:tab w:val="clear" w:pos="520"/>
          <w:tab w:val="num" w:pos="-2977"/>
        </w:tabs>
        <w:spacing w:before="120"/>
        <w:ind w:left="425" w:hanging="425"/>
        <w:jc w:val="both"/>
      </w:pPr>
      <w:r w:rsidRPr="009214D2">
        <w:t>Dodavatel se touto smlouvou zavazuje dodat</w:t>
      </w:r>
      <w:r>
        <w:t xml:space="preserve"> příjemci </w:t>
      </w:r>
      <w:r w:rsidR="00D00AC2" w:rsidRPr="00D00AC2">
        <w:rPr>
          <w:b/>
        </w:rPr>
        <w:t xml:space="preserve">1 </w:t>
      </w:r>
      <w:r w:rsidR="005C6652">
        <w:rPr>
          <w:b/>
        </w:rPr>
        <w:t>ks</w:t>
      </w:r>
      <w:r w:rsidR="00D00AC2" w:rsidRPr="00D00AC2">
        <w:rPr>
          <w:b/>
        </w:rPr>
        <w:t xml:space="preserve"> speciální</w:t>
      </w:r>
      <w:r w:rsidR="005C6652">
        <w:rPr>
          <w:b/>
        </w:rPr>
        <w:t>ho</w:t>
      </w:r>
      <w:r w:rsidR="00D00AC2" w:rsidRPr="00D00AC2">
        <w:rPr>
          <w:b/>
        </w:rPr>
        <w:t xml:space="preserve"> nákladní</w:t>
      </w:r>
      <w:r w:rsidR="005C6652">
        <w:rPr>
          <w:b/>
        </w:rPr>
        <w:t>ho</w:t>
      </w:r>
      <w:r w:rsidR="00D00AC2" w:rsidRPr="00D00AC2">
        <w:rPr>
          <w:b/>
        </w:rPr>
        <w:t xml:space="preserve"> vozidl</w:t>
      </w:r>
      <w:r w:rsidR="005C6652">
        <w:rPr>
          <w:b/>
        </w:rPr>
        <w:t>a</w:t>
      </w:r>
      <w:r w:rsidR="00D00AC2" w:rsidRPr="00D00AC2">
        <w:rPr>
          <w:b/>
        </w:rPr>
        <w:t xml:space="preserve"> </w:t>
      </w:r>
      <w:proofErr w:type="spellStart"/>
      <w:r w:rsidR="00D00AC2" w:rsidRPr="00D00AC2">
        <w:rPr>
          <w:b/>
        </w:rPr>
        <w:t>ktg</w:t>
      </w:r>
      <w:proofErr w:type="spellEnd"/>
      <w:r w:rsidR="00D00AC2" w:rsidRPr="00D00AC2">
        <w:rPr>
          <w:b/>
        </w:rPr>
        <w:t xml:space="preserve">. N1 s vestavbou pro pyrotechniky </w:t>
      </w:r>
      <w:r w:rsidRPr="00D00AC2">
        <w:rPr>
          <w:b/>
        </w:rPr>
        <w:t>v</w:t>
      </w:r>
      <w:r w:rsidRPr="00CF1EC6">
        <w:rPr>
          <w:b/>
        </w:rPr>
        <w:t xml:space="preserve">četně </w:t>
      </w:r>
      <w:r w:rsidR="00D00AC2">
        <w:rPr>
          <w:b/>
        </w:rPr>
        <w:t>příslušenství</w:t>
      </w:r>
      <w:r w:rsidRPr="00CF1EC6">
        <w:rPr>
          <w:b/>
        </w:rPr>
        <w:t xml:space="preserve"> dle specifikace uvedené v </w:t>
      </w:r>
      <w:r w:rsidR="00150086">
        <w:rPr>
          <w:b/>
        </w:rPr>
        <w:t>p</w:t>
      </w:r>
      <w:r w:rsidRPr="00CF1EC6">
        <w:rPr>
          <w:b/>
        </w:rPr>
        <w:t>říloze č. 1 této smlouvy – Specifikace vozidla</w:t>
      </w:r>
      <w:r>
        <w:t xml:space="preserve"> </w:t>
      </w:r>
      <w:r w:rsidRPr="009214D2">
        <w:t xml:space="preserve">(dále jen </w:t>
      </w:r>
      <w:r>
        <w:t>„vozidlo</w:t>
      </w:r>
      <w:r w:rsidRPr="009214D2">
        <w:t>“) a převést na</w:t>
      </w:r>
      <w:r>
        <w:t> </w:t>
      </w:r>
      <w:r w:rsidRPr="009214D2">
        <w:t>příjemce vlastnické právo k</w:t>
      </w:r>
      <w:r>
        <w:t> dodanému vozidlu</w:t>
      </w:r>
      <w:r w:rsidRPr="009214D2">
        <w:t xml:space="preserve">. </w:t>
      </w:r>
    </w:p>
    <w:p w14:paraId="765A335D" w14:textId="77777777" w:rsidR="00085F5C" w:rsidRPr="00D81A3E" w:rsidRDefault="00085F5C" w:rsidP="009D3E2F">
      <w:pPr>
        <w:widowControl w:val="0"/>
        <w:numPr>
          <w:ilvl w:val="0"/>
          <w:numId w:val="5"/>
        </w:numPr>
        <w:tabs>
          <w:tab w:val="clear" w:pos="520"/>
          <w:tab w:val="num" w:pos="-2977"/>
        </w:tabs>
        <w:spacing w:before="120"/>
        <w:ind w:left="425" w:hanging="425"/>
        <w:jc w:val="both"/>
        <w:rPr>
          <w:szCs w:val="24"/>
        </w:rPr>
      </w:pPr>
      <w:r>
        <w:t>Vozidlo</w:t>
      </w:r>
      <w:r w:rsidRPr="009214D2">
        <w:t xml:space="preserve"> </w:t>
      </w:r>
      <w:r w:rsidRPr="00292BEB">
        <w:t>včetně vybavení musí být nové a musí splňovat veškeré právní předpisy, homologace a normy České republiky pro provoz vozidel na pozemních komunikacích v České republice (zejména bezpečnostní a ekologické).</w:t>
      </w:r>
      <w:r w:rsidRPr="00292BEB">
        <w:rPr>
          <w:szCs w:val="24"/>
        </w:rPr>
        <w:t xml:space="preserve"> Vozidlo nesmí mít žádné reklamní prvky, kromě standardního provedení znaku automobilky a základního označení vozidla na čelní masce a zadní části vozidla</w:t>
      </w:r>
      <w:r w:rsidR="00292BEB" w:rsidRPr="00292BEB">
        <w:rPr>
          <w:szCs w:val="24"/>
        </w:rPr>
        <w:t>.</w:t>
      </w:r>
    </w:p>
    <w:p w14:paraId="1ADE90AB" w14:textId="4C68A79D" w:rsidR="00691C2C" w:rsidRPr="00691C2C" w:rsidRDefault="00085F5C" w:rsidP="009D3E2F">
      <w:pPr>
        <w:widowControl w:val="0"/>
        <w:numPr>
          <w:ilvl w:val="0"/>
          <w:numId w:val="5"/>
        </w:numPr>
        <w:tabs>
          <w:tab w:val="clear" w:pos="520"/>
          <w:tab w:val="num" w:pos="-2977"/>
        </w:tabs>
        <w:spacing w:before="120"/>
        <w:ind w:left="426" w:hanging="426"/>
        <w:jc w:val="both"/>
      </w:pPr>
      <w:r w:rsidRPr="009214D2">
        <w:t>Dodavatel se zavazuje s </w:t>
      </w:r>
      <w:r w:rsidR="00691C2C" w:rsidRPr="009214D2">
        <w:t>vozid</w:t>
      </w:r>
      <w:r w:rsidR="00691C2C">
        <w:t>lem</w:t>
      </w:r>
      <w:r w:rsidR="00691C2C" w:rsidRPr="009214D2">
        <w:t xml:space="preserve"> </w:t>
      </w:r>
      <w:r w:rsidRPr="009214D2">
        <w:t xml:space="preserve">dodat </w:t>
      </w:r>
      <w:r w:rsidR="00691C2C">
        <w:t>níže uvedené doklady</w:t>
      </w:r>
      <w:r w:rsidR="0019347F" w:rsidRPr="0019347F">
        <w:t xml:space="preserve"> </w:t>
      </w:r>
      <w:r w:rsidR="0019347F" w:rsidRPr="009214D2">
        <w:t>v českém jazyce</w:t>
      </w:r>
      <w:r w:rsidRPr="009214D2">
        <w:t>:</w:t>
      </w:r>
    </w:p>
    <w:p w14:paraId="021D1A0C" w14:textId="373B89AE" w:rsidR="00085F5C" w:rsidRDefault="006B6F99" w:rsidP="009D3E2F">
      <w:pPr>
        <w:widowControl w:val="0"/>
        <w:numPr>
          <w:ilvl w:val="0"/>
          <w:numId w:val="8"/>
        </w:numPr>
        <w:spacing w:before="120"/>
        <w:ind w:left="709" w:hanging="283"/>
        <w:jc w:val="both"/>
      </w:pPr>
      <w:r>
        <w:t xml:space="preserve">osvědčení o </w:t>
      </w:r>
      <w:r w:rsidR="008D037B">
        <w:t>registraci vozidla</w:t>
      </w:r>
      <w:r w:rsidR="00085F5C" w:rsidRPr="009214D2">
        <w:t xml:space="preserve">, dokládající homologaci vozidla pro provoz v České republice </w:t>
      </w:r>
      <w:r w:rsidR="00085F5C">
        <w:t>–</w:t>
      </w:r>
      <w:r w:rsidR="00085F5C" w:rsidRPr="001F0C93">
        <w:t xml:space="preserve"> schválení technické způsobilosti vozidla pro provoz v České republice,</w:t>
      </w:r>
    </w:p>
    <w:p w14:paraId="317CF00A" w14:textId="77777777" w:rsidR="00085F5C" w:rsidRDefault="00085F5C" w:rsidP="009D3E2F">
      <w:pPr>
        <w:widowControl w:val="0"/>
        <w:numPr>
          <w:ilvl w:val="0"/>
          <w:numId w:val="8"/>
        </w:numPr>
        <w:spacing w:before="120"/>
        <w:ind w:left="709" w:hanging="283"/>
        <w:jc w:val="both"/>
      </w:pPr>
      <w:r w:rsidRPr="001F0C93">
        <w:t>servisní knížku,</w:t>
      </w:r>
    </w:p>
    <w:p w14:paraId="21E07CE5" w14:textId="7EEEC381" w:rsidR="00691C2C" w:rsidRPr="00691C2C" w:rsidRDefault="00085F5C" w:rsidP="009D3E2F">
      <w:pPr>
        <w:widowControl w:val="0"/>
        <w:numPr>
          <w:ilvl w:val="0"/>
          <w:numId w:val="8"/>
        </w:numPr>
        <w:spacing w:before="120"/>
        <w:ind w:left="709" w:hanging="283"/>
      </w:pPr>
      <w:r w:rsidRPr="001F0C93">
        <w:t>návod k obsluze, používání a údržbě vozidla</w:t>
      </w:r>
      <w:r w:rsidR="00691C2C">
        <w:t>,</w:t>
      </w:r>
      <w:r w:rsidR="00691C2C" w:rsidRPr="00691C2C">
        <w:rPr>
          <w:b/>
        </w:rPr>
        <w:t xml:space="preserve"> </w:t>
      </w:r>
    </w:p>
    <w:p w14:paraId="28CF23FA" w14:textId="19EA12E6" w:rsidR="00691C2C" w:rsidRDefault="0019347F" w:rsidP="00085F5C">
      <w:pPr>
        <w:numPr>
          <w:ilvl w:val="0"/>
          <w:numId w:val="8"/>
        </w:numPr>
        <w:spacing w:before="120"/>
        <w:ind w:left="709" w:hanging="283"/>
      </w:pPr>
      <w:r>
        <w:t>Evropské</w:t>
      </w:r>
      <w:r w:rsidR="00691C2C" w:rsidRPr="00691C2C">
        <w:t xml:space="preserve"> prohlášení o shodě k vozidlu, tzv. COC,</w:t>
      </w:r>
    </w:p>
    <w:p w14:paraId="00952A55" w14:textId="0CA8AEC9" w:rsidR="00691C2C" w:rsidRPr="00691C2C" w:rsidRDefault="00691C2C" w:rsidP="00085F5C">
      <w:pPr>
        <w:numPr>
          <w:ilvl w:val="0"/>
          <w:numId w:val="8"/>
        </w:numPr>
        <w:spacing w:before="120"/>
        <w:ind w:left="709" w:hanging="283"/>
      </w:pPr>
      <w:r>
        <w:t>d</w:t>
      </w:r>
      <w:r w:rsidRPr="00691C2C">
        <w:t>oklad potvrzující schválení radiostanice k provozu,</w:t>
      </w:r>
    </w:p>
    <w:p w14:paraId="21117386" w14:textId="175E1F3F" w:rsidR="00085F5C" w:rsidRDefault="00691C2C" w:rsidP="00085F5C">
      <w:pPr>
        <w:numPr>
          <w:ilvl w:val="0"/>
          <w:numId w:val="8"/>
        </w:numPr>
        <w:spacing w:before="120"/>
        <w:ind w:left="709" w:hanging="283"/>
      </w:pPr>
      <w:r>
        <w:t xml:space="preserve">případné další </w:t>
      </w:r>
      <w:r w:rsidRPr="009214D2">
        <w:t>doklady a dokumentac</w:t>
      </w:r>
      <w:r w:rsidR="00004182">
        <w:t>e</w:t>
      </w:r>
      <w:r w:rsidRPr="009214D2">
        <w:t>, potřebné k řádnému užívání vozid</w:t>
      </w:r>
      <w:r>
        <w:t>la</w:t>
      </w:r>
      <w:r w:rsidR="00085F5C">
        <w:t>.</w:t>
      </w:r>
    </w:p>
    <w:p w14:paraId="35899586" w14:textId="77777777" w:rsidR="00085F5C" w:rsidRDefault="00085F5C" w:rsidP="00085F5C">
      <w:pPr>
        <w:spacing w:before="320"/>
        <w:jc w:val="center"/>
        <w:rPr>
          <w:b/>
        </w:rPr>
      </w:pPr>
      <w:r>
        <w:rPr>
          <w:b/>
        </w:rPr>
        <w:t>Článek II</w:t>
      </w:r>
    </w:p>
    <w:p w14:paraId="7A3A1835" w14:textId="77777777" w:rsidR="00085F5C" w:rsidRDefault="00085F5C" w:rsidP="00085F5C">
      <w:pPr>
        <w:spacing w:after="120"/>
        <w:jc w:val="center"/>
        <w:rPr>
          <w:b/>
        </w:rPr>
      </w:pPr>
      <w:r>
        <w:rPr>
          <w:b/>
        </w:rPr>
        <w:t>Lhůta předání a převzetí vozidla</w:t>
      </w:r>
    </w:p>
    <w:p w14:paraId="21BFA3FD" w14:textId="12C057E2" w:rsidR="00085F5C" w:rsidRPr="00DA3814" w:rsidRDefault="00085F5C" w:rsidP="00085F5C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/>
        <w:ind w:left="425" w:hanging="425"/>
        <w:jc w:val="both"/>
      </w:pPr>
      <w:r>
        <w:t>Dodavatel se zavazuje dodat vozid</w:t>
      </w:r>
      <w:r w:rsidR="00292BEB">
        <w:t>lo</w:t>
      </w:r>
      <w:r w:rsidRPr="00DA3814">
        <w:t xml:space="preserve"> </w:t>
      </w:r>
      <w:r w:rsidR="00A743A1">
        <w:t xml:space="preserve">včetně veškeré výbavy dle </w:t>
      </w:r>
      <w:r w:rsidR="000B37DA">
        <w:t>p</w:t>
      </w:r>
      <w:r w:rsidR="00A743A1">
        <w:t xml:space="preserve">řílohy č. 1 této smlouvy </w:t>
      </w:r>
      <w:r>
        <w:t xml:space="preserve">příjemci </w:t>
      </w:r>
      <w:r w:rsidRPr="005D238D">
        <w:t xml:space="preserve">do </w:t>
      </w:r>
      <w:r w:rsidR="00715C63" w:rsidRPr="005D238D">
        <w:rPr>
          <w:b/>
        </w:rPr>
        <w:t>8</w:t>
      </w:r>
      <w:r w:rsidR="00C259A3" w:rsidRPr="005D238D">
        <w:rPr>
          <w:b/>
        </w:rPr>
        <w:t xml:space="preserve"> </w:t>
      </w:r>
      <w:r w:rsidR="00715C63" w:rsidRPr="005D238D">
        <w:rPr>
          <w:b/>
        </w:rPr>
        <w:t xml:space="preserve">měsíců </w:t>
      </w:r>
      <w:r w:rsidR="00715C63" w:rsidRPr="005D238D">
        <w:t>ode dne nabytí účinnosti této smlouvy</w:t>
      </w:r>
      <w:r w:rsidRPr="0079663E">
        <w:t xml:space="preserve">. </w:t>
      </w:r>
      <w:r w:rsidRPr="00D162B4">
        <w:t>Vozid</w:t>
      </w:r>
      <w:r w:rsidR="00292BEB">
        <w:t>lo</w:t>
      </w:r>
      <w:r w:rsidRPr="00D162B4">
        <w:t xml:space="preserve"> musí b</w:t>
      </w:r>
      <w:r>
        <w:t>ýt doplněn</w:t>
      </w:r>
      <w:r w:rsidR="00292BEB">
        <w:t>o</w:t>
      </w:r>
      <w:r>
        <w:t xml:space="preserve"> všemi provozními kapalinami na úroveň dle doporučení výrobce, </w:t>
      </w:r>
      <w:r w:rsidRPr="00D81A3E">
        <w:rPr>
          <w:color w:val="000000"/>
        </w:rPr>
        <w:t>nádrž na pohonné hmoty musí být plná</w:t>
      </w:r>
      <w:r>
        <w:t>.</w:t>
      </w:r>
    </w:p>
    <w:p w14:paraId="5002E8C4" w14:textId="77F8435A" w:rsidR="00085F5C" w:rsidRDefault="00085F5C" w:rsidP="00085F5C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/>
        <w:ind w:left="425" w:hanging="425"/>
        <w:jc w:val="both"/>
      </w:pPr>
      <w:r>
        <w:t xml:space="preserve">Dodavatel </w:t>
      </w:r>
      <w:r w:rsidRPr="00DD6CFD">
        <w:t>sdělí pověřené</w:t>
      </w:r>
      <w:r w:rsidR="0079663E">
        <w:t xml:space="preserve"> osobě</w:t>
      </w:r>
      <w:r w:rsidR="0079663E" w:rsidRPr="00DD6CFD">
        <w:t xml:space="preserve"> </w:t>
      </w:r>
      <w:r w:rsidRPr="00DD6CFD">
        <w:t>příjemce a objednatele podle odst. 4 tohoto článku konkrétní datum předání vozidla nejméně 3 pracovní dny předem.</w:t>
      </w:r>
      <w:r>
        <w:t xml:space="preserve"> </w:t>
      </w:r>
    </w:p>
    <w:p w14:paraId="1AA88876" w14:textId="0105C8E4" w:rsidR="00085F5C" w:rsidRDefault="00085F5C" w:rsidP="008F3DC6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/>
        <w:ind w:left="425" w:hanging="425"/>
        <w:jc w:val="both"/>
      </w:pPr>
      <w:r>
        <w:t xml:space="preserve">Místem předání plnění </w:t>
      </w:r>
      <w:r w:rsidRPr="006E6A03">
        <w:t xml:space="preserve">budou prostory </w:t>
      </w:r>
      <w:r w:rsidRPr="00073E67">
        <w:t>garáží</w:t>
      </w:r>
      <w:r w:rsidRPr="006E6A03">
        <w:t xml:space="preserve"> </w:t>
      </w:r>
      <w:r>
        <w:t>příjemce</w:t>
      </w:r>
      <w:r w:rsidRPr="006E6A03">
        <w:t xml:space="preserve"> na adrese</w:t>
      </w:r>
      <w:r>
        <w:t xml:space="preserve">: </w:t>
      </w:r>
      <w:r w:rsidRPr="00085F5C">
        <w:t xml:space="preserve">Na </w:t>
      </w:r>
      <w:proofErr w:type="spellStart"/>
      <w:r w:rsidRPr="00085F5C">
        <w:t>Baních</w:t>
      </w:r>
      <w:proofErr w:type="spellEnd"/>
      <w:r w:rsidRPr="00085F5C">
        <w:t xml:space="preserve"> 1304, 156</w:t>
      </w:r>
      <w:r w:rsidR="001C5226">
        <w:t> </w:t>
      </w:r>
      <w:r w:rsidRPr="00085F5C">
        <w:t>00</w:t>
      </w:r>
      <w:r w:rsidR="001C5226">
        <w:t> </w:t>
      </w:r>
      <w:r w:rsidRPr="00085F5C">
        <w:t xml:space="preserve">Praha 5 </w:t>
      </w:r>
      <w:r>
        <w:t>–</w:t>
      </w:r>
      <w:r w:rsidRPr="00085F5C">
        <w:t xml:space="preserve"> Zbraslav</w:t>
      </w:r>
      <w:r>
        <w:t>.</w:t>
      </w:r>
    </w:p>
    <w:p w14:paraId="4E87E7DD" w14:textId="6D38F44C" w:rsidR="00085F5C" w:rsidRPr="00461AE6" w:rsidRDefault="00085F5C" w:rsidP="00085F5C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/>
        <w:ind w:left="425" w:hanging="425"/>
        <w:jc w:val="both"/>
      </w:pPr>
      <w:r>
        <w:t>Vozidlo bude předáno protokolem o předání a převzetí vozidla, který jsou oprávněni podepsat</w:t>
      </w:r>
      <w:r w:rsidR="0079663E">
        <w:t xml:space="preserve"> následující pověřené osoby smluvních stran</w:t>
      </w:r>
      <w:r>
        <w:t>:</w:t>
      </w:r>
    </w:p>
    <w:p w14:paraId="4ED6F0B0" w14:textId="77777777" w:rsidR="00085F5C" w:rsidRPr="0093515D" w:rsidRDefault="00085F5C" w:rsidP="00085F5C">
      <w:pPr>
        <w:tabs>
          <w:tab w:val="left" w:pos="426"/>
          <w:tab w:val="left" w:pos="1985"/>
          <w:tab w:val="left" w:pos="2552"/>
        </w:tabs>
        <w:spacing w:before="120"/>
        <w:jc w:val="both"/>
        <w:rPr>
          <w:i/>
          <w:szCs w:val="24"/>
        </w:rPr>
      </w:pPr>
      <w:r w:rsidRPr="00942083">
        <w:rPr>
          <w:szCs w:val="24"/>
        </w:rPr>
        <w:tab/>
        <w:t>za dodavatele:</w:t>
      </w:r>
      <w:r w:rsidRPr="00942083">
        <w:rPr>
          <w:szCs w:val="24"/>
        </w:rPr>
        <w:tab/>
      </w:r>
      <w:r w:rsidRPr="00E33140">
        <w:rPr>
          <w:highlight w:val="yellow"/>
        </w:rPr>
        <w:t>...............</w:t>
      </w:r>
      <w:r w:rsidRPr="0093515D">
        <w:rPr>
          <w:szCs w:val="24"/>
        </w:rPr>
        <w:t xml:space="preserve">, </w:t>
      </w:r>
      <w:r>
        <w:rPr>
          <w:szCs w:val="24"/>
        </w:rPr>
        <w:t>t</w:t>
      </w:r>
      <w:r w:rsidRPr="0093515D">
        <w:rPr>
          <w:szCs w:val="24"/>
        </w:rPr>
        <w:t xml:space="preserve">el.: </w:t>
      </w:r>
      <w:r w:rsidRPr="00E33140">
        <w:rPr>
          <w:highlight w:val="yellow"/>
        </w:rPr>
        <w:t>.................</w:t>
      </w:r>
      <w:r w:rsidRPr="0093515D">
        <w:rPr>
          <w:szCs w:val="24"/>
        </w:rPr>
        <w:t>,</w:t>
      </w:r>
      <w:r>
        <w:rPr>
          <w:szCs w:val="24"/>
        </w:rPr>
        <w:t xml:space="preserve"> </w:t>
      </w:r>
      <w:r w:rsidRPr="0093515D">
        <w:rPr>
          <w:szCs w:val="24"/>
        </w:rPr>
        <w:t>e-mail:</w:t>
      </w:r>
      <w:r>
        <w:rPr>
          <w:szCs w:val="24"/>
        </w:rPr>
        <w:t xml:space="preserve"> </w:t>
      </w:r>
      <w:r w:rsidRPr="00C243F3">
        <w:rPr>
          <w:highlight w:val="yellow"/>
        </w:rPr>
        <w:t>..........................</w:t>
      </w:r>
      <w:r w:rsidRPr="00C243F3">
        <w:rPr>
          <w:szCs w:val="24"/>
          <w:highlight w:val="yellow"/>
        </w:rPr>
        <w:t xml:space="preserve"> </w:t>
      </w:r>
      <w:r w:rsidRPr="00C243F3">
        <w:rPr>
          <w:b/>
          <w:i/>
          <w:szCs w:val="24"/>
          <w:highlight w:val="yellow"/>
        </w:rPr>
        <w:t>(doplní dodavatel)</w:t>
      </w:r>
      <w:r>
        <w:rPr>
          <w:szCs w:val="24"/>
        </w:rPr>
        <w:t>,</w:t>
      </w:r>
    </w:p>
    <w:p w14:paraId="26DC5CE4" w14:textId="77777777" w:rsidR="00085F5C" w:rsidRDefault="00085F5C" w:rsidP="00085F5C">
      <w:pPr>
        <w:tabs>
          <w:tab w:val="left" w:pos="426"/>
          <w:tab w:val="left" w:pos="1985"/>
          <w:tab w:val="left" w:pos="2552"/>
          <w:tab w:val="left" w:pos="4678"/>
        </w:tabs>
        <w:spacing w:before="120"/>
        <w:ind w:left="426" w:hanging="426"/>
        <w:jc w:val="both"/>
        <w:rPr>
          <w:szCs w:val="24"/>
        </w:rPr>
      </w:pPr>
      <w:r w:rsidRPr="0093515D">
        <w:rPr>
          <w:szCs w:val="24"/>
        </w:rPr>
        <w:tab/>
        <w:t>za příjemce:</w:t>
      </w:r>
      <w:r w:rsidRPr="0093515D">
        <w:rPr>
          <w:szCs w:val="24"/>
        </w:rPr>
        <w:tab/>
      </w:r>
      <w:r w:rsidRPr="002D2B2D">
        <w:rPr>
          <w:szCs w:val="24"/>
          <w:highlight w:val="cyan"/>
        </w:rPr>
        <w:t>...............</w:t>
      </w:r>
      <w:r>
        <w:rPr>
          <w:szCs w:val="24"/>
        </w:rPr>
        <w:t xml:space="preserve">, </w:t>
      </w:r>
      <w:r>
        <w:t xml:space="preserve">tel.: </w:t>
      </w:r>
      <w:r w:rsidRPr="002D2B2D">
        <w:rPr>
          <w:highlight w:val="cyan"/>
        </w:rPr>
        <w:t>.................</w:t>
      </w:r>
      <w:r>
        <w:t xml:space="preserve">, e-mail: </w:t>
      </w:r>
      <w:r w:rsidRPr="002D2B2D">
        <w:rPr>
          <w:highlight w:val="cyan"/>
        </w:rPr>
        <w:t>.............</w:t>
      </w:r>
      <w:r w:rsidRPr="002D2B2D">
        <w:rPr>
          <w:szCs w:val="24"/>
          <w:highlight w:val="cyan"/>
        </w:rPr>
        <w:t>.............</w:t>
      </w:r>
      <w:r w:rsidRPr="00474CF4">
        <w:rPr>
          <w:szCs w:val="24"/>
        </w:rPr>
        <w:t>,</w:t>
      </w:r>
      <w:r w:rsidRPr="0093515D">
        <w:rPr>
          <w:szCs w:val="24"/>
        </w:rPr>
        <w:t xml:space="preserve"> </w:t>
      </w:r>
    </w:p>
    <w:p w14:paraId="6EE45F35" w14:textId="77777777" w:rsidR="00085F5C" w:rsidRDefault="00085F5C" w:rsidP="00085F5C">
      <w:pPr>
        <w:tabs>
          <w:tab w:val="left" w:pos="426"/>
          <w:tab w:val="left" w:pos="1985"/>
          <w:tab w:val="left" w:pos="2552"/>
          <w:tab w:val="left" w:pos="4678"/>
        </w:tabs>
        <w:spacing w:before="120"/>
        <w:ind w:left="425" w:hanging="425"/>
        <w:jc w:val="both"/>
      </w:pPr>
      <w:r>
        <w:rPr>
          <w:szCs w:val="24"/>
        </w:rPr>
        <w:lastRenderedPageBreak/>
        <w:tab/>
      </w:r>
      <w:r w:rsidRPr="00942083">
        <w:rPr>
          <w:szCs w:val="24"/>
        </w:rPr>
        <w:t>za objednatele:</w:t>
      </w:r>
      <w:r w:rsidRPr="00942083">
        <w:rPr>
          <w:szCs w:val="24"/>
        </w:rPr>
        <w:tab/>
      </w:r>
      <w:r w:rsidRPr="00E33140">
        <w:rPr>
          <w:highlight w:val="cyan"/>
        </w:rPr>
        <w:t>...............</w:t>
      </w:r>
      <w:r>
        <w:t xml:space="preserve">, tel.: </w:t>
      </w:r>
      <w:r w:rsidRPr="00E33140">
        <w:rPr>
          <w:highlight w:val="cyan"/>
        </w:rPr>
        <w:t>.................</w:t>
      </w:r>
      <w:r>
        <w:t xml:space="preserve">, e-mail: </w:t>
      </w:r>
      <w:r w:rsidRPr="00E33140">
        <w:rPr>
          <w:highlight w:val="cyan"/>
        </w:rPr>
        <w:t>...........................</w:t>
      </w:r>
      <w:r>
        <w:t xml:space="preserve"> nebo</w:t>
      </w:r>
    </w:p>
    <w:p w14:paraId="4A255FED" w14:textId="77777777" w:rsidR="00085F5C" w:rsidRPr="00D81A3E" w:rsidRDefault="00085F5C" w:rsidP="00085F5C">
      <w:pPr>
        <w:tabs>
          <w:tab w:val="left" w:pos="426"/>
          <w:tab w:val="left" w:pos="1985"/>
          <w:tab w:val="left" w:pos="2552"/>
          <w:tab w:val="left" w:pos="4678"/>
        </w:tabs>
        <w:spacing w:before="120"/>
        <w:ind w:left="425" w:hanging="425"/>
        <w:jc w:val="both"/>
        <w:rPr>
          <w:b/>
          <w:i/>
        </w:rPr>
      </w:pPr>
      <w:r>
        <w:tab/>
      </w:r>
      <w:r>
        <w:tab/>
      </w:r>
      <w:r>
        <w:tab/>
      </w:r>
      <w:r w:rsidRPr="00E33140">
        <w:rPr>
          <w:highlight w:val="cyan"/>
        </w:rPr>
        <w:t>...............</w:t>
      </w:r>
      <w:r>
        <w:t xml:space="preserve">, tel.: </w:t>
      </w:r>
      <w:r w:rsidRPr="00E33140">
        <w:rPr>
          <w:highlight w:val="cyan"/>
        </w:rPr>
        <w:t>.................</w:t>
      </w:r>
      <w:r>
        <w:t xml:space="preserve">, e-mail: </w:t>
      </w:r>
      <w:r w:rsidRPr="00C243F3">
        <w:rPr>
          <w:i/>
          <w:highlight w:val="cyan"/>
        </w:rPr>
        <w:t xml:space="preserve">........................... </w:t>
      </w:r>
      <w:r w:rsidRPr="00C243F3">
        <w:rPr>
          <w:b/>
          <w:i/>
          <w:highlight w:val="cyan"/>
        </w:rPr>
        <w:t>(bude doplněno před uzavřením smlouvy s vybraných dodavatelem).</w:t>
      </w:r>
    </w:p>
    <w:p w14:paraId="16DDE1B0" w14:textId="77777777" w:rsidR="00085F5C" w:rsidRPr="00920C01" w:rsidRDefault="00085F5C" w:rsidP="00085F5C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120" w:after="120"/>
        <w:ind w:left="425" w:hanging="425"/>
        <w:jc w:val="both"/>
      </w:pPr>
      <w:r w:rsidRPr="002912E2">
        <w:t>Uvedené osoby</w:t>
      </w:r>
      <w:r>
        <w:t xml:space="preserve"> jsou rovněž pověřenými osobami smluvních stran pro zajištění součinnosti pro řádné plnění této smlouvy; v případě pověřených osob za objednatele pouze do okamžiku převzetí </w:t>
      </w:r>
      <w:r w:rsidR="00DD6CFD">
        <w:t xml:space="preserve">vozidla </w:t>
      </w:r>
      <w:r>
        <w:t>dle této smlouvy.</w:t>
      </w:r>
    </w:p>
    <w:p w14:paraId="5927E791" w14:textId="77777777" w:rsidR="00085F5C" w:rsidRDefault="00085F5C" w:rsidP="00085F5C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/>
        <w:ind w:left="425" w:hanging="425"/>
        <w:jc w:val="both"/>
      </w:pPr>
      <w:r w:rsidRPr="00942083">
        <w:t>Smluvní strany se zavazují, že změny v</w:t>
      </w:r>
      <w:r>
        <w:t xml:space="preserve"> pověřených osobách či údajích </w:t>
      </w:r>
      <w:r w:rsidRPr="00942083">
        <w:t>uvedených v</w:t>
      </w:r>
      <w:r>
        <w:t xml:space="preserve"> odstavci 4 tohoto článku neprodleně oznámí </w:t>
      </w:r>
      <w:r w:rsidRPr="00942083">
        <w:t xml:space="preserve">ostatním smluvním stranám (po převzetí </w:t>
      </w:r>
      <w:r w:rsidR="00DD6CFD">
        <w:t xml:space="preserve">vozidla </w:t>
      </w:r>
      <w:r w:rsidRPr="00942083">
        <w:t>již změna nebude oznamována objednateli), a to na e-mailové adresy pověřených osob ostatních smluvních stran, bez povinnosti uzavření dodatku k této smlouvě.</w:t>
      </w:r>
    </w:p>
    <w:p w14:paraId="6AEB7C37" w14:textId="77777777" w:rsidR="00085F5C" w:rsidRDefault="00085F5C" w:rsidP="00085F5C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/>
        <w:ind w:left="425" w:hanging="425"/>
        <w:jc w:val="both"/>
      </w:pPr>
      <w:r>
        <w:t xml:space="preserve">Vozidlo převezme příjemce jako osoba, v jejíž prospěch je plněno, při současném předání dokladů a dokumentů uvedených v čl. I odst. 3 této smlouvy. </w:t>
      </w:r>
      <w:r>
        <w:rPr>
          <w:szCs w:val="24"/>
        </w:rPr>
        <w:t>Objednatel</w:t>
      </w:r>
      <w:r>
        <w:t xml:space="preserve"> se bude účastnit předání a převzetí vozidla a bude podepisovat předávací protokol, avšak nikoli jako přebírající, tímto bude výlučně příjemce.</w:t>
      </w:r>
    </w:p>
    <w:p w14:paraId="67094250" w14:textId="77777777" w:rsidR="00085F5C" w:rsidRPr="0093013D" w:rsidRDefault="00085F5C" w:rsidP="00085F5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20"/>
        <w:ind w:left="426" w:hanging="426"/>
        <w:jc w:val="both"/>
      </w:pPr>
      <w:r w:rsidRPr="0093013D">
        <w:rPr>
          <w:color w:val="000000"/>
        </w:rPr>
        <w:t>Vozidl</w:t>
      </w:r>
      <w:r>
        <w:rPr>
          <w:color w:val="000000"/>
        </w:rPr>
        <w:t>o</w:t>
      </w:r>
      <w:r w:rsidRPr="0093013D">
        <w:rPr>
          <w:color w:val="000000"/>
        </w:rPr>
        <w:t xml:space="preserve"> bud</w:t>
      </w:r>
      <w:r>
        <w:rPr>
          <w:color w:val="000000"/>
        </w:rPr>
        <w:t xml:space="preserve">e </w:t>
      </w:r>
      <w:r w:rsidRPr="0093013D">
        <w:rPr>
          <w:color w:val="000000"/>
        </w:rPr>
        <w:t>dodán</w:t>
      </w:r>
      <w:r>
        <w:rPr>
          <w:color w:val="000000"/>
        </w:rPr>
        <w:t>o</w:t>
      </w:r>
      <w:r w:rsidRPr="0093013D">
        <w:rPr>
          <w:color w:val="000000"/>
        </w:rPr>
        <w:t xml:space="preserve"> s minimálně </w:t>
      </w:r>
      <w:r w:rsidR="003C5FA6">
        <w:rPr>
          <w:color w:val="000000"/>
        </w:rPr>
        <w:t>2</w:t>
      </w:r>
      <w:r w:rsidRPr="0093013D">
        <w:rPr>
          <w:color w:val="000000"/>
        </w:rPr>
        <w:t xml:space="preserve"> ks klíčů (zapalování).</w:t>
      </w:r>
    </w:p>
    <w:p w14:paraId="6941EC79" w14:textId="77777777" w:rsidR="00085F5C" w:rsidRPr="0093013D" w:rsidRDefault="00DD6CFD" w:rsidP="00085F5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Dodavatel </w:t>
      </w:r>
      <w:r w:rsidR="00085F5C" w:rsidRPr="0093013D">
        <w:t>v rámci předání vozid</w:t>
      </w:r>
      <w:r w:rsidR="00085F5C">
        <w:t>la</w:t>
      </w:r>
      <w:r w:rsidR="00085F5C" w:rsidRPr="0093013D">
        <w:t xml:space="preserve"> předvede </w:t>
      </w:r>
      <w:r>
        <w:t>příjemci</w:t>
      </w:r>
      <w:r w:rsidRPr="0093013D">
        <w:t xml:space="preserve"> </w:t>
      </w:r>
      <w:r w:rsidR="00085F5C" w:rsidRPr="0093013D">
        <w:t>je</w:t>
      </w:r>
      <w:r w:rsidR="00085F5C">
        <w:t>ho</w:t>
      </w:r>
      <w:r w:rsidR="00085F5C" w:rsidRPr="0093013D">
        <w:t xml:space="preserve"> funkčnost a seznámí ho s podmínkami užívání vozid</w:t>
      </w:r>
      <w:r w:rsidR="00085F5C">
        <w:t>la</w:t>
      </w:r>
      <w:r w:rsidR="00085F5C" w:rsidRPr="0093013D">
        <w:t xml:space="preserve"> včetně instruktáže s ovládáním a údržbou všech přidaných zařízení.</w:t>
      </w:r>
    </w:p>
    <w:p w14:paraId="764D5502" w14:textId="55F882EE" w:rsidR="00085F5C" w:rsidRDefault="00085F5C" w:rsidP="009D3E2F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20"/>
        <w:ind w:left="425" w:hanging="425"/>
        <w:jc w:val="both"/>
      </w:pPr>
      <w:r w:rsidRPr="0093013D">
        <w:t>Příjemce je povinen dodané vozidlo prohlédnout do 1 měsíce od jeho převzetí a prověřit soulad s přílohou č. 1 této smlouvy. V případě zjištění nesouladu dodaného vozidla s přílohou č. 1 této smlouvy příjemcem je objednatel oprávněn od smlouvy odstoupit dle</w:t>
      </w:r>
      <w:r>
        <w:t> </w:t>
      </w:r>
      <w:r w:rsidRPr="0093013D">
        <w:t>čl.</w:t>
      </w:r>
      <w:r>
        <w:t> </w:t>
      </w:r>
      <w:r w:rsidR="00DD6CFD">
        <w:t>IX</w:t>
      </w:r>
      <w:r w:rsidR="00DD6CFD" w:rsidRPr="0093013D">
        <w:t xml:space="preserve"> </w:t>
      </w:r>
      <w:r w:rsidRPr="0093013D">
        <w:t>odst. 2 této smlouvy.</w:t>
      </w:r>
    </w:p>
    <w:p w14:paraId="0FC312BC" w14:textId="77777777" w:rsidR="00085F5C" w:rsidRDefault="00085F5C" w:rsidP="009D3E2F">
      <w:pPr>
        <w:spacing w:before="320"/>
        <w:jc w:val="center"/>
        <w:rPr>
          <w:b/>
        </w:rPr>
      </w:pPr>
      <w:r>
        <w:rPr>
          <w:b/>
        </w:rPr>
        <w:t>Článek III</w:t>
      </w:r>
    </w:p>
    <w:p w14:paraId="49B26414" w14:textId="77777777" w:rsidR="00085F5C" w:rsidRDefault="00085F5C" w:rsidP="00085F5C">
      <w:pPr>
        <w:jc w:val="center"/>
        <w:rPr>
          <w:b/>
        </w:rPr>
      </w:pPr>
      <w:r>
        <w:rPr>
          <w:b/>
        </w:rPr>
        <w:t xml:space="preserve">Cena a platební podmínky  </w:t>
      </w:r>
    </w:p>
    <w:p w14:paraId="5BB62C6E" w14:textId="5D30C38A" w:rsidR="00085F5C" w:rsidRPr="00D81A3E" w:rsidRDefault="00085F5C" w:rsidP="00085F5C">
      <w:pPr>
        <w:numPr>
          <w:ilvl w:val="0"/>
          <w:numId w:val="2"/>
        </w:numPr>
        <w:tabs>
          <w:tab w:val="clear" w:pos="540"/>
          <w:tab w:val="num" w:pos="426"/>
        </w:tabs>
        <w:spacing w:before="120" w:after="120"/>
        <w:ind w:left="426" w:hanging="426"/>
        <w:jc w:val="both"/>
        <w:rPr>
          <w:b/>
          <w:i/>
        </w:rPr>
      </w:pPr>
      <w:r w:rsidRPr="00D11E4F">
        <w:t xml:space="preserve">Cena </w:t>
      </w:r>
      <w:r>
        <w:t xml:space="preserve">plnění dle čl. I této smlouvy </w:t>
      </w:r>
      <w:r w:rsidRPr="00D11E4F">
        <w:t>činí</w:t>
      </w:r>
      <w:r w:rsidR="0061690B">
        <w:t xml:space="preserve"> celkem</w:t>
      </w:r>
      <w:r>
        <w:t xml:space="preserve"> </w:t>
      </w:r>
      <w:r w:rsidRPr="005F4287">
        <w:rPr>
          <w:b/>
          <w:highlight w:val="yellow"/>
        </w:rPr>
        <w:t>……..……..</w:t>
      </w:r>
      <w:r>
        <w:rPr>
          <w:b/>
          <w:highlight w:val="yellow"/>
        </w:rPr>
        <w:t xml:space="preserve"> </w:t>
      </w:r>
      <w:r>
        <w:rPr>
          <w:b/>
          <w:i/>
          <w:highlight w:val="yellow"/>
        </w:rPr>
        <w:t>(doplní dodavatel</w:t>
      </w:r>
      <w:r w:rsidRPr="00D11E4F">
        <w:rPr>
          <w:b/>
          <w:i/>
          <w:highlight w:val="yellow"/>
        </w:rPr>
        <w:t>)</w:t>
      </w:r>
      <w:r>
        <w:t xml:space="preserve"> </w:t>
      </w:r>
      <w:r w:rsidRPr="005F4287">
        <w:rPr>
          <w:b/>
        </w:rPr>
        <w:t>Kč bez DPH</w:t>
      </w:r>
      <w:r>
        <w:rPr>
          <w:b/>
        </w:rPr>
        <w:t>.</w:t>
      </w:r>
    </w:p>
    <w:p w14:paraId="76D357A4" w14:textId="2AAB6877" w:rsidR="00085F5C" w:rsidRDefault="00085F5C" w:rsidP="00085F5C">
      <w:pPr>
        <w:numPr>
          <w:ilvl w:val="0"/>
          <w:numId w:val="2"/>
        </w:numPr>
        <w:tabs>
          <w:tab w:val="clear" w:pos="540"/>
          <w:tab w:val="num" w:pos="426"/>
        </w:tabs>
        <w:spacing w:before="120" w:after="120"/>
        <w:ind w:left="426" w:hanging="426"/>
        <w:jc w:val="both"/>
        <w:rPr>
          <w:szCs w:val="24"/>
        </w:rPr>
      </w:pPr>
      <w:r>
        <w:t>K </w:t>
      </w:r>
      <w:r w:rsidR="0061690B">
        <w:t xml:space="preserve">ceně </w:t>
      </w:r>
      <w:r>
        <w:t>uveden</w:t>
      </w:r>
      <w:r w:rsidR="0061690B">
        <w:t>é</w:t>
      </w:r>
      <w:r>
        <w:t xml:space="preserve"> v odst. 1 tohoto článku bude účtována DPH v sazbě platné v den uskutečnění zdanitelného plnění. </w:t>
      </w:r>
      <w:r>
        <w:rPr>
          <w:szCs w:val="24"/>
        </w:rPr>
        <w:t xml:space="preserve">Cena zahrnuje </w:t>
      </w:r>
      <w:r w:rsidRPr="00D977EF">
        <w:rPr>
          <w:szCs w:val="24"/>
        </w:rPr>
        <w:t>veškeré náklady</w:t>
      </w:r>
      <w:r>
        <w:rPr>
          <w:szCs w:val="24"/>
        </w:rPr>
        <w:t xml:space="preserve"> dodavatele spojené s plněním podle této smlouvy.</w:t>
      </w:r>
    </w:p>
    <w:p w14:paraId="24D62D0F" w14:textId="77777777" w:rsidR="00085F5C" w:rsidRPr="00BE3AA3" w:rsidRDefault="00085F5C" w:rsidP="0061690B">
      <w:pPr>
        <w:numPr>
          <w:ilvl w:val="0"/>
          <w:numId w:val="2"/>
        </w:numPr>
        <w:tabs>
          <w:tab w:val="clear" w:pos="540"/>
          <w:tab w:val="num" w:pos="426"/>
        </w:tabs>
        <w:spacing w:before="120" w:after="120"/>
        <w:ind w:left="426" w:hanging="426"/>
        <w:jc w:val="both"/>
      </w:pPr>
      <w:r w:rsidRPr="00EA0475">
        <w:rPr>
          <w:szCs w:val="24"/>
        </w:rPr>
        <w:t xml:space="preserve">Úhrada ceny </w:t>
      </w:r>
      <w:r>
        <w:rPr>
          <w:szCs w:val="24"/>
        </w:rPr>
        <w:t>plnění</w:t>
      </w:r>
      <w:r w:rsidRPr="00EA0475">
        <w:rPr>
          <w:szCs w:val="24"/>
        </w:rPr>
        <w:t xml:space="preserve"> bude provedena na základě daňového dokladu, který je dodavatel oprávněn vystavit nejdříve v den podpisu protokolu o předání a převzetí </w:t>
      </w:r>
      <w:r>
        <w:rPr>
          <w:szCs w:val="24"/>
        </w:rPr>
        <w:t>plněn</w:t>
      </w:r>
      <w:r w:rsidRPr="00EA0475">
        <w:rPr>
          <w:szCs w:val="24"/>
        </w:rPr>
        <w:t>í dle čl.</w:t>
      </w:r>
      <w:r>
        <w:rPr>
          <w:szCs w:val="24"/>
        </w:rPr>
        <w:t> </w:t>
      </w:r>
      <w:r w:rsidRPr="00EA0475">
        <w:rPr>
          <w:szCs w:val="24"/>
        </w:rPr>
        <w:t>II odst. 4 pověřenými osobami smluvních stran</w:t>
      </w:r>
      <w:r>
        <w:rPr>
          <w:szCs w:val="24"/>
        </w:rPr>
        <w:t>,</w:t>
      </w:r>
      <w:r w:rsidRPr="00EA0475">
        <w:rPr>
          <w:szCs w:val="24"/>
        </w:rPr>
        <w:t xml:space="preserve"> jehož kopie bude tvořit přílohu daňového </w:t>
      </w:r>
      <w:r w:rsidRPr="00BE3AA3">
        <w:rPr>
          <w:szCs w:val="24"/>
        </w:rPr>
        <w:t>dokladu.</w:t>
      </w:r>
    </w:p>
    <w:p w14:paraId="766DD14C" w14:textId="28EF0480" w:rsidR="0061690B" w:rsidRDefault="0061690B" w:rsidP="0061690B">
      <w:pPr>
        <w:numPr>
          <w:ilvl w:val="0"/>
          <w:numId w:val="2"/>
        </w:numPr>
        <w:tabs>
          <w:tab w:val="clear" w:pos="540"/>
        </w:tabs>
        <w:spacing w:before="120"/>
        <w:ind w:left="426" w:hanging="426"/>
        <w:jc w:val="both"/>
        <w:rPr>
          <w:rFonts w:cs="Arial"/>
        </w:rPr>
      </w:pPr>
      <w:r>
        <w:rPr>
          <w:szCs w:val="24"/>
        </w:rPr>
        <w:t>Doklad</w:t>
      </w:r>
      <w:r>
        <w:rPr>
          <w:rFonts w:cs="Arial"/>
        </w:rPr>
        <w:t xml:space="preserve"> k úhradě (fakturu) zašle dodavatel elektronicky jako přílohu e-mailové zprávy na</w:t>
      </w:r>
      <w:r w:rsidR="00BE06FB">
        <w:rPr>
          <w:rFonts w:cs="Arial"/>
        </w:rPr>
        <w:t> </w:t>
      </w:r>
      <w:r>
        <w:rPr>
          <w:rFonts w:cs="Arial"/>
        </w:rPr>
        <w:t>adresu faktury@cnb.cz ve formátu ISDOC. Pokud není možné vytvořit doklad ve</w:t>
      </w:r>
      <w:r w:rsidR="00BE06FB">
        <w:rPr>
          <w:rFonts w:cs="Arial"/>
        </w:rPr>
        <w:t> </w:t>
      </w:r>
      <w:r>
        <w:rPr>
          <w:rFonts w:cs="Arial"/>
        </w:rPr>
        <w:t>formátu ISDOC, je možné zasílat jej ve formátu PDF. V jedné e-mailové zprávě smí být pouze jeden doklad k úhradě. Mimo vlastní doklad k úhradě může být přílohou e-mailové zprávy jedna až sedm příloh k dokladu ve formátech PDF, DOC, DOCX, XLS, XLSX. Přijaty budou i doklady k úhradě v jiném formátu, který bude v souladu s evropským standardem elektronické faktury. Nebude-li možné zaslat doklad k úhradě elektronicky, zašle jej dodavatel v analogové formě na adresu:</w:t>
      </w:r>
    </w:p>
    <w:p w14:paraId="6E03419A" w14:textId="77777777" w:rsidR="0061690B" w:rsidRDefault="0061690B" w:rsidP="0061690B">
      <w:pPr>
        <w:spacing w:before="120"/>
        <w:ind w:left="850" w:hanging="425"/>
        <w:jc w:val="both"/>
        <w:rPr>
          <w:rFonts w:cs="Arial"/>
        </w:rPr>
      </w:pPr>
      <w:r>
        <w:rPr>
          <w:rFonts w:cs="Arial"/>
        </w:rPr>
        <w:t>Česká národní banka</w:t>
      </w:r>
    </w:p>
    <w:p w14:paraId="0DF89308" w14:textId="77777777" w:rsidR="0061690B" w:rsidRDefault="0061690B" w:rsidP="0061690B">
      <w:pPr>
        <w:ind w:left="850" w:hanging="425"/>
        <w:jc w:val="both"/>
        <w:rPr>
          <w:rFonts w:cs="Arial"/>
        </w:rPr>
      </w:pPr>
      <w:r>
        <w:rPr>
          <w:rFonts w:cs="Arial"/>
        </w:rPr>
        <w:t>sekce rozpočtu a účetnictví</w:t>
      </w:r>
    </w:p>
    <w:p w14:paraId="142D448B" w14:textId="77777777" w:rsidR="0061690B" w:rsidRDefault="0061690B" w:rsidP="0061690B">
      <w:pPr>
        <w:ind w:left="850" w:hanging="425"/>
        <w:jc w:val="both"/>
        <w:rPr>
          <w:rFonts w:cs="Arial"/>
        </w:rPr>
      </w:pPr>
      <w:r>
        <w:rPr>
          <w:rFonts w:cs="Arial"/>
        </w:rPr>
        <w:t>odbor účetnictví</w:t>
      </w:r>
    </w:p>
    <w:p w14:paraId="27AB4989" w14:textId="77777777" w:rsidR="0061690B" w:rsidRDefault="0061690B" w:rsidP="0061690B">
      <w:pPr>
        <w:ind w:left="850" w:hanging="425"/>
        <w:jc w:val="both"/>
        <w:rPr>
          <w:rFonts w:cs="Arial"/>
        </w:rPr>
      </w:pPr>
      <w:r>
        <w:rPr>
          <w:rFonts w:cs="Arial"/>
        </w:rPr>
        <w:lastRenderedPageBreak/>
        <w:t>Na Příkopě 28</w:t>
      </w:r>
    </w:p>
    <w:p w14:paraId="7130D9B8" w14:textId="77777777" w:rsidR="0061690B" w:rsidRDefault="0061690B" w:rsidP="0061690B">
      <w:pPr>
        <w:ind w:left="850" w:hanging="425"/>
        <w:jc w:val="both"/>
        <w:rPr>
          <w:rFonts w:cs="Arial"/>
        </w:rPr>
      </w:pPr>
      <w:r>
        <w:rPr>
          <w:rFonts w:cs="Arial"/>
        </w:rPr>
        <w:t>115 03 Praha 1</w:t>
      </w:r>
    </w:p>
    <w:p w14:paraId="7A1D5696" w14:textId="748C7E36" w:rsidR="0061690B" w:rsidRDefault="0061690B" w:rsidP="0061690B">
      <w:pPr>
        <w:numPr>
          <w:ilvl w:val="0"/>
          <w:numId w:val="2"/>
        </w:numPr>
        <w:tabs>
          <w:tab w:val="clear" w:pos="540"/>
        </w:tabs>
        <w:spacing w:before="120"/>
        <w:ind w:left="426" w:hanging="426"/>
        <w:jc w:val="both"/>
        <w:rPr>
          <w:rFonts w:cs="Arial"/>
        </w:rPr>
      </w:pPr>
      <w:r>
        <w:rPr>
          <w:szCs w:val="24"/>
        </w:rPr>
        <w:t>Doklad</w:t>
      </w:r>
      <w:r>
        <w:rPr>
          <w:rFonts w:cs="Arial"/>
        </w:rPr>
        <w:t xml:space="preserve"> k úhradě bude obsahovat údaje podle § 435 občanského zákoníku a bankovní účet, na </w:t>
      </w:r>
      <w:r w:rsidRPr="0061690B">
        <w:rPr>
          <w:szCs w:val="24"/>
        </w:rPr>
        <w:t>který</w:t>
      </w:r>
      <w:r>
        <w:rPr>
          <w:rFonts w:cs="Arial"/>
        </w:rPr>
        <w:t xml:space="preserve"> má být placeno a který je uveden v záhlaví této smlouvy nebo který byl později aktualizován dodavatelem (dále jen „určený účet“). Daňový doklad bude nadto obsahovat náležitosti stanovené v zákoně o dani z přidané hodnoty. Nezbytnou náležitostí každého dokladu je také číslo této smlouvy (ve formátu ISDOC v poli ID ve skupině </w:t>
      </w:r>
      <w:proofErr w:type="spellStart"/>
      <w:r>
        <w:rPr>
          <w:rFonts w:cs="Arial"/>
        </w:rPr>
        <w:t>Contract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References</w:t>
      </w:r>
      <w:proofErr w:type="spellEnd"/>
      <w:r>
        <w:rPr>
          <w:rFonts w:cs="Arial"/>
        </w:rPr>
        <w:t xml:space="preserve">), nebo číslo objednávky (ve formátu ISDOC v poli </w:t>
      </w:r>
      <w:proofErr w:type="spellStart"/>
      <w:r>
        <w:rPr>
          <w:rFonts w:cs="Arial"/>
        </w:rPr>
        <w:t>External_Order_ID</w:t>
      </w:r>
      <w:proofErr w:type="spellEnd"/>
      <w:r>
        <w:rPr>
          <w:rFonts w:cs="Arial"/>
        </w:rPr>
        <w:t xml:space="preserve"> ve</w:t>
      </w:r>
      <w:r w:rsidR="00F1755D">
        <w:rPr>
          <w:rFonts w:cs="Arial"/>
        </w:rPr>
        <w:t> </w:t>
      </w:r>
      <w:r>
        <w:rPr>
          <w:rFonts w:cs="Arial"/>
        </w:rPr>
        <w:t xml:space="preserve">skupině </w:t>
      </w:r>
      <w:proofErr w:type="spellStart"/>
      <w:r>
        <w:rPr>
          <w:rFonts w:cs="Arial"/>
        </w:rPr>
        <w:t>OrderReference</w:t>
      </w:r>
      <w:proofErr w:type="spellEnd"/>
      <w:r>
        <w:rPr>
          <w:rFonts w:cs="Arial"/>
        </w:rPr>
        <w:t xml:space="preserve">), jsou-li objednávky v rámci smlouvy vystavovány. Pokud doklad bude postrádat některou ze stanovených náležitostí nebo bude obsahovat chybné údaje, je objednatel oprávněn jej vrátit dodavateli, a to až do lhůty splatnosti. Nová lhůta splatnosti začíná běžet dnem doručení bezvadného dokladu. </w:t>
      </w:r>
    </w:p>
    <w:p w14:paraId="1B664ADC" w14:textId="0D6A25C9" w:rsidR="00085F5C" w:rsidRPr="00F57280" w:rsidRDefault="0061690B" w:rsidP="00085F5C">
      <w:pPr>
        <w:numPr>
          <w:ilvl w:val="0"/>
          <w:numId w:val="2"/>
        </w:numPr>
        <w:tabs>
          <w:tab w:val="clear" w:pos="540"/>
          <w:tab w:val="num" w:pos="426"/>
        </w:tabs>
        <w:spacing w:before="120"/>
        <w:ind w:left="426" w:hanging="426"/>
        <w:jc w:val="both"/>
      </w:pPr>
      <w:r>
        <w:rPr>
          <w:rFonts w:cs="Arial"/>
        </w:rPr>
        <w:t xml:space="preserve">V </w:t>
      </w:r>
      <w:r>
        <w:rPr>
          <w:szCs w:val="24"/>
        </w:rPr>
        <w:t>případě</w:t>
      </w:r>
      <w:r>
        <w:rPr>
          <w:rFonts w:cs="Arial"/>
        </w:rPr>
        <w:t>, že bude v dokladu k úhradě uveden jiný než určený účet, je pověřená osoba dodavatele povinna na základě výzvy objednatele sdělit na e-mailovou adresu, ze které byla výzva odeslána, zda má být zaplaceno na bankovní účet uvedený v dokladu k úhradě, nebo na určený účet. V případě, že je prodávající plátcem DPH, musí být účet, na který má být zaplaceno, zveřejněn podle § 98 zákona o dani z přidané hodnoty nebo musí být objednateli výše uvedeným způsobem sděleno číslo jiného účtu, který je tímto způsobem zveřejněn. V těchto případech se doklad k úhradě nevrací s tím, že lhůta splatnosti začíná běžet až dnem doručení sdělení dodavatele podle tohoto odstavce.</w:t>
      </w:r>
    </w:p>
    <w:p w14:paraId="3E528D66" w14:textId="77777777" w:rsidR="00085F5C" w:rsidRDefault="00085F5C" w:rsidP="00085F5C">
      <w:pPr>
        <w:numPr>
          <w:ilvl w:val="0"/>
          <w:numId w:val="2"/>
        </w:numPr>
        <w:tabs>
          <w:tab w:val="clear" w:pos="540"/>
          <w:tab w:val="num" w:pos="426"/>
        </w:tabs>
        <w:spacing w:before="120"/>
        <w:ind w:left="426" w:hanging="426"/>
        <w:jc w:val="both"/>
      </w:pPr>
      <w:r>
        <w:t xml:space="preserve">Splatnost </w:t>
      </w:r>
      <w:r w:rsidRPr="00D347C8">
        <w:t>doklad</w:t>
      </w:r>
      <w:r>
        <w:t>u</w:t>
      </w:r>
      <w:r w:rsidRPr="00D347C8">
        <w:t xml:space="preserve"> </w:t>
      </w:r>
      <w:r>
        <w:t xml:space="preserve">k úhradě </w:t>
      </w:r>
      <w:r w:rsidRPr="00D347C8">
        <w:t>je 14 dnů od doručení objednateli. Povinnost zaplatit je</w:t>
      </w:r>
      <w:r>
        <w:t> </w:t>
      </w:r>
      <w:r w:rsidRPr="00D347C8">
        <w:t xml:space="preserve">splněna odepsáním příslušné částky z účtu objednatele ve prospěch účtu </w:t>
      </w:r>
      <w:r w:rsidRPr="00EA0475">
        <w:rPr>
          <w:szCs w:val="24"/>
        </w:rPr>
        <w:t>dodavatele</w:t>
      </w:r>
      <w:r w:rsidRPr="00D347C8">
        <w:t>.</w:t>
      </w:r>
    </w:p>
    <w:p w14:paraId="000753BB" w14:textId="77777777" w:rsidR="00085F5C" w:rsidRPr="00D977EF" w:rsidRDefault="00085F5C" w:rsidP="00085F5C">
      <w:pPr>
        <w:numPr>
          <w:ilvl w:val="0"/>
          <w:numId w:val="2"/>
        </w:numPr>
        <w:tabs>
          <w:tab w:val="clear" w:pos="540"/>
          <w:tab w:val="num" w:pos="426"/>
        </w:tabs>
        <w:spacing w:before="120"/>
        <w:ind w:left="426" w:hanging="426"/>
        <w:jc w:val="both"/>
      </w:pPr>
      <w:r>
        <w:t xml:space="preserve">Smluvní strany se </w:t>
      </w:r>
      <w:r w:rsidRPr="002033F4">
        <w:t>ve smyslu</w:t>
      </w:r>
      <w:r>
        <w:t xml:space="preserve"> </w:t>
      </w:r>
      <w:r w:rsidRPr="002033F4">
        <w:t>občanského zákoníku dohodly, že objednatel je oprávněn započíst jakoukoli svou peněžitou pohledávku za</w:t>
      </w:r>
      <w:r>
        <w:t xml:space="preserve"> dodavatelem</w:t>
      </w:r>
      <w:r w:rsidRPr="002033F4">
        <w:t xml:space="preserve">, ať splatnou či nesplatnou, oproti jakékoli peněžité pohledávce </w:t>
      </w:r>
      <w:r>
        <w:t>dodavatele</w:t>
      </w:r>
      <w:r w:rsidRPr="002033F4">
        <w:t xml:space="preserve"> za objednatelem, ať</w:t>
      </w:r>
      <w:r>
        <w:t> </w:t>
      </w:r>
      <w:r w:rsidRPr="002033F4">
        <w:t>splatné či nesplatné.</w:t>
      </w:r>
    </w:p>
    <w:p w14:paraId="3423DFF6" w14:textId="77777777" w:rsidR="00085F5C" w:rsidRDefault="00085F5C" w:rsidP="00085F5C">
      <w:pPr>
        <w:spacing w:before="320"/>
        <w:jc w:val="center"/>
        <w:rPr>
          <w:b/>
        </w:rPr>
      </w:pPr>
      <w:r>
        <w:rPr>
          <w:b/>
        </w:rPr>
        <w:t>Článek IV</w:t>
      </w:r>
    </w:p>
    <w:p w14:paraId="5F53AE98" w14:textId="77777777" w:rsidR="00085F5C" w:rsidRDefault="00085F5C" w:rsidP="00085F5C">
      <w:pPr>
        <w:jc w:val="center"/>
        <w:rPr>
          <w:b/>
        </w:rPr>
      </w:pPr>
      <w:r>
        <w:rPr>
          <w:b/>
        </w:rPr>
        <w:t>Záruka za jakost</w:t>
      </w:r>
    </w:p>
    <w:p w14:paraId="285DD69C" w14:textId="55C32149" w:rsidR="00085F5C" w:rsidRPr="00133BD0" w:rsidRDefault="00085F5C" w:rsidP="009D3E2F">
      <w:pPr>
        <w:numPr>
          <w:ilvl w:val="0"/>
          <w:numId w:val="3"/>
        </w:numPr>
        <w:tabs>
          <w:tab w:val="clear" w:pos="340"/>
          <w:tab w:val="num" w:pos="567"/>
        </w:tabs>
        <w:spacing w:before="120" w:after="120"/>
        <w:ind w:left="426" w:hanging="426"/>
        <w:jc w:val="both"/>
        <w:rPr>
          <w:szCs w:val="24"/>
        </w:rPr>
      </w:pPr>
      <w:r w:rsidRPr="00133BD0">
        <w:rPr>
          <w:szCs w:val="24"/>
        </w:rPr>
        <w:t xml:space="preserve">Dodavatel poskytuje na dodané vozidlo </w:t>
      </w:r>
      <w:r w:rsidR="00A743A1" w:rsidRPr="00133BD0">
        <w:rPr>
          <w:szCs w:val="24"/>
        </w:rPr>
        <w:t>včetně</w:t>
      </w:r>
      <w:r w:rsidRPr="00133BD0">
        <w:rPr>
          <w:szCs w:val="24"/>
        </w:rPr>
        <w:t xml:space="preserve"> příslušenství záruku v délce </w:t>
      </w:r>
      <w:r w:rsidR="00677C0B" w:rsidRPr="005D238D">
        <w:rPr>
          <w:b/>
          <w:szCs w:val="24"/>
        </w:rPr>
        <w:t>24</w:t>
      </w:r>
      <w:r w:rsidR="00097121" w:rsidRPr="005D238D">
        <w:rPr>
          <w:b/>
          <w:szCs w:val="24"/>
        </w:rPr>
        <w:t xml:space="preserve"> měsíců</w:t>
      </w:r>
      <w:r w:rsidRPr="00133BD0">
        <w:rPr>
          <w:szCs w:val="24"/>
        </w:rPr>
        <w:t>.</w:t>
      </w:r>
      <w:r w:rsidR="00FA6415" w:rsidRPr="00133BD0">
        <w:rPr>
          <w:szCs w:val="24"/>
        </w:rPr>
        <w:t xml:space="preserve"> </w:t>
      </w:r>
      <w:r w:rsidR="00286442">
        <w:rPr>
          <w:szCs w:val="24"/>
        </w:rPr>
        <w:br/>
      </w:r>
      <w:r w:rsidR="004B390B">
        <w:rPr>
          <w:szCs w:val="24"/>
        </w:rPr>
        <w:t>Po tuto dobu ručí dodavatel za to, že si vozidlo zachová plnou způsobilost k běžnému užití, jakož i funkce a vlastnosti, které mělo v okamžiku předání a převzetí, s přihlédnutí</w:t>
      </w:r>
      <w:r w:rsidR="00F1755D">
        <w:rPr>
          <w:szCs w:val="24"/>
        </w:rPr>
        <w:t>m</w:t>
      </w:r>
      <w:r w:rsidR="004B390B">
        <w:rPr>
          <w:szCs w:val="24"/>
        </w:rPr>
        <w:t xml:space="preserve"> </w:t>
      </w:r>
      <w:r w:rsidR="00286442">
        <w:rPr>
          <w:szCs w:val="24"/>
        </w:rPr>
        <w:br/>
      </w:r>
      <w:r w:rsidR="004B390B">
        <w:rPr>
          <w:szCs w:val="24"/>
        </w:rPr>
        <w:t xml:space="preserve">k běžnému opotřebení, a zavazuje se odstraňovat na vlastní náklady veškeré záruční vady. </w:t>
      </w:r>
      <w:r w:rsidR="00FA6415" w:rsidRPr="00133BD0">
        <w:rPr>
          <w:szCs w:val="24"/>
        </w:rPr>
        <w:t>Záruka se vztahuje i na speciální úpravy vozidla.</w:t>
      </w:r>
    </w:p>
    <w:p w14:paraId="32FEECE6" w14:textId="77777777" w:rsidR="00085F5C" w:rsidRDefault="00085F5C" w:rsidP="009D3E2F">
      <w:pPr>
        <w:numPr>
          <w:ilvl w:val="0"/>
          <w:numId w:val="3"/>
        </w:numPr>
        <w:tabs>
          <w:tab w:val="clear" w:pos="340"/>
          <w:tab w:val="num" w:pos="567"/>
        </w:tabs>
        <w:spacing w:before="120" w:after="120"/>
        <w:ind w:left="426" w:hanging="426"/>
        <w:jc w:val="both"/>
        <w:rPr>
          <w:szCs w:val="24"/>
        </w:rPr>
      </w:pPr>
      <w:r>
        <w:rPr>
          <w:szCs w:val="24"/>
        </w:rPr>
        <w:t>Záruční doba počíná běžet dnem</w:t>
      </w:r>
      <w:r w:rsidRPr="00C67A53">
        <w:rPr>
          <w:szCs w:val="24"/>
        </w:rPr>
        <w:t xml:space="preserve"> </w:t>
      </w:r>
      <w:r>
        <w:rPr>
          <w:szCs w:val="24"/>
        </w:rPr>
        <w:t xml:space="preserve">převzetí vozidla příjemcem. </w:t>
      </w:r>
      <w:r w:rsidRPr="007A0143">
        <w:rPr>
          <w:szCs w:val="24"/>
        </w:rPr>
        <w:t xml:space="preserve">Záruční doba neběží po dobu, po kterou příjemce nemůže užívat </w:t>
      </w:r>
      <w:r>
        <w:rPr>
          <w:szCs w:val="24"/>
        </w:rPr>
        <w:t>vozidlo</w:t>
      </w:r>
      <w:r w:rsidRPr="007A0143">
        <w:rPr>
          <w:szCs w:val="24"/>
        </w:rPr>
        <w:t xml:space="preserve"> pro jeho vady, za které odpovídá dodavatel.</w:t>
      </w:r>
    </w:p>
    <w:p w14:paraId="78D2FF4E" w14:textId="4CB7BF86" w:rsidR="00FA6415" w:rsidRDefault="00FA6415" w:rsidP="009D3E2F">
      <w:pPr>
        <w:numPr>
          <w:ilvl w:val="0"/>
          <w:numId w:val="3"/>
        </w:numPr>
        <w:tabs>
          <w:tab w:val="clear" w:pos="340"/>
          <w:tab w:val="num" w:pos="567"/>
        </w:tabs>
        <w:spacing w:before="120" w:after="120"/>
        <w:ind w:left="426" w:hanging="426"/>
        <w:jc w:val="both"/>
        <w:rPr>
          <w:szCs w:val="24"/>
        </w:rPr>
      </w:pPr>
      <w:r w:rsidRPr="002042C3">
        <w:rPr>
          <w:szCs w:val="24"/>
        </w:rPr>
        <w:t xml:space="preserve">Dodavatel </w:t>
      </w:r>
      <w:r w:rsidR="00D409C0">
        <w:rPr>
          <w:szCs w:val="24"/>
        </w:rPr>
        <w:t>se zavazuje</w:t>
      </w:r>
      <w:r w:rsidRPr="002042C3">
        <w:rPr>
          <w:szCs w:val="24"/>
        </w:rPr>
        <w:t xml:space="preserve">, že pro vozidlo </w:t>
      </w:r>
      <w:r w:rsidR="00D409C0">
        <w:t>bude po celou dobu trvání smlouvy</w:t>
      </w:r>
      <w:r w:rsidR="00D409C0" w:rsidRPr="002042C3" w:rsidDel="00D409C0">
        <w:rPr>
          <w:szCs w:val="24"/>
        </w:rPr>
        <w:t xml:space="preserve"> </w:t>
      </w:r>
      <w:r w:rsidRPr="002042C3">
        <w:rPr>
          <w:szCs w:val="24"/>
        </w:rPr>
        <w:t xml:space="preserve"> zajištěna oprava záručních vad </w:t>
      </w:r>
      <w:r w:rsidR="00D409C0">
        <w:rPr>
          <w:szCs w:val="24"/>
        </w:rPr>
        <w:t xml:space="preserve">vozidla </w:t>
      </w:r>
      <w:r w:rsidRPr="002042C3">
        <w:rPr>
          <w:szCs w:val="24"/>
        </w:rPr>
        <w:t>v alespoň jednom servisním místě na území hl. m. Prahy nebo Středočeského kraje.</w:t>
      </w:r>
    </w:p>
    <w:p w14:paraId="0012DEE2" w14:textId="6A0E630E" w:rsidR="00097121" w:rsidRPr="00CE3840" w:rsidRDefault="00097121" w:rsidP="009D3E2F">
      <w:pPr>
        <w:widowControl w:val="0"/>
        <w:numPr>
          <w:ilvl w:val="0"/>
          <w:numId w:val="3"/>
        </w:numPr>
        <w:tabs>
          <w:tab w:val="clear" w:pos="340"/>
          <w:tab w:val="num" w:pos="567"/>
        </w:tabs>
        <w:spacing w:before="120" w:after="120"/>
        <w:ind w:left="425" w:hanging="425"/>
        <w:jc w:val="both"/>
        <w:rPr>
          <w:i/>
          <w:szCs w:val="24"/>
        </w:rPr>
      </w:pPr>
      <w:r w:rsidRPr="00CE3840">
        <w:rPr>
          <w:szCs w:val="24"/>
        </w:rPr>
        <w:t xml:space="preserve">Reklamace vad vozidla uplatňuje příjemce u servisního místa, a to e-mailem na e-mailovou adresu </w:t>
      </w:r>
      <w:r w:rsidR="00CE3840" w:rsidRPr="005F4287">
        <w:rPr>
          <w:b/>
          <w:highlight w:val="yellow"/>
        </w:rPr>
        <w:t>……..……..</w:t>
      </w:r>
      <w:r w:rsidR="00CE3840">
        <w:rPr>
          <w:b/>
          <w:highlight w:val="yellow"/>
        </w:rPr>
        <w:t xml:space="preserve"> </w:t>
      </w:r>
      <w:r w:rsidR="00CE3840">
        <w:rPr>
          <w:b/>
          <w:i/>
          <w:highlight w:val="yellow"/>
        </w:rPr>
        <w:t>(doplní dodavatel</w:t>
      </w:r>
      <w:r w:rsidR="00CE3840" w:rsidRPr="00D11E4F">
        <w:rPr>
          <w:b/>
          <w:i/>
          <w:highlight w:val="yellow"/>
        </w:rPr>
        <w:t>)</w:t>
      </w:r>
      <w:r w:rsidR="00CE3840" w:rsidRPr="00286442">
        <w:rPr>
          <w:b/>
          <w:i/>
        </w:rPr>
        <w:t xml:space="preserve">, </w:t>
      </w:r>
      <w:r w:rsidR="00CE3840" w:rsidRPr="00133BD0">
        <w:t>o uplatnění vad u servisního místa informuje příjemce současně dodavatele e-mailem na e-mailovou adresu</w:t>
      </w:r>
      <w:r w:rsidR="00CE3840" w:rsidRPr="00133BD0">
        <w:rPr>
          <w:b/>
          <w:i/>
        </w:rPr>
        <w:t xml:space="preserve"> </w:t>
      </w:r>
      <w:r w:rsidR="00CE3840" w:rsidRPr="005F4287">
        <w:rPr>
          <w:b/>
          <w:highlight w:val="yellow"/>
        </w:rPr>
        <w:t>……..……..</w:t>
      </w:r>
      <w:r w:rsidR="00CE3840">
        <w:rPr>
          <w:b/>
          <w:highlight w:val="yellow"/>
        </w:rPr>
        <w:t xml:space="preserve"> </w:t>
      </w:r>
      <w:r w:rsidR="00CE3840">
        <w:rPr>
          <w:b/>
          <w:i/>
          <w:highlight w:val="yellow"/>
        </w:rPr>
        <w:t>(doplní dodavatel</w:t>
      </w:r>
      <w:r w:rsidR="00CE3840" w:rsidRPr="00D11E4F">
        <w:rPr>
          <w:b/>
          <w:i/>
          <w:highlight w:val="yellow"/>
        </w:rPr>
        <w:t>)</w:t>
      </w:r>
      <w:r w:rsidR="00CE3840">
        <w:rPr>
          <w:i/>
          <w:szCs w:val="24"/>
        </w:rPr>
        <w:t>.</w:t>
      </w:r>
    </w:p>
    <w:p w14:paraId="1BDB0477" w14:textId="2C3788DC" w:rsidR="004B390B" w:rsidRDefault="00FA6415" w:rsidP="009D3E2F">
      <w:pPr>
        <w:widowControl w:val="0"/>
        <w:numPr>
          <w:ilvl w:val="0"/>
          <w:numId w:val="3"/>
        </w:numPr>
        <w:tabs>
          <w:tab w:val="clear" w:pos="340"/>
          <w:tab w:val="num" w:pos="567"/>
        </w:tabs>
        <w:spacing w:before="120" w:after="120"/>
        <w:ind w:left="425" w:hanging="425"/>
        <w:jc w:val="both"/>
        <w:rPr>
          <w:szCs w:val="24"/>
        </w:rPr>
      </w:pPr>
      <w:r w:rsidRPr="002042C3">
        <w:rPr>
          <w:szCs w:val="24"/>
        </w:rPr>
        <w:t>Dodavatel je povinen zajistit, aby vozidlo bylo přijato na opravu záruční vady do 2 pracovních dnů od nahlášení</w:t>
      </w:r>
      <w:r w:rsidR="00C42A4E">
        <w:rPr>
          <w:szCs w:val="24"/>
        </w:rPr>
        <w:t xml:space="preserve"> požadavku na opravu</w:t>
      </w:r>
      <w:r w:rsidR="00AC2FFE">
        <w:rPr>
          <w:szCs w:val="24"/>
        </w:rPr>
        <w:t>.</w:t>
      </w:r>
      <w:r w:rsidRPr="002042C3">
        <w:rPr>
          <w:szCs w:val="24"/>
        </w:rPr>
        <w:t xml:space="preserve"> </w:t>
      </w:r>
    </w:p>
    <w:p w14:paraId="6EFD4031" w14:textId="403B563D" w:rsidR="00FA6415" w:rsidRPr="00FA6415" w:rsidRDefault="00FA6415" w:rsidP="009D3E2F">
      <w:pPr>
        <w:widowControl w:val="0"/>
        <w:numPr>
          <w:ilvl w:val="0"/>
          <w:numId w:val="3"/>
        </w:numPr>
        <w:tabs>
          <w:tab w:val="clear" w:pos="340"/>
          <w:tab w:val="num" w:pos="567"/>
        </w:tabs>
        <w:spacing w:before="120" w:after="120"/>
        <w:ind w:left="425" w:hanging="425"/>
        <w:jc w:val="both"/>
        <w:rPr>
          <w:szCs w:val="24"/>
        </w:rPr>
      </w:pPr>
      <w:r w:rsidRPr="002042C3">
        <w:rPr>
          <w:szCs w:val="24"/>
        </w:rPr>
        <w:t xml:space="preserve">Každá záruční </w:t>
      </w:r>
      <w:r w:rsidR="004B390B">
        <w:rPr>
          <w:szCs w:val="24"/>
        </w:rPr>
        <w:t>vada</w:t>
      </w:r>
      <w:r w:rsidR="004B390B" w:rsidRPr="002042C3">
        <w:rPr>
          <w:szCs w:val="24"/>
        </w:rPr>
        <w:t xml:space="preserve"> </w:t>
      </w:r>
      <w:r w:rsidRPr="002042C3">
        <w:rPr>
          <w:szCs w:val="24"/>
        </w:rPr>
        <w:t xml:space="preserve">bude odstraněna nejpozději do 10 pracovních dnů </w:t>
      </w:r>
      <w:r w:rsidR="004B390B">
        <w:t>ode dne přijetí vozidla či reklamované části vozidla k opravě</w:t>
      </w:r>
      <w:r w:rsidRPr="002042C3">
        <w:rPr>
          <w:szCs w:val="24"/>
        </w:rPr>
        <w:t xml:space="preserve">, nedohodnou-li se příjemce s dodavatelem </w:t>
      </w:r>
      <w:r w:rsidR="00C27E95">
        <w:rPr>
          <w:szCs w:val="24"/>
        </w:rPr>
        <w:lastRenderedPageBreak/>
        <w:t xml:space="preserve">písemně </w:t>
      </w:r>
      <w:r w:rsidRPr="002042C3">
        <w:rPr>
          <w:szCs w:val="24"/>
        </w:rPr>
        <w:t>jinak.</w:t>
      </w:r>
    </w:p>
    <w:p w14:paraId="04948B92" w14:textId="2226821B" w:rsidR="00085F5C" w:rsidRPr="002042C3" w:rsidRDefault="00085F5C" w:rsidP="009D3E2F">
      <w:pPr>
        <w:widowControl w:val="0"/>
        <w:numPr>
          <w:ilvl w:val="0"/>
          <w:numId w:val="3"/>
        </w:numPr>
        <w:tabs>
          <w:tab w:val="clear" w:pos="340"/>
          <w:tab w:val="num" w:pos="567"/>
        </w:tabs>
        <w:spacing w:before="120" w:after="120"/>
        <w:ind w:left="425" w:hanging="425"/>
        <w:jc w:val="both"/>
        <w:rPr>
          <w:szCs w:val="24"/>
        </w:rPr>
      </w:pPr>
      <w:r w:rsidRPr="002042C3">
        <w:rPr>
          <w:szCs w:val="24"/>
        </w:rPr>
        <w:t xml:space="preserve">Příjemce je oprávněn provádět běžné, výrobcem </w:t>
      </w:r>
      <w:r w:rsidR="00691C2C" w:rsidRPr="002042C3">
        <w:rPr>
          <w:szCs w:val="24"/>
        </w:rPr>
        <w:t>vozid</w:t>
      </w:r>
      <w:r w:rsidR="00691C2C">
        <w:rPr>
          <w:szCs w:val="24"/>
        </w:rPr>
        <w:t>la</w:t>
      </w:r>
      <w:r w:rsidR="00691C2C" w:rsidRPr="002042C3">
        <w:rPr>
          <w:szCs w:val="24"/>
        </w:rPr>
        <w:t xml:space="preserve"> </w:t>
      </w:r>
      <w:r w:rsidRPr="002042C3">
        <w:rPr>
          <w:szCs w:val="24"/>
        </w:rPr>
        <w:t xml:space="preserve">předepsané servisní úkoly (např. výměna olejových náplní, výměna olejového filtru apod.) ve vlastních zařízeních </w:t>
      </w:r>
      <w:r w:rsidR="00286442">
        <w:rPr>
          <w:szCs w:val="24"/>
        </w:rPr>
        <w:br/>
      </w:r>
      <w:r w:rsidRPr="002042C3">
        <w:rPr>
          <w:szCs w:val="24"/>
        </w:rPr>
        <w:t>či v Zařízení služeb pro Ministerstvo vnitra, resp. u jiných smluvních partnerů příjemce, a to bez vlivu na dodavatelem poskytovanou záruku.</w:t>
      </w:r>
    </w:p>
    <w:p w14:paraId="51BB1337" w14:textId="1E25CE6A" w:rsidR="00085F5C" w:rsidRPr="002042C3" w:rsidRDefault="00085F5C" w:rsidP="009D3E2F">
      <w:pPr>
        <w:widowControl w:val="0"/>
        <w:numPr>
          <w:ilvl w:val="0"/>
          <w:numId w:val="3"/>
        </w:numPr>
        <w:tabs>
          <w:tab w:val="clear" w:pos="340"/>
          <w:tab w:val="num" w:pos="567"/>
        </w:tabs>
        <w:spacing w:before="120" w:after="120"/>
        <w:ind w:left="425" w:hanging="425"/>
        <w:jc w:val="both"/>
        <w:rPr>
          <w:szCs w:val="24"/>
        </w:rPr>
      </w:pPr>
      <w:r w:rsidRPr="002042C3">
        <w:rPr>
          <w:szCs w:val="24"/>
        </w:rPr>
        <w:t xml:space="preserve">Dodavatel se zavazuje zajistit originální náhradní díly a možnost provádění oprav </w:t>
      </w:r>
      <w:r w:rsidR="00691C2C" w:rsidRPr="002042C3">
        <w:rPr>
          <w:szCs w:val="24"/>
        </w:rPr>
        <w:t>vozid</w:t>
      </w:r>
      <w:r w:rsidR="00691C2C">
        <w:rPr>
          <w:szCs w:val="24"/>
        </w:rPr>
        <w:t>la</w:t>
      </w:r>
      <w:r w:rsidR="00691C2C" w:rsidRPr="002042C3">
        <w:rPr>
          <w:szCs w:val="24"/>
        </w:rPr>
        <w:t xml:space="preserve"> </w:t>
      </w:r>
      <w:r w:rsidRPr="002042C3">
        <w:rPr>
          <w:szCs w:val="24"/>
        </w:rPr>
        <w:t>v </w:t>
      </w:r>
      <w:r w:rsidR="00FA6415" w:rsidRPr="002042C3">
        <w:rPr>
          <w:szCs w:val="24"/>
        </w:rPr>
        <w:t>servisním místě</w:t>
      </w:r>
      <w:r w:rsidRPr="002042C3">
        <w:rPr>
          <w:szCs w:val="24"/>
        </w:rPr>
        <w:t xml:space="preserve"> </w:t>
      </w:r>
      <w:r w:rsidR="002042C3">
        <w:rPr>
          <w:szCs w:val="24"/>
        </w:rPr>
        <w:t xml:space="preserve">dle čl. 3 tohoto odstavce </w:t>
      </w:r>
      <w:r w:rsidRPr="002042C3">
        <w:rPr>
          <w:szCs w:val="24"/>
        </w:rPr>
        <w:t>po dobu 10 let od převzetí vozidla příjemcem. Příjemce je oprávněn</w:t>
      </w:r>
      <w:r w:rsidR="00F15FE5">
        <w:rPr>
          <w:szCs w:val="24"/>
        </w:rPr>
        <w:t>,</w:t>
      </w:r>
      <w:r w:rsidRPr="002042C3">
        <w:rPr>
          <w:szCs w:val="24"/>
        </w:rPr>
        <w:t xml:space="preserve"> nikoliv </w:t>
      </w:r>
      <w:r w:rsidR="00DD6CFD" w:rsidRPr="002042C3">
        <w:rPr>
          <w:szCs w:val="24"/>
        </w:rPr>
        <w:t xml:space="preserve">však </w:t>
      </w:r>
      <w:r w:rsidRPr="002042C3">
        <w:rPr>
          <w:szCs w:val="24"/>
        </w:rPr>
        <w:t>povinen</w:t>
      </w:r>
      <w:r w:rsidR="00F15FE5">
        <w:rPr>
          <w:szCs w:val="24"/>
        </w:rPr>
        <w:t>,</w:t>
      </w:r>
      <w:r w:rsidRPr="002042C3">
        <w:rPr>
          <w:szCs w:val="24"/>
        </w:rPr>
        <w:t xml:space="preserve"> odebírat náhradní díly pro provádění oprav od</w:t>
      </w:r>
      <w:r w:rsidR="00AF0C83">
        <w:rPr>
          <w:szCs w:val="24"/>
        </w:rPr>
        <w:t> </w:t>
      </w:r>
      <w:r w:rsidRPr="002042C3">
        <w:rPr>
          <w:szCs w:val="24"/>
        </w:rPr>
        <w:t>dodavatele. Příjemce je oprávněn požadovat dílčí dodávky náhradních dílů v rozsahu a</w:t>
      </w:r>
      <w:r w:rsidR="00AF0C83">
        <w:rPr>
          <w:szCs w:val="24"/>
        </w:rPr>
        <w:t> </w:t>
      </w:r>
      <w:r w:rsidRPr="002042C3">
        <w:rPr>
          <w:szCs w:val="24"/>
        </w:rPr>
        <w:t>době dle svého uvážení.</w:t>
      </w:r>
    </w:p>
    <w:p w14:paraId="10DD0125" w14:textId="77777777" w:rsidR="00085F5C" w:rsidRDefault="00085F5C" w:rsidP="00085F5C">
      <w:pPr>
        <w:spacing w:before="320"/>
        <w:jc w:val="center"/>
        <w:rPr>
          <w:b/>
        </w:rPr>
      </w:pPr>
      <w:r>
        <w:rPr>
          <w:b/>
        </w:rPr>
        <w:t>Článek V</w:t>
      </w:r>
    </w:p>
    <w:p w14:paraId="0981ABF5" w14:textId="77777777" w:rsidR="00085F5C" w:rsidRDefault="00085F5C" w:rsidP="00085F5C">
      <w:pPr>
        <w:jc w:val="center"/>
        <w:rPr>
          <w:b/>
        </w:rPr>
      </w:pPr>
      <w:r>
        <w:rPr>
          <w:b/>
        </w:rPr>
        <w:t>Vlastnické právo a nebezpečí škody</w:t>
      </w:r>
    </w:p>
    <w:p w14:paraId="4EAE7C5E" w14:textId="77777777" w:rsidR="00085F5C" w:rsidRDefault="00085F5C" w:rsidP="00085F5C">
      <w:pPr>
        <w:numPr>
          <w:ilvl w:val="1"/>
          <w:numId w:val="6"/>
        </w:numPr>
        <w:tabs>
          <w:tab w:val="clear" w:pos="1620"/>
          <w:tab w:val="num" w:pos="-2127"/>
        </w:tabs>
        <w:spacing w:before="120"/>
        <w:ind w:left="426" w:hanging="426"/>
        <w:jc w:val="both"/>
      </w:pPr>
      <w:r w:rsidRPr="00D7015F">
        <w:t>Vla</w:t>
      </w:r>
      <w:r>
        <w:t xml:space="preserve">stnické právo </w:t>
      </w:r>
      <w:r w:rsidRPr="00D7015F">
        <w:t>a nebezpečí škody přechází</w:t>
      </w:r>
      <w:r>
        <w:t xml:space="preserve"> na příjemce</w:t>
      </w:r>
      <w:r w:rsidRPr="00D7015F">
        <w:t xml:space="preserve"> </w:t>
      </w:r>
      <w:r>
        <w:t xml:space="preserve">okamžikem </w:t>
      </w:r>
      <w:r w:rsidRPr="00D7015F">
        <w:t>pod</w:t>
      </w:r>
      <w:r>
        <w:t xml:space="preserve">epsání protokolu o předání a převzetí vozidla dle čl. II odst. 4. </w:t>
      </w:r>
    </w:p>
    <w:p w14:paraId="16E5FBFE" w14:textId="77777777" w:rsidR="00085F5C" w:rsidRDefault="00085F5C" w:rsidP="00085F5C">
      <w:pPr>
        <w:numPr>
          <w:ilvl w:val="1"/>
          <w:numId w:val="6"/>
        </w:numPr>
        <w:tabs>
          <w:tab w:val="clear" w:pos="1620"/>
          <w:tab w:val="num" w:pos="-2127"/>
        </w:tabs>
        <w:spacing w:before="120"/>
        <w:ind w:left="426" w:hanging="426"/>
        <w:jc w:val="both"/>
      </w:pPr>
      <w:r>
        <w:t>Dodavatel prohlašuje, že na vozidle neváznou práva třetích osob.</w:t>
      </w:r>
    </w:p>
    <w:p w14:paraId="1000EA96" w14:textId="77777777" w:rsidR="00085F5C" w:rsidRPr="00047060" w:rsidRDefault="00085F5C" w:rsidP="00085F5C">
      <w:pPr>
        <w:suppressAutoHyphens/>
        <w:spacing w:before="320"/>
        <w:jc w:val="center"/>
        <w:rPr>
          <w:b/>
          <w:szCs w:val="24"/>
          <w:lang w:eastAsia="ar-SA"/>
        </w:rPr>
      </w:pPr>
      <w:r w:rsidRPr="00047060">
        <w:rPr>
          <w:b/>
          <w:szCs w:val="24"/>
          <w:lang w:eastAsia="ar-SA"/>
        </w:rPr>
        <w:t>Článek V</w:t>
      </w:r>
      <w:r>
        <w:rPr>
          <w:b/>
          <w:szCs w:val="24"/>
          <w:lang w:eastAsia="ar-SA"/>
        </w:rPr>
        <w:t>I</w:t>
      </w:r>
    </w:p>
    <w:p w14:paraId="0E342F86" w14:textId="77777777" w:rsidR="00085F5C" w:rsidRPr="00047060" w:rsidRDefault="00085F5C" w:rsidP="00085F5C">
      <w:pPr>
        <w:suppressAutoHyphens/>
        <w:jc w:val="center"/>
        <w:rPr>
          <w:b/>
          <w:szCs w:val="24"/>
          <w:lang w:eastAsia="ar-SA"/>
        </w:rPr>
      </w:pPr>
      <w:r w:rsidRPr="00047060">
        <w:rPr>
          <w:b/>
          <w:szCs w:val="24"/>
          <w:lang w:eastAsia="ar-SA"/>
        </w:rPr>
        <w:t>Povinnosti dodavatele</w:t>
      </w:r>
    </w:p>
    <w:p w14:paraId="030FCF8C" w14:textId="77777777" w:rsidR="00085F5C" w:rsidRPr="00047060" w:rsidRDefault="00085F5C" w:rsidP="00085F5C">
      <w:pPr>
        <w:numPr>
          <w:ilvl w:val="0"/>
          <w:numId w:val="11"/>
        </w:numPr>
        <w:tabs>
          <w:tab w:val="clear" w:pos="360"/>
          <w:tab w:val="num" w:pos="426"/>
        </w:tabs>
        <w:suppressAutoHyphens/>
        <w:spacing w:before="120"/>
        <w:ind w:left="426" w:hanging="423"/>
        <w:jc w:val="both"/>
        <w:rPr>
          <w:bCs/>
          <w:szCs w:val="24"/>
          <w:lang w:eastAsia="ar-SA"/>
        </w:rPr>
      </w:pPr>
      <w:r w:rsidRPr="00047060">
        <w:rPr>
          <w:bCs/>
          <w:szCs w:val="24"/>
          <w:lang w:eastAsia="ar-SA"/>
        </w:rPr>
        <w:t>Dodavatel se dále zavazuje, že v souvislosti s plněním této smlouvy:</w:t>
      </w:r>
    </w:p>
    <w:p w14:paraId="1099D340" w14:textId="77777777" w:rsidR="00085F5C" w:rsidRPr="00047060" w:rsidRDefault="00085F5C" w:rsidP="00085F5C">
      <w:pPr>
        <w:numPr>
          <w:ilvl w:val="0"/>
          <w:numId w:val="12"/>
        </w:numPr>
        <w:tabs>
          <w:tab w:val="left" w:pos="709"/>
          <w:tab w:val="num" w:pos="851"/>
        </w:tabs>
        <w:suppressAutoHyphens/>
        <w:spacing w:before="120"/>
        <w:ind w:left="709" w:hanging="283"/>
        <w:jc w:val="both"/>
        <w:rPr>
          <w:szCs w:val="24"/>
          <w:lang w:eastAsia="ar-SA"/>
        </w:rPr>
      </w:pPr>
      <w:r w:rsidRPr="00047060">
        <w:rPr>
          <w:szCs w:val="24"/>
          <w:lang w:eastAsia="ar-SA"/>
        </w:rP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Dodavatel je povinen zajistit splnění požadavků dle tohoto ustanovení i u svých poddodavatelů;</w:t>
      </w:r>
    </w:p>
    <w:p w14:paraId="784A0A3A" w14:textId="7B435F86" w:rsidR="00085F5C" w:rsidRPr="00047060" w:rsidRDefault="00085F5C" w:rsidP="00085F5C">
      <w:pPr>
        <w:numPr>
          <w:ilvl w:val="0"/>
          <w:numId w:val="12"/>
        </w:numPr>
        <w:tabs>
          <w:tab w:val="left" w:pos="709"/>
          <w:tab w:val="num" w:pos="851"/>
        </w:tabs>
        <w:suppressAutoHyphens/>
        <w:spacing w:before="120"/>
        <w:ind w:left="709" w:hanging="283"/>
        <w:jc w:val="both"/>
        <w:rPr>
          <w:szCs w:val="24"/>
          <w:lang w:eastAsia="ar-SA"/>
        </w:rPr>
      </w:pPr>
      <w:r w:rsidRPr="00047060">
        <w:rPr>
          <w:szCs w:val="24"/>
          <w:lang w:eastAsia="ar-SA"/>
        </w:rPr>
        <w:t>zajistí řádné a včasné plnění finančních závazků vůči svým poddodavatelům, kdy</w:t>
      </w:r>
      <w:r w:rsidR="00D17579">
        <w:rPr>
          <w:szCs w:val="24"/>
          <w:lang w:eastAsia="ar-SA"/>
        </w:rPr>
        <w:t> </w:t>
      </w:r>
      <w:r w:rsidRPr="00047060">
        <w:rPr>
          <w:szCs w:val="24"/>
          <w:lang w:eastAsia="ar-SA"/>
        </w:rPr>
        <w:t>za řádné a včasné plnění se považuje plné uhrazení poddodavatelem vystavených faktur za plnění poskytnutá dodavateli v souvislosti s touto smlouvou, a to nejpozději do 14</w:t>
      </w:r>
      <w:r w:rsidR="00D17579">
        <w:rPr>
          <w:szCs w:val="24"/>
          <w:lang w:eastAsia="ar-SA"/>
        </w:rPr>
        <w:t> </w:t>
      </w:r>
      <w:r w:rsidRPr="00047060">
        <w:rPr>
          <w:szCs w:val="24"/>
          <w:lang w:eastAsia="ar-SA"/>
        </w:rPr>
        <w:t>dnů od obdržení platby ze strany objednatele (pokud již splatnost poddodavatelem vystavené faktury nenastala dříve). Objednatel je oprávněn požadovat předložení dokladů o provedených platbách poddodavatelům.</w:t>
      </w:r>
    </w:p>
    <w:p w14:paraId="01AC9A0D" w14:textId="440E580A" w:rsidR="004B390B" w:rsidRDefault="004B390B" w:rsidP="009D3E2F">
      <w:pPr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eastAsia="MS Mincho"/>
        </w:rPr>
      </w:pPr>
      <w:r>
        <w:t>Dodavatel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jako „nařízení č. 833/2014“), nebo subjektů uvedených v čl. 1h rozhodnutí Rady 2014/512/SZBP ze dne 31. července 2014 o</w:t>
      </w:r>
      <w:r w:rsidR="008A604C">
        <w:t> </w:t>
      </w:r>
      <w:r>
        <w:t>omezujících opatřeních vzhledem k činnostem Ruska destabilizujícím situaci na</w:t>
      </w:r>
      <w:r w:rsidR="008A604C">
        <w:t> </w:t>
      </w:r>
      <w:r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 budou dále označovány jako „určené subjekty“</w:t>
      </w:r>
      <w:r>
        <w:rPr>
          <w:rFonts w:eastAsia="MS Mincho"/>
        </w:rPr>
        <w:t xml:space="preserve">. </w:t>
      </w:r>
    </w:p>
    <w:p w14:paraId="559E914E" w14:textId="75545657" w:rsidR="004B390B" w:rsidRDefault="004B390B" w:rsidP="009D3E2F">
      <w:pPr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eastAsia="MS Mincho"/>
        </w:rPr>
      </w:pPr>
      <w:r>
        <w:t xml:space="preserve">Dodavatel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</w:t>
      </w:r>
      <w:r>
        <w:lastRenderedPageBreak/>
        <w:t>v příloze I nařízení Rady (EU) č. 208/2014 ze dne 5. března 2014 o omezujících opatřeních vůči některým osobám, subjektům a orgánům vzhledem k situaci na Ukrajině, ve znění jeho změn (dále také jako „nařízení č. 208/2014“), nebo v příloze I nařízení Rady (ES) č.</w:t>
      </w:r>
      <w:r w:rsidR="008A604C">
        <w:t> </w:t>
      </w:r>
      <w:r>
        <w:t xml:space="preserve">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 269/2014 nebo v příloze I nařízení č. 208/2014 nebo v příloze I nařízení č. 765/2006 nebo v příloze rozhodnutí Rady 2014/145/SZBP bude dále označována jako „určená osoba“. </w:t>
      </w:r>
    </w:p>
    <w:p w14:paraId="3F393A1A" w14:textId="77777777" w:rsidR="004B390B" w:rsidRDefault="004B390B" w:rsidP="009D3E2F">
      <w:pPr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eastAsia="MS Mincho"/>
        </w:rPr>
      </w:pPr>
      <w:r>
        <w:t>Dodavatel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1176BCFB" w14:textId="5B56BCD8" w:rsidR="004B390B" w:rsidRDefault="004B390B" w:rsidP="009D3E2F">
      <w:pPr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eastAsia="MS Mincho"/>
        </w:rPr>
      </w:pPr>
      <w:r>
        <w:t>Dodavatel dále potvrzuje, že plnění jím poskytované dle této smlouvy neporušuje žádným způsobem jakékoliv platné právní předpisy vydané zejména orgány Evropské unie [tj.</w:t>
      </w:r>
      <w:r w:rsidR="008A604C">
        <w:t> </w:t>
      </w:r>
      <w:r>
        <w:t>zejména zákazy dovozu výrobků ze železa a oceli ve smyslu nařízení Rady (EU) č.</w:t>
      </w:r>
      <w:r w:rsidR="008A604C">
        <w:t> </w:t>
      </w:r>
      <w:r>
        <w:t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Objednatel je oprávněn při porušení této povinnosti dodavatele plnění nepřevzít v jakékoliv jeho části.</w:t>
      </w:r>
    </w:p>
    <w:p w14:paraId="133CB23E" w14:textId="77777777" w:rsidR="004B390B" w:rsidRDefault="004B390B" w:rsidP="009D3E2F">
      <w:pPr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eastAsia="MS Mincho"/>
        </w:rPr>
      </w:pPr>
      <w:r>
        <w:t xml:space="preserve">V případě, že by v průběhu účinnosti této smlouvy dodavatel nebo jeho jakýkoliv poddodavatel naplnili definiční znaky určeného subjektu nebo se dodavatel stal určenou osobou, je dodavatel povinen o takové skutečnosti objednatele bez zbytečného odkladu, nejpozději do 2 pracovních dnů od nastání takové skutečnosti, písemně informovat. </w:t>
      </w:r>
    </w:p>
    <w:p w14:paraId="1A8EABD3" w14:textId="37E5E544" w:rsidR="004B390B" w:rsidRDefault="004B390B" w:rsidP="009D3E2F">
      <w:pPr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eastAsia="MS Mincho"/>
        </w:rPr>
      </w:pPr>
      <w:r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</w:t>
      </w:r>
      <w:r w:rsidR="002B5947">
        <w:t>y</w:t>
      </w:r>
      <w:r>
        <w:t>dou platnosti, nedohodnou-li se smluvní strany jinak.</w:t>
      </w:r>
    </w:p>
    <w:p w14:paraId="2B81B903" w14:textId="6E627313" w:rsidR="00085F5C" w:rsidRPr="00233405" w:rsidRDefault="004B390B" w:rsidP="009D3E2F">
      <w:pPr>
        <w:numPr>
          <w:ilvl w:val="0"/>
          <w:numId w:val="11"/>
        </w:numPr>
        <w:tabs>
          <w:tab w:val="clear" w:pos="360"/>
          <w:tab w:val="num" w:pos="426"/>
        </w:tabs>
        <w:suppressAutoHyphens/>
        <w:spacing w:before="120"/>
        <w:ind w:left="426" w:hanging="426"/>
        <w:jc w:val="both"/>
        <w:rPr>
          <w:bCs/>
          <w:szCs w:val="24"/>
          <w:lang w:eastAsia="ar-SA"/>
        </w:rPr>
      </w:pPr>
      <w:r>
        <w:t>Vznikne-li objednateli v souvislosti s nepravdivým prohlášením nebo porušením povinností dodavatele dle odstavce 2 až 7 tohoto článku smlouvy jakákoliv škoda, je dodavatel tuto škodu objednateli povinen v plné výši nahradit</w:t>
      </w:r>
      <w:r w:rsidR="00085F5C" w:rsidRPr="00047060">
        <w:rPr>
          <w:bCs/>
          <w:szCs w:val="24"/>
          <w:lang w:eastAsia="ar-SA"/>
        </w:rPr>
        <w:t>.</w:t>
      </w:r>
    </w:p>
    <w:p w14:paraId="2AA3818E" w14:textId="77777777" w:rsidR="00085F5C" w:rsidRPr="00047060" w:rsidRDefault="00085F5C" w:rsidP="00085F5C">
      <w:pPr>
        <w:shd w:val="clear" w:color="auto" w:fill="FFFFFF"/>
        <w:tabs>
          <w:tab w:val="left" w:pos="0"/>
        </w:tabs>
        <w:spacing w:before="320"/>
        <w:jc w:val="center"/>
        <w:rPr>
          <w:b/>
        </w:rPr>
      </w:pPr>
      <w:r w:rsidRPr="00047060">
        <w:rPr>
          <w:b/>
        </w:rPr>
        <w:t>Článek VI</w:t>
      </w:r>
      <w:r>
        <w:rPr>
          <w:b/>
        </w:rPr>
        <w:t>I</w:t>
      </w:r>
    </w:p>
    <w:p w14:paraId="5DADF9C7" w14:textId="77777777" w:rsidR="00085F5C" w:rsidRPr="00047060" w:rsidRDefault="00085F5C" w:rsidP="00085F5C">
      <w:pPr>
        <w:shd w:val="clear" w:color="auto" w:fill="FFFFFF"/>
        <w:jc w:val="center"/>
        <w:rPr>
          <w:b/>
        </w:rPr>
      </w:pPr>
      <w:r w:rsidRPr="00047060">
        <w:rPr>
          <w:b/>
        </w:rPr>
        <w:t>Smluvní pokuty, úrok z prodlení</w:t>
      </w:r>
    </w:p>
    <w:p w14:paraId="76543549" w14:textId="37AF9A5C" w:rsidR="00085F5C" w:rsidRPr="002042C3" w:rsidRDefault="00085F5C" w:rsidP="00085F5C">
      <w:pPr>
        <w:pStyle w:val="Zhlav"/>
        <w:widowControl w:val="0"/>
        <w:numPr>
          <w:ilvl w:val="0"/>
          <w:numId w:val="4"/>
        </w:numPr>
        <w:shd w:val="clear" w:color="auto" w:fill="FFFFFF"/>
        <w:tabs>
          <w:tab w:val="clear" w:pos="540"/>
          <w:tab w:val="clear" w:pos="4536"/>
          <w:tab w:val="clear" w:pos="9072"/>
          <w:tab w:val="num" w:pos="426"/>
        </w:tabs>
        <w:spacing w:before="120" w:after="120"/>
        <w:ind w:left="425" w:hanging="425"/>
        <w:jc w:val="both"/>
      </w:pPr>
      <w:r w:rsidRPr="00047060">
        <w:t xml:space="preserve">V případě prodlení dodavatele s předáním </w:t>
      </w:r>
      <w:r>
        <w:t>vozidla</w:t>
      </w:r>
      <w:r w:rsidRPr="00047060">
        <w:t xml:space="preserve"> ve lhůtě stanovené v</w:t>
      </w:r>
      <w:r w:rsidR="00E305EE">
        <w:t> </w:t>
      </w:r>
      <w:r w:rsidRPr="00047060">
        <w:t>čl</w:t>
      </w:r>
      <w:r w:rsidR="00E305EE">
        <w:t>.</w:t>
      </w:r>
      <w:r w:rsidRPr="00047060">
        <w:t xml:space="preserve"> II odst. 1 této smlouvy je objednatel oprávněn požadovat </w:t>
      </w:r>
      <w:r>
        <w:t xml:space="preserve">po dodavateli </w:t>
      </w:r>
      <w:r w:rsidRPr="00047060">
        <w:t xml:space="preserve">smluvní </w:t>
      </w:r>
      <w:r w:rsidRPr="002042C3">
        <w:t xml:space="preserve">pokutu ve výši </w:t>
      </w:r>
      <w:r w:rsidR="00286442">
        <w:br/>
      </w:r>
      <w:r w:rsidRPr="002042C3">
        <w:t xml:space="preserve">5 000 Kč za každý </w:t>
      </w:r>
      <w:r w:rsidR="004B390B">
        <w:t xml:space="preserve">započatý </w:t>
      </w:r>
      <w:r w:rsidRPr="002042C3">
        <w:t xml:space="preserve">den prodlení. </w:t>
      </w:r>
    </w:p>
    <w:p w14:paraId="178D243D" w14:textId="018C328A" w:rsidR="00085F5C" w:rsidRPr="002042C3" w:rsidRDefault="00085F5C" w:rsidP="00085F5C">
      <w:pPr>
        <w:numPr>
          <w:ilvl w:val="0"/>
          <w:numId w:val="4"/>
        </w:numPr>
        <w:shd w:val="clear" w:color="auto" w:fill="FFFFFF"/>
        <w:tabs>
          <w:tab w:val="clear" w:pos="540"/>
          <w:tab w:val="num" w:pos="426"/>
        </w:tabs>
        <w:spacing w:before="120"/>
        <w:ind w:left="425" w:hanging="425"/>
        <w:jc w:val="both"/>
      </w:pPr>
      <w:r w:rsidRPr="002042C3">
        <w:t>V případě prodlení dodavatele</w:t>
      </w:r>
      <w:r w:rsidR="004B390B">
        <w:t xml:space="preserve"> s přijetím vozidla či reklamované součásti na opravu dle</w:t>
      </w:r>
      <w:r w:rsidR="00EC088E">
        <w:t> </w:t>
      </w:r>
      <w:r w:rsidR="004B390B">
        <w:t>čl.</w:t>
      </w:r>
      <w:r w:rsidR="00EC088E">
        <w:t> </w:t>
      </w:r>
      <w:r w:rsidR="004B390B">
        <w:t>IV odst. 5 či v případě prodlení</w:t>
      </w:r>
      <w:r w:rsidRPr="002042C3">
        <w:t xml:space="preserve"> s odstraněním záruční vady ve lhůtě stanovené v čl. IV odst</w:t>
      </w:r>
      <w:r w:rsidR="002042C3" w:rsidRPr="002042C3">
        <w:t xml:space="preserve">. </w:t>
      </w:r>
      <w:r w:rsidR="004B390B">
        <w:t>6</w:t>
      </w:r>
      <w:r w:rsidR="002042C3" w:rsidRPr="002042C3">
        <w:t xml:space="preserve"> </w:t>
      </w:r>
      <w:r w:rsidRPr="002042C3">
        <w:t xml:space="preserve">této smlouvy, či dohodnuté mezi pověřenými osobami příjemce </w:t>
      </w:r>
      <w:r w:rsidRPr="002042C3">
        <w:lastRenderedPageBreak/>
        <w:t>a</w:t>
      </w:r>
      <w:r w:rsidR="00EC088E">
        <w:t> </w:t>
      </w:r>
      <w:r w:rsidRPr="002042C3">
        <w:t>dodavatele, je </w:t>
      </w:r>
      <w:r w:rsidR="00DB0DEF">
        <w:t>příjemce</w:t>
      </w:r>
      <w:r w:rsidR="002042C3">
        <w:t xml:space="preserve"> </w:t>
      </w:r>
      <w:r w:rsidRPr="002042C3">
        <w:t>oprávněn požadovat po dodavateli smluvní pokutu ve výši 500</w:t>
      </w:r>
      <w:r w:rsidR="00EC088E">
        <w:t> </w:t>
      </w:r>
      <w:r w:rsidRPr="002042C3">
        <w:t xml:space="preserve">Kč za každý </w:t>
      </w:r>
      <w:r w:rsidR="004B390B">
        <w:t xml:space="preserve">započatý </w:t>
      </w:r>
      <w:r w:rsidR="00286442">
        <w:t xml:space="preserve">pracovní </w:t>
      </w:r>
      <w:r w:rsidRPr="002042C3">
        <w:t>den prodlení.</w:t>
      </w:r>
    </w:p>
    <w:p w14:paraId="1CB3EF3C" w14:textId="77777777" w:rsidR="00085F5C" w:rsidRPr="0009195F" w:rsidRDefault="00085F5C" w:rsidP="00085F5C">
      <w:pPr>
        <w:numPr>
          <w:ilvl w:val="0"/>
          <w:numId w:val="4"/>
        </w:numPr>
        <w:shd w:val="clear" w:color="auto" w:fill="FFFFFF"/>
        <w:tabs>
          <w:tab w:val="clear" w:pos="540"/>
          <w:tab w:val="num" w:pos="426"/>
        </w:tabs>
        <w:spacing w:before="120"/>
        <w:ind w:left="425" w:hanging="425"/>
        <w:jc w:val="both"/>
      </w:pPr>
      <w:r w:rsidRPr="002042C3">
        <w:t>V případě porušení kterékoliv povinnosti dodavatele podle čl. VI odst. 1 této smlouvy je</w:t>
      </w:r>
      <w:r w:rsidRPr="0009195F">
        <w:t xml:space="preserve"> objednatel oprávněn požadovat po dodavateli smluvní pokutu ve výši 500 Kč, a to za každý zjištěný případ takového porušení.</w:t>
      </w:r>
    </w:p>
    <w:p w14:paraId="3DED97AE" w14:textId="77777777" w:rsidR="00085F5C" w:rsidRPr="00E953E3" w:rsidRDefault="00085F5C" w:rsidP="00085F5C">
      <w:pPr>
        <w:numPr>
          <w:ilvl w:val="0"/>
          <w:numId w:val="4"/>
        </w:numPr>
        <w:shd w:val="clear" w:color="auto" w:fill="FFFFFF"/>
        <w:tabs>
          <w:tab w:val="clear" w:pos="540"/>
          <w:tab w:val="num" w:pos="426"/>
        </w:tabs>
        <w:spacing w:before="120"/>
        <w:ind w:left="425" w:hanging="425"/>
        <w:jc w:val="both"/>
      </w:pPr>
      <w:r w:rsidRPr="0009195F">
        <w:t>V případě, že se ukáže tvrzení dodavatele uvedené v čl. VI odst. 2, odst. 3 a odst. 5 této smlouvy jako nepravdivé nebo poruší-li dodavatel závazek stanovený v čl. V</w:t>
      </w:r>
      <w:r w:rsidR="00F30C35">
        <w:t>I</w:t>
      </w:r>
      <w:r w:rsidRPr="0009195F">
        <w:t> odst. 4 této smlouvy, vzniká objednateli nárok na smluvní pokutu ve výši 100 000 Kč za každé jednotlivé nepravdivé tvrzení dodavatele či za každé porušení závazku dodavatele</w:t>
      </w:r>
      <w:r w:rsidRPr="00E953E3">
        <w:t>.</w:t>
      </w:r>
    </w:p>
    <w:p w14:paraId="5EE0C19B" w14:textId="101A9EE7" w:rsidR="00085F5C" w:rsidRPr="00BE3AA3" w:rsidRDefault="00085F5C" w:rsidP="00085F5C">
      <w:pPr>
        <w:numPr>
          <w:ilvl w:val="0"/>
          <w:numId w:val="4"/>
        </w:numPr>
        <w:shd w:val="clear" w:color="auto" w:fill="FFFFFF"/>
        <w:tabs>
          <w:tab w:val="clear" w:pos="540"/>
          <w:tab w:val="num" w:pos="426"/>
        </w:tabs>
        <w:spacing w:before="120"/>
        <w:ind w:left="425" w:hanging="425"/>
        <w:jc w:val="both"/>
      </w:pPr>
      <w:r w:rsidRPr="00E953E3">
        <w:t>V případě prodlení dodavatele v kterékoliv lhůtě dle čl. V</w:t>
      </w:r>
      <w:r>
        <w:t>I</w:t>
      </w:r>
      <w:r w:rsidRPr="00E953E3">
        <w:t xml:space="preserve"> odst. </w:t>
      </w:r>
      <w:r>
        <w:t>6 a 7</w:t>
      </w:r>
      <w:r w:rsidRPr="00E953E3">
        <w:t xml:space="preserve"> této smlouvy je </w:t>
      </w:r>
      <w:r w:rsidRPr="00BE3AA3">
        <w:t xml:space="preserve">objednatel oprávněn účtovat dodavateli smluvní pokutu ve výši 1 000 Kč za každý </w:t>
      </w:r>
      <w:r w:rsidR="004B390B">
        <w:t xml:space="preserve">započatý </w:t>
      </w:r>
      <w:r w:rsidRPr="00BE3AA3">
        <w:t>pracovní den prodlení.</w:t>
      </w:r>
    </w:p>
    <w:p w14:paraId="6F703784" w14:textId="77777777" w:rsidR="00085F5C" w:rsidRPr="00BE3AA3" w:rsidRDefault="00085F5C" w:rsidP="00085F5C">
      <w:pPr>
        <w:numPr>
          <w:ilvl w:val="0"/>
          <w:numId w:val="4"/>
        </w:numPr>
        <w:shd w:val="clear" w:color="auto" w:fill="FFFFFF"/>
        <w:tabs>
          <w:tab w:val="clear" w:pos="540"/>
          <w:tab w:val="num" w:pos="426"/>
        </w:tabs>
        <w:spacing w:before="120"/>
        <w:ind w:left="425" w:hanging="425"/>
        <w:jc w:val="both"/>
      </w:pPr>
      <w:r w:rsidRPr="00BE3AA3">
        <w:t>V případě porušení povinnosti dodavatele dle čl. VII</w:t>
      </w:r>
      <w:r w:rsidR="00F30C35">
        <w:t>I</w:t>
      </w:r>
      <w:r w:rsidRPr="00BE3AA3">
        <w:t xml:space="preserve"> je objednatel oprávněn požadovat smluvní pokutu ve výši 20 000 Kč za každé jednotlivé porušení mlčenlivosti.</w:t>
      </w:r>
    </w:p>
    <w:p w14:paraId="3F0EA57C" w14:textId="77777777" w:rsidR="00085F5C" w:rsidRPr="00EF7290" w:rsidRDefault="00085F5C" w:rsidP="00085F5C">
      <w:pPr>
        <w:numPr>
          <w:ilvl w:val="0"/>
          <w:numId w:val="4"/>
        </w:numPr>
        <w:shd w:val="clear" w:color="auto" w:fill="FFFFFF"/>
        <w:tabs>
          <w:tab w:val="clear" w:pos="540"/>
          <w:tab w:val="num" w:pos="426"/>
        </w:tabs>
        <w:spacing w:before="120"/>
        <w:ind w:left="425" w:hanging="425"/>
        <w:jc w:val="both"/>
      </w:pPr>
      <w:r w:rsidRPr="00EF7290">
        <w:t>Smluvní pokutou není dotčen nárok na náhradu škody.</w:t>
      </w:r>
    </w:p>
    <w:p w14:paraId="2FEF5A7E" w14:textId="77777777" w:rsidR="00085F5C" w:rsidRPr="00EF0A60" w:rsidRDefault="00085F5C" w:rsidP="00085F5C">
      <w:pPr>
        <w:numPr>
          <w:ilvl w:val="0"/>
          <w:numId w:val="4"/>
        </w:numPr>
        <w:shd w:val="clear" w:color="auto" w:fill="FFFFFF"/>
        <w:tabs>
          <w:tab w:val="clear" w:pos="540"/>
          <w:tab w:val="num" w:pos="426"/>
        </w:tabs>
        <w:spacing w:before="120"/>
        <w:ind w:left="425" w:hanging="425"/>
        <w:jc w:val="both"/>
      </w:pPr>
      <w:r w:rsidRPr="00EF0A60">
        <w:t>Smluvní pokuta je splatná do 14 dnů ode dne doručení jejího vyúčtování dodavateli.</w:t>
      </w:r>
    </w:p>
    <w:p w14:paraId="0C6F6274" w14:textId="77777777" w:rsidR="00085F5C" w:rsidRPr="00D950E5" w:rsidRDefault="00085F5C" w:rsidP="00085F5C">
      <w:pPr>
        <w:numPr>
          <w:ilvl w:val="0"/>
          <w:numId w:val="4"/>
        </w:numPr>
        <w:shd w:val="clear" w:color="auto" w:fill="FFFFFF"/>
        <w:tabs>
          <w:tab w:val="clear" w:pos="540"/>
          <w:tab w:val="num" w:pos="426"/>
        </w:tabs>
        <w:spacing w:before="120"/>
        <w:ind w:left="425" w:hanging="425"/>
        <w:jc w:val="both"/>
      </w:pPr>
      <w:r w:rsidRPr="00047060">
        <w:t xml:space="preserve">V případě prodlení objednatele v úhradě daňového dokladu je dodavatel oprávněn účtovat </w:t>
      </w:r>
      <w:r w:rsidRPr="00EF0A60">
        <w:t>objednateli úrok z prodlení podle příslušných ustanovení předpisů občanského práva.</w:t>
      </w:r>
    </w:p>
    <w:p w14:paraId="2820A4FA" w14:textId="77777777" w:rsidR="00085F5C" w:rsidRDefault="00085F5C" w:rsidP="00085F5C">
      <w:pPr>
        <w:spacing w:before="320"/>
        <w:jc w:val="center"/>
        <w:rPr>
          <w:b/>
        </w:rPr>
      </w:pPr>
      <w:r>
        <w:rPr>
          <w:b/>
        </w:rPr>
        <w:t>Článek VII</w:t>
      </w:r>
      <w:r w:rsidR="00DD6CFD">
        <w:rPr>
          <w:b/>
        </w:rPr>
        <w:t>I</w:t>
      </w:r>
    </w:p>
    <w:p w14:paraId="0765E470" w14:textId="77777777" w:rsidR="00085F5C" w:rsidRPr="00920C01" w:rsidRDefault="00085F5C" w:rsidP="00085F5C">
      <w:pPr>
        <w:jc w:val="center"/>
        <w:rPr>
          <w:b/>
        </w:rPr>
      </w:pPr>
      <w:r>
        <w:rPr>
          <w:b/>
          <w:szCs w:val="24"/>
        </w:rPr>
        <w:t>M</w:t>
      </w:r>
      <w:r w:rsidRPr="005F6CEB">
        <w:rPr>
          <w:b/>
          <w:szCs w:val="24"/>
        </w:rPr>
        <w:t>lčenlivost</w:t>
      </w:r>
    </w:p>
    <w:p w14:paraId="6AF95974" w14:textId="7A7B8CA8" w:rsidR="00085F5C" w:rsidRDefault="00085F5C" w:rsidP="00085F5C">
      <w:pPr>
        <w:tabs>
          <w:tab w:val="left" w:pos="0"/>
        </w:tabs>
        <w:spacing w:before="120"/>
        <w:jc w:val="both"/>
      </w:pPr>
      <w:r>
        <w:t>Dodavatel</w:t>
      </w:r>
      <w:r w:rsidRPr="00211FAB">
        <w:t xml:space="preserve"> se zavazu</w:t>
      </w:r>
      <w:r>
        <w:t>je zajistit, že všichni pracovníci, kteří se budou podílet na plnění dle</w:t>
      </w:r>
      <w:r w:rsidRPr="00211FAB">
        <w:t xml:space="preserve"> této smlouvy, zachovají mlčenlivost o v</w:t>
      </w:r>
      <w:r>
        <w:t>eškerých</w:t>
      </w:r>
      <w:r w:rsidRPr="00211FAB">
        <w:t xml:space="preserve"> skutečnostech, se kterými se seznámí </w:t>
      </w:r>
      <w:r>
        <w:t xml:space="preserve">na základě plnění této smlouvy </w:t>
      </w:r>
      <w:r w:rsidRPr="00211FAB">
        <w:t>a které nejsou veřejně dostupné.</w:t>
      </w:r>
      <w:r>
        <w:t xml:space="preserve"> </w:t>
      </w:r>
      <w:r w:rsidRPr="00211FAB">
        <w:t xml:space="preserve">Povinnost mlčenlivosti </w:t>
      </w:r>
      <w:r>
        <w:t>není časově omezena</w:t>
      </w:r>
      <w:r w:rsidRPr="00211FAB">
        <w:t>.</w:t>
      </w:r>
    </w:p>
    <w:p w14:paraId="7AE99CE4" w14:textId="77777777" w:rsidR="00085F5C" w:rsidRPr="00D950E5" w:rsidRDefault="00085F5C" w:rsidP="00085F5C">
      <w:pPr>
        <w:pStyle w:val="Zhlav"/>
        <w:tabs>
          <w:tab w:val="clear" w:pos="4536"/>
          <w:tab w:val="clear" w:pos="9072"/>
        </w:tabs>
        <w:spacing w:before="320"/>
        <w:jc w:val="center"/>
        <w:outlineLvl w:val="0"/>
        <w:rPr>
          <w:b/>
        </w:rPr>
      </w:pPr>
      <w:r w:rsidRPr="00D950E5">
        <w:rPr>
          <w:b/>
        </w:rPr>
        <w:t xml:space="preserve">Článek </w:t>
      </w:r>
      <w:r w:rsidR="00DD6CFD">
        <w:rPr>
          <w:b/>
        </w:rPr>
        <w:t>IX</w:t>
      </w:r>
    </w:p>
    <w:p w14:paraId="6F34CA71" w14:textId="77777777" w:rsidR="00085F5C" w:rsidRPr="00D950E5" w:rsidRDefault="00085F5C" w:rsidP="00085F5C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D950E5">
        <w:rPr>
          <w:b/>
        </w:rPr>
        <w:t>Odstoupení od smlouvy</w:t>
      </w:r>
    </w:p>
    <w:p w14:paraId="57473561" w14:textId="10F6BF49" w:rsidR="00085F5C" w:rsidRPr="0009195F" w:rsidRDefault="00085F5C" w:rsidP="00085F5C">
      <w:pPr>
        <w:pStyle w:val="Zhlav"/>
        <w:numPr>
          <w:ilvl w:val="0"/>
          <w:numId w:val="9"/>
        </w:numPr>
        <w:shd w:val="clear" w:color="auto" w:fill="FFFFFF"/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09195F">
        <w:t xml:space="preserve">Objednatel si vyhrazuje právo odstoupit od této smlouvy v celém či částečném rozsahu v případě, že dodavatel bude v prodlení s dodáním </w:t>
      </w:r>
      <w:r>
        <w:t>vozidla</w:t>
      </w:r>
      <w:r w:rsidRPr="0009195F">
        <w:t xml:space="preserve"> dle čl. </w:t>
      </w:r>
      <w:r w:rsidR="00286442">
        <w:t>I</w:t>
      </w:r>
      <w:r w:rsidRPr="0009195F">
        <w:t xml:space="preserve">I odst. 1 delším než 30 dnů. </w:t>
      </w:r>
    </w:p>
    <w:p w14:paraId="61D7AC78" w14:textId="77777777" w:rsidR="00085F5C" w:rsidRPr="0009195F" w:rsidRDefault="00085F5C" w:rsidP="00085F5C">
      <w:pPr>
        <w:pStyle w:val="Zhlav"/>
        <w:numPr>
          <w:ilvl w:val="0"/>
          <w:numId w:val="9"/>
        </w:numPr>
        <w:shd w:val="clear" w:color="auto" w:fill="FFFFFF"/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09195F">
        <w:t>Objednatel je dále oprávněn odstoupit od této smlouvy v celém či částečném rozsahu v případě, že dodan</w:t>
      </w:r>
      <w:r>
        <w:t>é</w:t>
      </w:r>
      <w:r w:rsidRPr="0009195F">
        <w:t xml:space="preserve"> </w:t>
      </w:r>
      <w:r>
        <w:t>vozidlo</w:t>
      </w:r>
      <w:r w:rsidRPr="0009195F">
        <w:t xml:space="preserve"> nebud</w:t>
      </w:r>
      <w:r>
        <w:t>e</w:t>
      </w:r>
      <w:r w:rsidRPr="0009195F">
        <w:t xml:space="preserve"> odpovídat požadavkům dle přílohy č. 1 této smlouvy. Dodavatel se zavazuje nejpozději do 5 dnů od účinnosti odstoupení od smlouvy zajistit na</w:t>
      </w:r>
      <w:r>
        <w:t> </w:t>
      </w:r>
      <w:r w:rsidRPr="0009195F">
        <w:t xml:space="preserve">své náklady odvoz vozidla. </w:t>
      </w:r>
    </w:p>
    <w:p w14:paraId="2A005674" w14:textId="77777777" w:rsidR="00085F5C" w:rsidRPr="007E52B1" w:rsidRDefault="00085F5C" w:rsidP="00085F5C">
      <w:pPr>
        <w:pStyle w:val="Zhlav"/>
        <w:numPr>
          <w:ilvl w:val="0"/>
          <w:numId w:val="9"/>
        </w:numPr>
        <w:shd w:val="clear" w:color="auto" w:fill="FFFFFF"/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D950E5">
        <w:rPr>
          <w:iCs/>
        </w:rPr>
        <w:t>Smluvní strany se dohodly, že objednatel je oprávněn odstoupit od této smlouvy kdykoliv v průběhu insolvenčního řízení zahájeného na majetek dodavatele či kdykoliv po vstupu dodavatele do likvidace.</w:t>
      </w:r>
    </w:p>
    <w:p w14:paraId="6A017854" w14:textId="77777777" w:rsidR="00085F5C" w:rsidRDefault="00085F5C" w:rsidP="00085F5C">
      <w:pPr>
        <w:pStyle w:val="Zhlav"/>
        <w:widowControl w:val="0"/>
        <w:numPr>
          <w:ilvl w:val="0"/>
          <w:numId w:val="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E953E3">
        <w:t>Objednatel je oprávněn odstoupit od této smlouvy, a to i v její jakékoliv části, v případě, kdy na základě písemné informace od dodavatele či z vlastní iniciativy shledá, že</w:t>
      </w:r>
      <w:r>
        <w:t> </w:t>
      </w:r>
      <w:r w:rsidRPr="00E953E3">
        <w:t>dodavatel nebo jeho kterýkoliv poddodavatel naplnili definiční znaky určeného subjektu nebo dodavatel se stane určenou osobou nebo dodavatel neuzavře dodatek ke</w:t>
      </w:r>
      <w:r>
        <w:t> </w:t>
      </w:r>
      <w:r w:rsidRPr="00E953E3">
        <w:t>smlouvě ve smyslu čl. V</w:t>
      </w:r>
      <w:r>
        <w:t>I</w:t>
      </w:r>
      <w:r w:rsidRPr="00E953E3">
        <w:t xml:space="preserve"> odst. </w:t>
      </w:r>
      <w:r>
        <w:t xml:space="preserve">7 této smlouvy nebo dodavatel </w:t>
      </w:r>
      <w:r w:rsidRPr="004E2CB6">
        <w:t xml:space="preserve">poruší povinnost nezpřístupnit jakékoliv určené osobě (není-li jí sám) nebo v její prospěch žádné finanční prostředky ani hospodářské zdroje získané v souvislosti s plněním dle této smlouvy, a to přímo ani nepřímo, nebo </w:t>
      </w:r>
      <w:r w:rsidRPr="004E2CB6">
        <w:lastRenderedPageBreak/>
        <w:t>povinnost dodat či poskytnout plnění, které neporušuje žádným způsobem jakékoliv platné právní předpisy vydané zejména orgány Evropské unie.</w:t>
      </w:r>
    </w:p>
    <w:p w14:paraId="557226B3" w14:textId="77777777" w:rsidR="00085F5C" w:rsidRDefault="00085F5C" w:rsidP="00085F5C">
      <w:pPr>
        <w:pStyle w:val="Zhlav"/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2C23AE">
        <w:t xml:space="preserve">Odstoupení od smlouvy je účinné doručením písemného oznámení o odstoupení </w:t>
      </w:r>
      <w:r>
        <w:t>dodavateli</w:t>
      </w:r>
      <w:r w:rsidRPr="002C23AE">
        <w:t>.</w:t>
      </w:r>
    </w:p>
    <w:p w14:paraId="1743885B" w14:textId="77777777" w:rsidR="00085F5C" w:rsidRPr="00D950E5" w:rsidRDefault="00085F5C" w:rsidP="00085F5C">
      <w:pPr>
        <w:pStyle w:val="Zhlav"/>
        <w:numPr>
          <w:ilvl w:val="0"/>
          <w:numId w:val="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rStyle w:val="Siln"/>
          <w:b w:val="0"/>
          <w:bCs w:val="0"/>
        </w:rPr>
      </w:pPr>
      <w:r w:rsidRPr="00E953E3">
        <w:t>Objednatel je oprávněn vypovědět tuto smlouvu, a to i v její jakékoliv části, bez</w:t>
      </w:r>
      <w:r>
        <w:t> </w:t>
      </w:r>
      <w:r w:rsidRPr="00E953E3">
        <w:t>výpovědní doby v případě, kdy na základě písemné informace od dodavatele či z vlastní iniciativy shledá, že dodavatel nebo jeho kterýkoliv poddodavatel naplnili definiční znaky určeného subjektu nebo dodavatel se stane určenou osobou nebo dodavatel neuzavře dodatek ke smlouvě ve smyslu čl. V</w:t>
      </w:r>
      <w:r>
        <w:t>I</w:t>
      </w:r>
      <w:r w:rsidRPr="00E953E3">
        <w:t xml:space="preserve"> odst. </w:t>
      </w:r>
      <w:r>
        <w:t>7</w:t>
      </w:r>
      <w:r w:rsidRPr="00E953E3">
        <w:t xml:space="preserve"> této smlouvy</w:t>
      </w:r>
      <w:r>
        <w:t xml:space="preserve"> nebo dodavatel </w:t>
      </w:r>
      <w:r w:rsidRPr="00EF2E5B">
        <w:t>poruší povinnost nezpřístupnit jakékoliv určené osobě (není-li jí sám) nebo v její prospěch žádné finanční prostředky ani hospodářské zdroje získané v souvislosti s plněním dle této smlouvy, a</w:t>
      </w:r>
      <w:r>
        <w:t> </w:t>
      </w:r>
      <w:r w:rsidRPr="00EF2E5B">
        <w:t>to</w:t>
      </w:r>
      <w:r>
        <w:t> </w:t>
      </w:r>
      <w:r w:rsidRPr="00EF2E5B">
        <w:t>přímo ani nepřímo, nebo povinnost dodat či poskytnout plnění, které neporušuje žádným způsobem jakékoliv platné právní předpisy vydané zej</w:t>
      </w:r>
      <w:r>
        <w:t>ména orgány Evropské unie</w:t>
      </w:r>
      <w:r w:rsidRPr="00E953E3">
        <w:t>. Tato výpověď je účinná dnem jejího doručení dodavateli.</w:t>
      </w:r>
    </w:p>
    <w:p w14:paraId="14D2D10B" w14:textId="77777777" w:rsidR="00085F5C" w:rsidRPr="00F135FB" w:rsidRDefault="00085F5C" w:rsidP="00286442">
      <w:pPr>
        <w:pStyle w:val="Zhlav"/>
        <w:tabs>
          <w:tab w:val="clear" w:pos="4536"/>
          <w:tab w:val="clear" w:pos="9072"/>
        </w:tabs>
        <w:spacing w:before="320"/>
        <w:jc w:val="center"/>
        <w:outlineLvl w:val="0"/>
        <w:rPr>
          <w:b/>
        </w:rPr>
      </w:pPr>
      <w:r w:rsidRPr="00D950E5">
        <w:rPr>
          <w:b/>
        </w:rPr>
        <w:t xml:space="preserve">Článek </w:t>
      </w:r>
      <w:r w:rsidR="00DD6CFD">
        <w:rPr>
          <w:b/>
        </w:rPr>
        <w:t>X</w:t>
      </w:r>
    </w:p>
    <w:p w14:paraId="76AA5F7F" w14:textId="77777777" w:rsidR="00085F5C" w:rsidRPr="00942083" w:rsidRDefault="00085F5C" w:rsidP="00286442">
      <w:pPr>
        <w:jc w:val="center"/>
        <w:rPr>
          <w:b/>
        </w:rPr>
      </w:pPr>
      <w:r w:rsidRPr="00942083">
        <w:rPr>
          <w:b/>
        </w:rPr>
        <w:t>Uveřejnění smlouvy a skutečně uhrazené ceny</w:t>
      </w:r>
    </w:p>
    <w:p w14:paraId="011E7670" w14:textId="70CFEF88" w:rsidR="00085F5C" w:rsidRPr="00854840" w:rsidRDefault="00085F5C" w:rsidP="00286442">
      <w:pPr>
        <w:numPr>
          <w:ilvl w:val="0"/>
          <w:numId w:val="13"/>
        </w:numPr>
        <w:tabs>
          <w:tab w:val="clear" w:pos="360"/>
          <w:tab w:val="num" w:pos="426"/>
          <w:tab w:val="left" w:pos="5670"/>
        </w:tabs>
        <w:suppressAutoHyphens/>
        <w:spacing w:before="120"/>
        <w:ind w:left="426" w:hanging="426"/>
        <w:jc w:val="both"/>
        <w:rPr>
          <w:szCs w:val="24"/>
          <w:lang w:eastAsia="ar-SA"/>
        </w:rPr>
      </w:pPr>
      <w:r w:rsidRPr="00854840">
        <w:rPr>
          <w:szCs w:val="24"/>
          <w:lang w:eastAsia="ar-SA"/>
        </w:rPr>
        <w:t>Dodavatel si je vědom</w:t>
      </w:r>
      <w:r w:rsidRPr="00854840">
        <w:rPr>
          <w:i/>
          <w:iCs/>
          <w:szCs w:val="24"/>
          <w:lang w:eastAsia="ar-SA"/>
        </w:rPr>
        <w:t> </w:t>
      </w:r>
      <w:r w:rsidRPr="00854840">
        <w:rPr>
          <w:szCs w:val="24"/>
          <w:lang w:eastAsia="ar-SA"/>
        </w:rPr>
        <w:t>zákonné povinnosti objednatele uveřejnit na svém profilu tuto smlouvu včetně všech jejích případných změn a dodatků a výši skutečně uhrazené ceny za</w:t>
      </w:r>
      <w:r w:rsidR="0035359A">
        <w:rPr>
          <w:szCs w:val="24"/>
          <w:lang w:eastAsia="ar-SA"/>
        </w:rPr>
        <w:t> </w:t>
      </w:r>
      <w:r w:rsidRPr="00854840">
        <w:rPr>
          <w:szCs w:val="24"/>
          <w:lang w:eastAsia="ar-SA"/>
        </w:rPr>
        <w:t>plnění této smlouvy.</w:t>
      </w:r>
    </w:p>
    <w:p w14:paraId="08B25E5D" w14:textId="0EFDD836" w:rsidR="00085F5C" w:rsidRPr="00854840" w:rsidRDefault="00085F5C" w:rsidP="00286442">
      <w:pPr>
        <w:numPr>
          <w:ilvl w:val="0"/>
          <w:numId w:val="13"/>
        </w:numPr>
        <w:tabs>
          <w:tab w:val="clear" w:pos="360"/>
          <w:tab w:val="num" w:pos="426"/>
          <w:tab w:val="left" w:pos="5670"/>
        </w:tabs>
        <w:suppressAutoHyphens/>
        <w:spacing w:before="120"/>
        <w:ind w:left="426" w:hanging="426"/>
        <w:jc w:val="both"/>
        <w:rPr>
          <w:szCs w:val="24"/>
          <w:lang w:eastAsia="ar-SA"/>
        </w:rPr>
      </w:pPr>
      <w:r w:rsidRPr="00854840">
        <w:rPr>
          <w:szCs w:val="24"/>
          <w:lang w:eastAsia="ar-SA"/>
        </w:rPr>
        <w:t xml:space="preserve">Profilem objednatele je elektronický nástroj, prostřednictvím kterého </w:t>
      </w:r>
      <w:r w:rsidRPr="00854840">
        <w:rPr>
          <w:iCs/>
          <w:szCs w:val="24"/>
          <w:lang w:eastAsia="ar-SA"/>
        </w:rPr>
        <w:t>objednatel</w:t>
      </w:r>
      <w:r w:rsidR="008A539E">
        <w:rPr>
          <w:iCs/>
          <w:szCs w:val="24"/>
          <w:lang w:eastAsia="ar-SA"/>
        </w:rPr>
        <w:t>,</w:t>
      </w:r>
      <w:r w:rsidRPr="00854840">
        <w:rPr>
          <w:szCs w:val="24"/>
          <w:lang w:eastAsia="ar-SA"/>
        </w:rPr>
        <w:t xml:space="preserve"> jako veřejný zadavatel dle zákona č. 134/2016 Sb., o zadávání veřejných zakázek, ve znění pozdějších předpisů (dále jen „ZZVZ“), uveřejňuje informace a dokumenty ke svým veřejným zakázkám způsobem, který umožňuje neomezený a přímý dálkový přístup, přičemž profilem objednatele v době uzavření této smlouvy je: </w:t>
      </w:r>
      <w:hyperlink r:id="rId8" w:tooltip="https://ezak.cnb.cz/" w:history="1">
        <w:r w:rsidRPr="00854840">
          <w:rPr>
            <w:szCs w:val="24"/>
            <w:lang w:eastAsia="ar-SA"/>
          </w:rPr>
          <w:t>https://ezak.cnb.cz</w:t>
        </w:r>
      </w:hyperlink>
      <w:r w:rsidRPr="00854840">
        <w:rPr>
          <w:szCs w:val="24"/>
          <w:lang w:eastAsia="ar-SA"/>
        </w:rPr>
        <w:t xml:space="preserve">. </w:t>
      </w:r>
    </w:p>
    <w:p w14:paraId="3DDAC7B0" w14:textId="77777777" w:rsidR="00085F5C" w:rsidRPr="00854840" w:rsidRDefault="00085F5C" w:rsidP="00286442">
      <w:pPr>
        <w:numPr>
          <w:ilvl w:val="0"/>
          <w:numId w:val="13"/>
        </w:numPr>
        <w:tabs>
          <w:tab w:val="clear" w:pos="360"/>
          <w:tab w:val="num" w:pos="426"/>
          <w:tab w:val="left" w:pos="5670"/>
        </w:tabs>
        <w:suppressAutoHyphens/>
        <w:spacing w:before="120"/>
        <w:ind w:left="426" w:hanging="426"/>
        <w:jc w:val="both"/>
        <w:rPr>
          <w:szCs w:val="24"/>
          <w:lang w:eastAsia="ar-SA"/>
        </w:rPr>
      </w:pPr>
      <w:r w:rsidRPr="00854840">
        <w:rPr>
          <w:szCs w:val="24"/>
          <w:lang w:eastAsia="ar-SA"/>
        </w:rPr>
        <w:t>Povinnost uveřejnění této smlouvy včetně jejích změn a dodatků a skutečně uhrazené ceny je objednateli uložena § 219 ZZVZ.</w:t>
      </w:r>
    </w:p>
    <w:p w14:paraId="0D2B8F3C" w14:textId="77777777" w:rsidR="00085F5C" w:rsidRPr="00D950E5" w:rsidRDefault="00085F5C" w:rsidP="00286442">
      <w:pPr>
        <w:numPr>
          <w:ilvl w:val="0"/>
          <w:numId w:val="13"/>
        </w:numPr>
        <w:tabs>
          <w:tab w:val="clear" w:pos="360"/>
          <w:tab w:val="num" w:pos="426"/>
          <w:tab w:val="left" w:pos="5670"/>
        </w:tabs>
        <w:suppressAutoHyphens/>
        <w:spacing w:before="120"/>
        <w:ind w:left="426" w:hanging="426"/>
        <w:jc w:val="both"/>
        <w:rPr>
          <w:szCs w:val="24"/>
          <w:lang w:eastAsia="ar-SA"/>
        </w:rPr>
      </w:pPr>
      <w:r w:rsidRPr="00854840">
        <w:rPr>
          <w:szCs w:val="24"/>
          <w:lang w:eastAsia="ar-SA"/>
        </w:rPr>
        <w:t>Uveřejnění bude provedeno dle ZZVZ a příslušného prováděcího předpisu k ZZVZ.</w:t>
      </w:r>
    </w:p>
    <w:p w14:paraId="5B2295F6" w14:textId="77777777" w:rsidR="00085F5C" w:rsidRPr="00270068" w:rsidRDefault="00085F5C" w:rsidP="00085F5C">
      <w:pPr>
        <w:pStyle w:val="Zhlav"/>
        <w:tabs>
          <w:tab w:val="clear" w:pos="4536"/>
          <w:tab w:val="clear" w:pos="9072"/>
        </w:tabs>
        <w:spacing w:before="320"/>
        <w:jc w:val="center"/>
        <w:outlineLvl w:val="0"/>
        <w:rPr>
          <w:b/>
        </w:rPr>
      </w:pPr>
      <w:r w:rsidRPr="00270068">
        <w:rPr>
          <w:b/>
        </w:rPr>
        <w:t>Článek X</w:t>
      </w:r>
      <w:r w:rsidR="00DD6CFD">
        <w:rPr>
          <w:b/>
        </w:rPr>
        <w:t>I</w:t>
      </w:r>
    </w:p>
    <w:p w14:paraId="58DFDBCD" w14:textId="77777777" w:rsidR="00085F5C" w:rsidRPr="00270068" w:rsidRDefault="00085F5C" w:rsidP="00085F5C">
      <w:pPr>
        <w:jc w:val="center"/>
        <w:rPr>
          <w:b/>
        </w:rPr>
      </w:pPr>
      <w:r w:rsidRPr="00270068">
        <w:rPr>
          <w:b/>
        </w:rPr>
        <w:t>Závěrečná ustanovení</w:t>
      </w:r>
    </w:p>
    <w:p w14:paraId="1F0034B8" w14:textId="10F400CF" w:rsidR="00085F5C" w:rsidRPr="00854840" w:rsidRDefault="00085F5C" w:rsidP="00085F5C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before="120"/>
        <w:ind w:left="425" w:hanging="425"/>
        <w:jc w:val="both"/>
        <w:rPr>
          <w:szCs w:val="24"/>
          <w:lang w:eastAsia="ar-SA"/>
        </w:rPr>
      </w:pPr>
      <w:r>
        <w:t xml:space="preserve">Smlouva nabývá platnosti dnem podpisu oprávněnými zástupci všech smluvních stran. Smluvní strany se </w:t>
      </w:r>
      <w:r w:rsidRPr="002F3241">
        <w:t>dohodly, že uveřejnění smlouvy prostřednictvím registru smluv v souladu se zákonem č. 340/2015 Sb., o zvláštních podmínkách účinnosti některých smluv, uveřejňování těchto smluv a o registru smluv (zákon o registru smluv</w:t>
      </w:r>
      <w:r>
        <w:t>), ve znění pozdějších předpisů</w:t>
      </w:r>
      <w:r w:rsidR="00286442">
        <w:t>,</w:t>
      </w:r>
      <w:r w:rsidRPr="002F3241">
        <w:t xml:space="preserve"> zajistí </w:t>
      </w:r>
      <w:r>
        <w:t>příjemce,</w:t>
      </w:r>
      <w:r w:rsidRPr="002F3241">
        <w:t xml:space="preserve"> který o datu uveřejnění informuje pověřené </w:t>
      </w:r>
      <w:r>
        <w:t>osoby</w:t>
      </w:r>
      <w:r w:rsidRPr="002F3241">
        <w:t xml:space="preserve"> dodavatele a objednatele, a to nejpozději následující pracovní den po</w:t>
      </w:r>
      <w:r>
        <w:t> </w:t>
      </w:r>
      <w:r w:rsidRPr="002F3241">
        <w:t xml:space="preserve">uveřejnění v registru smluv. </w:t>
      </w:r>
      <w:r>
        <w:t>Smlouva nabývá účinnosti okamžikem jejího uveřejnění v registru smluv.</w:t>
      </w:r>
      <w:r w:rsidRPr="00854840">
        <w:rPr>
          <w:szCs w:val="24"/>
          <w:lang w:eastAsia="ar-SA"/>
        </w:rPr>
        <w:t xml:space="preserve"> </w:t>
      </w:r>
    </w:p>
    <w:p w14:paraId="65F34A3D" w14:textId="77777777" w:rsidR="00085F5C" w:rsidRPr="00854840" w:rsidRDefault="00085F5C" w:rsidP="00085F5C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Cs w:val="24"/>
          <w:lang w:eastAsia="ar-SA"/>
        </w:rPr>
      </w:pPr>
      <w:r w:rsidRPr="00854840">
        <w:rPr>
          <w:szCs w:val="24"/>
          <w:lang w:eastAsia="ar-SA"/>
        </w:rPr>
        <w:t>Smlouvu je možno měnit nebo doplňovat pouze formou písemných, vzestupně číslovaných dodatků podepsaných oprávněnými zástupci obou smluvních stran, není-li ve smlouvě uvedeno jinak. Dodatek v elektronické podobě se považuje za řádně podepsaný objednatelem, je-li podepsán kvalifikovanými elektronickými podpisy.</w:t>
      </w:r>
    </w:p>
    <w:p w14:paraId="4173E65E" w14:textId="77777777" w:rsidR="00085F5C" w:rsidRPr="00854840" w:rsidRDefault="00085F5C" w:rsidP="00085F5C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before="120"/>
        <w:ind w:left="425" w:hanging="425"/>
        <w:jc w:val="both"/>
        <w:rPr>
          <w:szCs w:val="24"/>
          <w:lang w:eastAsia="ar-SA"/>
        </w:rPr>
      </w:pPr>
      <w:r w:rsidRPr="00854840">
        <w:rPr>
          <w:szCs w:val="24"/>
          <w:lang w:eastAsia="ar-SA"/>
        </w:rPr>
        <w:t>Závazkový vztah založený touto smlouvou se řídí českým právním řádem, zejména občanským zákoníkem.</w:t>
      </w:r>
    </w:p>
    <w:p w14:paraId="165986AF" w14:textId="77777777" w:rsidR="00085F5C" w:rsidRPr="00854840" w:rsidRDefault="00085F5C" w:rsidP="00085F5C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/>
        <w:spacing w:before="120"/>
        <w:ind w:left="425" w:hanging="425"/>
        <w:jc w:val="both"/>
        <w:rPr>
          <w:szCs w:val="24"/>
          <w:lang w:eastAsia="ar-SA"/>
        </w:rPr>
      </w:pPr>
      <w:r w:rsidRPr="00854840">
        <w:rPr>
          <w:szCs w:val="24"/>
          <w:lang w:eastAsia="ar-SA"/>
        </w:rPr>
        <w:t xml:space="preserve">Spory vyplývající z této smlouvy budou řešeny především dohodou smluvních stran. Nebude-li možné dosáhnout dohody, bude spor řešen před místně a věcně příslušným </w:t>
      </w:r>
      <w:r w:rsidRPr="00854840">
        <w:rPr>
          <w:szCs w:val="24"/>
          <w:lang w:eastAsia="ar-SA"/>
        </w:rPr>
        <w:lastRenderedPageBreak/>
        <w:t>soudem České republiky, a to výlučně podle českého práva.</w:t>
      </w:r>
    </w:p>
    <w:p w14:paraId="03909596" w14:textId="77777777" w:rsidR="00085F5C" w:rsidRPr="00854840" w:rsidRDefault="00085F5C" w:rsidP="00085F5C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Cs w:val="24"/>
          <w:lang w:eastAsia="ar-SA"/>
        </w:rPr>
      </w:pPr>
      <w:r w:rsidRPr="00854840">
        <w:rPr>
          <w:bCs/>
          <w:szCs w:val="24"/>
          <w:lang w:eastAsia="ar-SA"/>
        </w:rPr>
        <w:t>Veškerá komunikace mezi smluvními stranami vztahující se k této smlouvě bude probíhat v českém nebo slovenském jazyce, nebude-li smluvními stranami v konkrétním případě dohodnuto jinak.</w:t>
      </w:r>
    </w:p>
    <w:p w14:paraId="5CC73CD5" w14:textId="77777777" w:rsidR="00085F5C" w:rsidRPr="00854840" w:rsidRDefault="00085F5C" w:rsidP="00085F5C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before="120"/>
        <w:ind w:left="425" w:hanging="425"/>
        <w:jc w:val="both"/>
        <w:rPr>
          <w:szCs w:val="24"/>
          <w:lang w:eastAsia="ar-SA"/>
        </w:rPr>
      </w:pPr>
      <w:r w:rsidRPr="00854840">
        <w:rPr>
          <w:szCs w:val="24"/>
          <w:lang w:eastAsia="ar-SA"/>
        </w:rPr>
        <w:t>Smluvní strany vylučují uplatnění ustanovení § 1765 a § 1766 občanského zákoníku na svůj smluvní vztah založený touto smlouvou, čímž se ruší nárok dodavatele na jednání podle § 1765 odst. 1 občanského zákoníku. Dodavatel tímto přebírá nebezpečí změny okolností dle § 1765 odst. 2 občanského zákoníku.</w:t>
      </w:r>
    </w:p>
    <w:p w14:paraId="6275B110" w14:textId="14AD558B" w:rsidR="00085F5C" w:rsidRPr="00854840" w:rsidRDefault="00085F5C" w:rsidP="00085F5C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before="120"/>
        <w:ind w:left="425" w:hanging="425"/>
        <w:jc w:val="both"/>
        <w:rPr>
          <w:szCs w:val="24"/>
          <w:lang w:eastAsia="ar-SA"/>
        </w:rPr>
      </w:pPr>
      <w:r w:rsidRPr="00854840">
        <w:rPr>
          <w:szCs w:val="24"/>
          <w:lang w:eastAsia="ar-SA"/>
        </w:rPr>
        <w:t xml:space="preserve">Práva a povinnosti vzniklé z této smlouvy mohou být postoupeny pouze po předchozím písemném souhlasu </w:t>
      </w:r>
      <w:r w:rsidR="0019187F">
        <w:rPr>
          <w:szCs w:val="24"/>
          <w:lang w:eastAsia="ar-SA"/>
        </w:rPr>
        <w:t>smluvních</w:t>
      </w:r>
      <w:r w:rsidR="00133BD0">
        <w:rPr>
          <w:szCs w:val="24"/>
          <w:lang w:eastAsia="ar-SA"/>
        </w:rPr>
        <w:t xml:space="preserve"> stran</w:t>
      </w:r>
      <w:r w:rsidRPr="00854840">
        <w:rPr>
          <w:szCs w:val="24"/>
          <w:lang w:eastAsia="ar-SA"/>
        </w:rPr>
        <w:t xml:space="preserve">. </w:t>
      </w:r>
    </w:p>
    <w:p w14:paraId="58168C0D" w14:textId="77777777" w:rsidR="00085F5C" w:rsidRPr="00854840" w:rsidRDefault="00085F5C" w:rsidP="00085F5C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before="120"/>
        <w:ind w:left="426" w:hanging="426"/>
        <w:jc w:val="both"/>
        <w:rPr>
          <w:szCs w:val="24"/>
          <w:lang w:eastAsia="ar-SA"/>
        </w:rPr>
      </w:pPr>
      <w:r w:rsidRPr="00854840">
        <w:rPr>
          <w:szCs w:val="24"/>
          <w:lang w:eastAsia="ar-SA"/>
        </w:rPr>
        <w:t xml:space="preserve">Ukončením smlouvy nejsou dotčena ustanovení smlouvy týkající se nároků z odpovědnosti za vady, nároků z odpovědnosti za škodu a nároků ze smluvních pokut, ani další ustanovení, z jejichž povahy vyplývá, že mají trvat i po zániku účinnosti smlouvy. </w:t>
      </w:r>
    </w:p>
    <w:p w14:paraId="7407B55F" w14:textId="77777777" w:rsidR="00085F5C" w:rsidRPr="00C23E63" w:rsidRDefault="00085F5C" w:rsidP="00085F5C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before="120"/>
        <w:ind w:left="425" w:hanging="425"/>
        <w:jc w:val="both"/>
        <w:rPr>
          <w:szCs w:val="24"/>
          <w:highlight w:val="cyan"/>
          <w:lang w:eastAsia="ar-SA"/>
        </w:rPr>
      </w:pPr>
      <w:r w:rsidRPr="00C23E63">
        <w:rPr>
          <w:szCs w:val="24"/>
          <w:highlight w:val="cyan"/>
          <w:lang w:eastAsia="ar-SA"/>
        </w:rPr>
        <w:t xml:space="preserve">Smlouva je vyhotovena v pěti stejnopisech s platností originálu, z nichž po dvou stejnopisech obdrží objednatel a příjemce a jeden stejnopis obdrží dodavatel./Smlouva je vyhotovena v elektronické podobě, přičemž každá ze smluvních stran obdrží vyhotovení smlouvy opatřené elektronickými podpisy </w:t>
      </w:r>
      <w:r w:rsidRPr="00C23E63">
        <w:rPr>
          <w:b/>
          <w:i/>
          <w:szCs w:val="24"/>
          <w:highlight w:val="cyan"/>
          <w:lang w:eastAsia="ar-SA"/>
        </w:rPr>
        <w:t xml:space="preserve">(před uzavřením smlouvy bude zvolena varianta dle dohody smluvních stran). </w:t>
      </w:r>
    </w:p>
    <w:p w14:paraId="66C5F7DE" w14:textId="77777777" w:rsidR="00085F5C" w:rsidRPr="00854840" w:rsidRDefault="00085F5C" w:rsidP="00085F5C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before="120"/>
        <w:ind w:left="425" w:hanging="425"/>
        <w:jc w:val="both"/>
        <w:rPr>
          <w:szCs w:val="24"/>
          <w:lang w:eastAsia="ar-SA"/>
        </w:rPr>
      </w:pPr>
      <w:r w:rsidRPr="00854840">
        <w:rPr>
          <w:szCs w:val="24"/>
          <w:lang w:eastAsia="ar-SA"/>
        </w:rPr>
        <w:t>Nedílnou součástí této smlouvy jsou následující přílohy:</w:t>
      </w:r>
    </w:p>
    <w:p w14:paraId="5732E11D" w14:textId="0B54DE7C" w:rsidR="005D238D" w:rsidRDefault="00085F5C" w:rsidP="00085F5C">
      <w:pPr>
        <w:pStyle w:val="Zhlav"/>
        <w:tabs>
          <w:tab w:val="clear" w:pos="4536"/>
          <w:tab w:val="center" w:pos="0"/>
          <w:tab w:val="left" w:pos="426"/>
        </w:tabs>
        <w:spacing w:before="120"/>
        <w:jc w:val="both"/>
        <w:rPr>
          <w:bCs/>
        </w:rPr>
      </w:pPr>
      <w:r>
        <w:rPr>
          <w:bCs/>
        </w:rPr>
        <w:tab/>
        <w:t>Příloha č. 1 – Specifikace vozidla</w:t>
      </w:r>
      <w:r w:rsidR="00AE071A">
        <w:rPr>
          <w:bCs/>
        </w:rPr>
        <w:t xml:space="preserve"> </w:t>
      </w:r>
      <w:r w:rsidR="00AE071A" w:rsidRPr="00AE071A">
        <w:rPr>
          <w:rFonts w:eastAsia="Aptos"/>
          <w:b/>
          <w:i/>
          <w:szCs w:val="22"/>
          <w:highlight w:val="yellow"/>
          <w:lang w:eastAsia="en-US"/>
        </w:rPr>
        <w:t>(doplní dodavatel)</w:t>
      </w:r>
    </w:p>
    <w:p w14:paraId="6EC109BD" w14:textId="2200EEC2" w:rsidR="005D238D" w:rsidRDefault="00AE071A" w:rsidP="00085F5C">
      <w:pPr>
        <w:pStyle w:val="Zhlav"/>
        <w:tabs>
          <w:tab w:val="clear" w:pos="4536"/>
          <w:tab w:val="center" w:pos="0"/>
          <w:tab w:val="left" w:pos="426"/>
        </w:tabs>
        <w:spacing w:before="120"/>
        <w:jc w:val="both"/>
        <w:rPr>
          <w:bCs/>
        </w:rPr>
      </w:pPr>
      <w:r>
        <w:rPr>
          <w:bCs/>
        </w:rPr>
        <w:tab/>
        <w:t xml:space="preserve">Příloha č. 2 – 3D </w:t>
      </w:r>
      <w:r w:rsidR="005D238D" w:rsidRPr="00E547FD">
        <w:rPr>
          <w:rFonts w:eastAsia="Aptos"/>
          <w:szCs w:val="22"/>
          <w:lang w:eastAsia="en-US"/>
        </w:rPr>
        <w:t>grafický návrh vestavby</w:t>
      </w:r>
      <w:r>
        <w:rPr>
          <w:rFonts w:eastAsia="Aptos"/>
          <w:szCs w:val="22"/>
          <w:lang w:eastAsia="en-US"/>
        </w:rPr>
        <w:t xml:space="preserve"> </w:t>
      </w:r>
      <w:r w:rsidRPr="00AE071A">
        <w:rPr>
          <w:rFonts w:eastAsia="Aptos"/>
          <w:b/>
          <w:i/>
          <w:szCs w:val="22"/>
          <w:highlight w:val="yellow"/>
          <w:lang w:eastAsia="en-US"/>
        </w:rPr>
        <w:t>(doplní dodavatel)</w:t>
      </w:r>
    </w:p>
    <w:p w14:paraId="78B078F4" w14:textId="77777777" w:rsidR="00085F5C" w:rsidRDefault="00085F5C" w:rsidP="00085F5C">
      <w:pPr>
        <w:pStyle w:val="Zhlav"/>
        <w:tabs>
          <w:tab w:val="clear" w:pos="4536"/>
          <w:tab w:val="center" w:pos="0"/>
          <w:tab w:val="left" w:pos="426"/>
        </w:tabs>
        <w:spacing w:before="120"/>
        <w:jc w:val="both"/>
        <w:rPr>
          <w:bCs/>
        </w:rPr>
      </w:pPr>
    </w:p>
    <w:p w14:paraId="49D78FF6" w14:textId="59EA2EA1" w:rsidR="00085F5C" w:rsidRPr="00C23E63" w:rsidRDefault="00085F5C" w:rsidP="00C23E63">
      <w:pPr>
        <w:pStyle w:val="Zhlav"/>
        <w:tabs>
          <w:tab w:val="left" w:pos="-2127"/>
          <w:tab w:val="left" w:pos="851"/>
          <w:tab w:val="left" w:pos="1560"/>
          <w:tab w:val="left" w:pos="2127"/>
          <w:tab w:val="left" w:pos="3544"/>
        </w:tabs>
        <w:rPr>
          <w:b/>
        </w:rPr>
      </w:pPr>
      <w:r w:rsidRPr="00C23E63">
        <w:rPr>
          <w:b/>
        </w:rPr>
        <w:tab/>
      </w:r>
      <w:r w:rsidRPr="00C23E63">
        <w:rPr>
          <w:b/>
        </w:rPr>
        <w:tab/>
      </w:r>
      <w:r w:rsidRPr="00C23E63">
        <w:rPr>
          <w:b/>
        </w:rPr>
        <w:tab/>
      </w:r>
      <w:r w:rsidRPr="00C23E63">
        <w:rPr>
          <w:b/>
        </w:rPr>
        <w:tab/>
      </w:r>
    </w:p>
    <w:p w14:paraId="6DBA9FDD" w14:textId="2F0044E2" w:rsidR="00085F5C" w:rsidRDefault="00C23E63" w:rsidP="00085F5C">
      <w:pPr>
        <w:jc w:val="both"/>
        <w:rPr>
          <w:b/>
        </w:rPr>
      </w:pPr>
      <w:r w:rsidRPr="00C23E63">
        <w:rPr>
          <w:b/>
        </w:rPr>
        <w:t>Za objednatele:</w:t>
      </w:r>
    </w:p>
    <w:p w14:paraId="385F70F6" w14:textId="77777777" w:rsidR="00C23E63" w:rsidRPr="00C23E63" w:rsidRDefault="00C23E63" w:rsidP="00085F5C">
      <w:pPr>
        <w:jc w:val="both"/>
        <w:rPr>
          <w:b/>
        </w:rPr>
      </w:pPr>
    </w:p>
    <w:p w14:paraId="6B53FA37" w14:textId="77777777" w:rsidR="00C23E63" w:rsidRDefault="00C23E63" w:rsidP="00C23E63">
      <w:pPr>
        <w:pStyle w:val="Zhlav"/>
        <w:tabs>
          <w:tab w:val="left" w:pos="-2127"/>
          <w:tab w:val="left" w:pos="567"/>
          <w:tab w:val="left" w:pos="1560"/>
          <w:tab w:val="left" w:pos="2127"/>
        </w:tabs>
        <w:spacing w:before="120"/>
      </w:pPr>
      <w:r>
        <w:t>V Praze dne: …………………</w:t>
      </w:r>
    </w:p>
    <w:p w14:paraId="2B93D6C6" w14:textId="544D3F2A" w:rsidR="00085F5C" w:rsidRDefault="00085F5C" w:rsidP="00085F5C">
      <w:pPr>
        <w:jc w:val="both"/>
      </w:pPr>
    </w:p>
    <w:p w14:paraId="327D1283" w14:textId="77777777" w:rsidR="00C23E63" w:rsidRPr="00270068" w:rsidRDefault="00C23E63" w:rsidP="00085F5C">
      <w:pPr>
        <w:jc w:val="both"/>
      </w:pPr>
    </w:p>
    <w:p w14:paraId="61A33C93" w14:textId="77777777" w:rsidR="00085F5C" w:rsidRPr="00270068" w:rsidRDefault="00085F5C" w:rsidP="00085F5C">
      <w:pPr>
        <w:jc w:val="both"/>
      </w:pPr>
      <w:r w:rsidRPr="00270068">
        <w:t>…………………..…</w:t>
      </w:r>
      <w:r>
        <w:t>.......</w:t>
      </w:r>
      <w:r w:rsidRPr="00270068">
        <w:t>……….</w:t>
      </w:r>
      <w:r>
        <w:t>....</w:t>
      </w:r>
      <w:r w:rsidRPr="00270068">
        <w:tab/>
      </w:r>
      <w:r w:rsidRPr="00270068">
        <w:tab/>
        <w:t xml:space="preserve">    </w:t>
      </w:r>
      <w:r>
        <w:t xml:space="preserve">          ........</w:t>
      </w:r>
      <w:r w:rsidRPr="00270068">
        <w:t>…</w:t>
      </w:r>
      <w:r>
        <w:t>...............</w:t>
      </w:r>
      <w:r w:rsidRPr="00270068">
        <w:t>…………</w:t>
      </w:r>
      <w:r>
        <w:t>..........</w:t>
      </w:r>
      <w:r w:rsidRPr="00270068">
        <w:t>……</w:t>
      </w:r>
    </w:p>
    <w:p w14:paraId="4E57BAA7" w14:textId="77777777" w:rsidR="00085F5C" w:rsidRPr="00270068" w:rsidRDefault="00085F5C" w:rsidP="00085F5C">
      <w:r w:rsidRPr="00270068">
        <w:t xml:space="preserve">Ing. Zdeněk </w:t>
      </w:r>
      <w:proofErr w:type="spellStart"/>
      <w:r w:rsidRPr="00270068">
        <w:t>Virius</w:t>
      </w:r>
      <w:proofErr w:type="spellEnd"/>
      <w:r w:rsidRPr="00270068">
        <w:tab/>
      </w:r>
      <w:r w:rsidRPr="00270068">
        <w:tab/>
      </w:r>
      <w:r w:rsidRPr="00270068">
        <w:tab/>
      </w:r>
      <w:r w:rsidRPr="00270068">
        <w:tab/>
      </w:r>
      <w:r w:rsidRPr="00270068">
        <w:tab/>
        <w:t xml:space="preserve">  Bc. Jiří Prančl</w:t>
      </w:r>
    </w:p>
    <w:p w14:paraId="16A07E0C" w14:textId="009E9579" w:rsidR="00085F5C" w:rsidRPr="00270068" w:rsidRDefault="00085F5C" w:rsidP="00085F5C">
      <w:pPr>
        <w:ind w:left="5103" w:hanging="5103"/>
      </w:pPr>
      <w:r>
        <w:t xml:space="preserve">ředitel sekce správní                                                    </w:t>
      </w:r>
      <w:r w:rsidRPr="00270068">
        <w:t xml:space="preserve">ředitel </w:t>
      </w:r>
      <w:r>
        <w:t xml:space="preserve">odboru bankovní bezpečnosti  </w:t>
      </w:r>
    </w:p>
    <w:p w14:paraId="261062FC" w14:textId="77777777" w:rsidR="00085F5C" w:rsidRDefault="00085F5C" w:rsidP="00085F5C"/>
    <w:p w14:paraId="15D3475E" w14:textId="77777777" w:rsidR="00085F5C" w:rsidRPr="00270068" w:rsidRDefault="00085F5C" w:rsidP="00085F5C">
      <w:pPr>
        <w:tabs>
          <w:tab w:val="left" w:pos="2835"/>
        </w:tabs>
        <w:jc w:val="both"/>
      </w:pPr>
    </w:p>
    <w:p w14:paraId="6565A7A7" w14:textId="77777777" w:rsidR="00085F5C" w:rsidRPr="00C23E63" w:rsidRDefault="00085F5C" w:rsidP="00085F5C">
      <w:pPr>
        <w:tabs>
          <w:tab w:val="left" w:pos="2835"/>
        </w:tabs>
        <w:jc w:val="both"/>
        <w:rPr>
          <w:b/>
        </w:rPr>
      </w:pPr>
      <w:r w:rsidRPr="00C23E63">
        <w:rPr>
          <w:b/>
        </w:rPr>
        <w:t>Za dodavatele:</w:t>
      </w:r>
    </w:p>
    <w:p w14:paraId="07DDAEF4" w14:textId="77777777" w:rsidR="00085F5C" w:rsidRPr="00270068" w:rsidRDefault="00085F5C" w:rsidP="00085F5C">
      <w:pPr>
        <w:jc w:val="both"/>
      </w:pPr>
    </w:p>
    <w:p w14:paraId="56817230" w14:textId="77777777" w:rsidR="00C23E63" w:rsidRPr="00270068" w:rsidRDefault="00C23E63" w:rsidP="00C23E63">
      <w:r w:rsidRPr="00270068">
        <w:t>V </w:t>
      </w:r>
      <w:r>
        <w:t>......................</w:t>
      </w:r>
      <w:r w:rsidRPr="00270068">
        <w:t xml:space="preserve"> dne: ……</w:t>
      </w:r>
      <w:r>
        <w:t>……</w:t>
      </w:r>
    </w:p>
    <w:p w14:paraId="5E8D6EBA" w14:textId="05271169" w:rsidR="00085F5C" w:rsidRDefault="00085F5C" w:rsidP="00085F5C">
      <w:pPr>
        <w:jc w:val="both"/>
      </w:pPr>
    </w:p>
    <w:p w14:paraId="46D3A3AA" w14:textId="77777777" w:rsidR="00C23E63" w:rsidRPr="00270068" w:rsidRDefault="00C23E63" w:rsidP="00085F5C">
      <w:pPr>
        <w:jc w:val="both"/>
      </w:pPr>
    </w:p>
    <w:p w14:paraId="72DDB63A" w14:textId="77777777" w:rsidR="00085F5C" w:rsidRPr="00270068" w:rsidRDefault="00085F5C" w:rsidP="00085F5C">
      <w:pPr>
        <w:jc w:val="both"/>
      </w:pPr>
      <w:r w:rsidRPr="00270068">
        <w:t>……………</w:t>
      </w:r>
      <w:r>
        <w:t>...</w:t>
      </w:r>
      <w:r w:rsidRPr="00270068">
        <w:t>……..………….</w:t>
      </w:r>
    </w:p>
    <w:p w14:paraId="3EA4B50C" w14:textId="77777777" w:rsidR="00085F5C" w:rsidRPr="00DE3D29" w:rsidRDefault="00085F5C" w:rsidP="00085F5C">
      <w:pPr>
        <w:rPr>
          <w:b/>
          <w:i/>
        </w:rPr>
      </w:pPr>
      <w:r w:rsidRPr="00DE3D29">
        <w:rPr>
          <w:b/>
          <w:bCs/>
          <w:i/>
          <w:iCs/>
          <w:highlight w:val="yellow"/>
        </w:rPr>
        <w:t>(doplní dodavatel)</w:t>
      </w:r>
    </w:p>
    <w:p w14:paraId="4FC26F71" w14:textId="77777777" w:rsidR="00085F5C" w:rsidRPr="00270068" w:rsidRDefault="00085F5C" w:rsidP="00085F5C"/>
    <w:p w14:paraId="5BF6BAE3" w14:textId="77777777" w:rsidR="00085F5C" w:rsidRPr="00270068" w:rsidRDefault="00085F5C" w:rsidP="00085F5C"/>
    <w:p w14:paraId="236C8DFA" w14:textId="77777777" w:rsidR="00085F5C" w:rsidRPr="00C23E63" w:rsidRDefault="00085F5C" w:rsidP="00085F5C">
      <w:pPr>
        <w:rPr>
          <w:b/>
        </w:rPr>
      </w:pPr>
      <w:r w:rsidRPr="00C23E63">
        <w:rPr>
          <w:b/>
        </w:rPr>
        <w:t>Za příjemce:</w:t>
      </w:r>
    </w:p>
    <w:p w14:paraId="51CB6421" w14:textId="77777777" w:rsidR="00C23E63" w:rsidRDefault="00C23E63" w:rsidP="00C23E63"/>
    <w:p w14:paraId="66FC2293" w14:textId="245AFDE8" w:rsidR="00C23E63" w:rsidRPr="00270068" w:rsidRDefault="00C23E63" w:rsidP="00C23E63">
      <w:r w:rsidRPr="00270068">
        <w:t>V Praze dne: ……………….</w:t>
      </w:r>
    </w:p>
    <w:p w14:paraId="168F7ECC" w14:textId="77777777" w:rsidR="00085F5C" w:rsidRPr="00270068" w:rsidRDefault="00085F5C" w:rsidP="00085F5C"/>
    <w:p w14:paraId="1A001CD2" w14:textId="77777777" w:rsidR="00085F5C" w:rsidRDefault="00085F5C" w:rsidP="00085F5C"/>
    <w:p w14:paraId="115E6D6C" w14:textId="77777777" w:rsidR="00085F5C" w:rsidRPr="00270068" w:rsidRDefault="00085F5C" w:rsidP="00085F5C">
      <w:r w:rsidRPr="00270068">
        <w:t>……………………………………...</w:t>
      </w:r>
    </w:p>
    <w:p w14:paraId="6E98867F" w14:textId="78226197" w:rsidR="004256EF" w:rsidRDefault="002042C3" w:rsidP="00085F5C">
      <w:pPr>
        <w:rPr>
          <w:szCs w:val="24"/>
        </w:rPr>
      </w:pPr>
      <w:r w:rsidRPr="00097121">
        <w:rPr>
          <w:szCs w:val="24"/>
        </w:rPr>
        <w:t xml:space="preserve">plk. Ing. Milan </w:t>
      </w:r>
      <w:proofErr w:type="spellStart"/>
      <w:r w:rsidRPr="00097121">
        <w:rPr>
          <w:szCs w:val="24"/>
        </w:rPr>
        <w:t>Grohmann</w:t>
      </w:r>
      <w:proofErr w:type="spellEnd"/>
    </w:p>
    <w:p w14:paraId="382A62E7" w14:textId="2798794D" w:rsidR="009C22ED" w:rsidRDefault="009C22ED" w:rsidP="00085F5C">
      <w:pPr>
        <w:rPr>
          <w:szCs w:val="24"/>
        </w:rPr>
      </w:pPr>
      <w:r>
        <w:rPr>
          <w:szCs w:val="24"/>
        </w:rPr>
        <w:t>ředitel ředitelství logistického z</w:t>
      </w:r>
      <w:r w:rsidR="00052E34">
        <w:rPr>
          <w:szCs w:val="24"/>
        </w:rPr>
        <w:t>a</w:t>
      </w:r>
      <w:r>
        <w:rPr>
          <w:szCs w:val="24"/>
        </w:rPr>
        <w:t>bezpečení</w:t>
      </w:r>
    </w:p>
    <w:p w14:paraId="6C6CB42A" w14:textId="77777777" w:rsidR="00CE3840" w:rsidRDefault="00CE3840" w:rsidP="00085F5C">
      <w:pPr>
        <w:rPr>
          <w:szCs w:val="24"/>
        </w:rPr>
      </w:pPr>
    </w:p>
    <w:p w14:paraId="3D606112" w14:textId="77777777" w:rsidR="00085F5C" w:rsidRDefault="00085F5C" w:rsidP="00085F5C">
      <w:pPr>
        <w:rPr>
          <w:b/>
        </w:rPr>
      </w:pPr>
      <w:r>
        <w:rPr>
          <w:b/>
        </w:rPr>
        <w:br w:type="page"/>
      </w:r>
    </w:p>
    <w:p w14:paraId="14A3678E" w14:textId="77777777" w:rsidR="005E24AF" w:rsidRDefault="005E24AF" w:rsidP="00085F5C">
      <w:pPr>
        <w:rPr>
          <w:b/>
        </w:rPr>
        <w:sectPr w:rsidR="005E24AF" w:rsidSect="00085F5C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568" w:footer="708" w:gutter="0"/>
          <w:cols w:space="708"/>
        </w:sectPr>
      </w:pPr>
    </w:p>
    <w:p w14:paraId="3578D179" w14:textId="5B6C0B4B" w:rsidR="00085F5C" w:rsidRDefault="00E547FD" w:rsidP="00E547FD">
      <w:pPr>
        <w:jc w:val="right"/>
        <w:rPr>
          <w:b/>
        </w:rPr>
      </w:pPr>
      <w:r>
        <w:rPr>
          <w:b/>
        </w:rPr>
        <w:lastRenderedPageBreak/>
        <w:t>Příloha č. 1</w:t>
      </w:r>
    </w:p>
    <w:p w14:paraId="7708D1F1" w14:textId="7FBC39F1" w:rsidR="00085F5C" w:rsidRDefault="00E547FD" w:rsidP="005D238D">
      <w:pPr>
        <w:jc w:val="center"/>
        <w:rPr>
          <w:b/>
          <w:sz w:val="32"/>
          <w:szCs w:val="32"/>
        </w:rPr>
      </w:pPr>
      <w:r w:rsidRPr="00E547FD">
        <w:rPr>
          <w:b/>
          <w:sz w:val="32"/>
          <w:szCs w:val="32"/>
        </w:rPr>
        <w:t>Specifikace vozidla</w:t>
      </w:r>
    </w:p>
    <w:p w14:paraId="7307DFF0" w14:textId="51B13810" w:rsidR="005D238D" w:rsidRPr="00AE071A" w:rsidRDefault="005D238D" w:rsidP="005D238D">
      <w:pPr>
        <w:jc w:val="center"/>
        <w:rPr>
          <w:b/>
          <w:i/>
          <w:szCs w:val="24"/>
        </w:rPr>
      </w:pPr>
      <w:r w:rsidRPr="00AE071A">
        <w:rPr>
          <w:b/>
          <w:i/>
          <w:szCs w:val="24"/>
          <w:highlight w:val="yellow"/>
        </w:rPr>
        <w:t>(doplní dodavatel)</w:t>
      </w:r>
    </w:p>
    <w:p w14:paraId="4723B408" w14:textId="002E3961" w:rsidR="00C0493F" w:rsidRPr="00C0493F" w:rsidRDefault="00C0493F" w:rsidP="00C0493F">
      <w:pPr>
        <w:jc w:val="both"/>
        <w:rPr>
          <w:b/>
          <w:i/>
        </w:rPr>
      </w:pPr>
      <w:r w:rsidRPr="00AD7E34">
        <w:rPr>
          <w:b/>
          <w:i/>
          <w:highlight w:val="cyan"/>
        </w:rPr>
        <w:t>Dodané vozidlo musí splňovat všechny níže uvedené požadavky zadavatele. J</w:t>
      </w:r>
      <w:r w:rsidR="00AD7E34">
        <w:rPr>
          <w:b/>
          <w:i/>
          <w:highlight w:val="cyan"/>
        </w:rPr>
        <w:t>e-li požadovaná hodnota stanovena</w:t>
      </w:r>
      <w:r w:rsidRPr="00AD7E34">
        <w:rPr>
          <w:b/>
          <w:i/>
          <w:highlight w:val="cyan"/>
        </w:rPr>
        <w:t xml:space="preserve"> jako minimální, může dodavatel nabídnout </w:t>
      </w:r>
      <w:r w:rsidR="00AD7E34" w:rsidRPr="00AD7E34">
        <w:rPr>
          <w:b/>
          <w:i/>
          <w:highlight w:val="cyan"/>
        </w:rPr>
        <w:t xml:space="preserve">i </w:t>
      </w:r>
      <w:r w:rsidR="00AD7E34">
        <w:rPr>
          <w:b/>
          <w:i/>
          <w:highlight w:val="cyan"/>
        </w:rPr>
        <w:t>hodnot</w:t>
      </w:r>
      <w:r w:rsidR="005D2EFB">
        <w:rPr>
          <w:b/>
          <w:i/>
          <w:highlight w:val="cyan"/>
        </w:rPr>
        <w:t>u</w:t>
      </w:r>
      <w:r w:rsidR="00AD7E34">
        <w:rPr>
          <w:b/>
          <w:i/>
          <w:highlight w:val="cyan"/>
        </w:rPr>
        <w:t xml:space="preserve"> vyšší (např. u bodu </w:t>
      </w:r>
      <w:r w:rsidR="005E24AF">
        <w:rPr>
          <w:b/>
          <w:i/>
          <w:highlight w:val="cyan"/>
        </w:rPr>
        <w:t>10</w:t>
      </w:r>
      <w:r w:rsidR="00AD7E34">
        <w:rPr>
          <w:b/>
          <w:i/>
          <w:highlight w:val="cyan"/>
        </w:rPr>
        <w:t xml:space="preserve"> může dodavatel nabídnout větší objem motoru)</w:t>
      </w:r>
      <w:r w:rsidR="00AD7E34" w:rsidRPr="00AD7E34">
        <w:rPr>
          <w:b/>
          <w:i/>
          <w:highlight w:val="cyan"/>
        </w:rPr>
        <w:t>, naopak</w:t>
      </w:r>
      <w:r w:rsidR="002E7ECB">
        <w:rPr>
          <w:b/>
          <w:i/>
          <w:highlight w:val="cyan"/>
        </w:rPr>
        <w:t>,</w:t>
      </w:r>
      <w:r w:rsidR="00AD7E34" w:rsidRPr="00AD7E34">
        <w:rPr>
          <w:b/>
          <w:i/>
          <w:highlight w:val="cyan"/>
        </w:rPr>
        <w:t xml:space="preserve"> je-li </w:t>
      </w:r>
      <w:r w:rsidR="005D2EFB">
        <w:rPr>
          <w:b/>
          <w:i/>
          <w:highlight w:val="cyan"/>
        </w:rPr>
        <w:t>hodnota</w:t>
      </w:r>
      <w:r w:rsidR="00AD7E34" w:rsidRPr="00AD7E34">
        <w:rPr>
          <w:b/>
          <w:i/>
          <w:highlight w:val="cyan"/>
        </w:rPr>
        <w:t xml:space="preserve"> stanoven</w:t>
      </w:r>
      <w:r w:rsidR="005D2EFB">
        <w:rPr>
          <w:b/>
          <w:i/>
          <w:highlight w:val="cyan"/>
        </w:rPr>
        <w:t>a</w:t>
      </w:r>
      <w:r w:rsidR="00AD7E34" w:rsidRPr="00AD7E34">
        <w:rPr>
          <w:b/>
          <w:i/>
          <w:highlight w:val="cyan"/>
        </w:rPr>
        <w:t xml:space="preserve"> jako maximální, nesmí dodavatel nabídnout vozidlo</w:t>
      </w:r>
      <w:r w:rsidR="00AD7E34">
        <w:rPr>
          <w:b/>
          <w:i/>
          <w:highlight w:val="cyan"/>
        </w:rPr>
        <w:t xml:space="preserve">, které tuto hodnotu </w:t>
      </w:r>
      <w:r w:rsidR="00AD7E34" w:rsidRPr="005E24AF">
        <w:rPr>
          <w:b/>
          <w:i/>
          <w:highlight w:val="cyan"/>
        </w:rPr>
        <w:t>překračuje)</w:t>
      </w:r>
      <w:r w:rsidR="005E24AF">
        <w:rPr>
          <w:b/>
          <w:i/>
          <w:highlight w:val="cyan"/>
        </w:rPr>
        <w:t>.</w:t>
      </w:r>
      <w:r w:rsidR="00AD7E34" w:rsidRPr="005E24AF">
        <w:rPr>
          <w:b/>
          <w:i/>
          <w:highlight w:val="cyan"/>
        </w:rPr>
        <w:t xml:space="preserve"> </w:t>
      </w:r>
      <w:r w:rsidR="005E24AF" w:rsidRPr="005E24AF">
        <w:rPr>
          <w:b/>
          <w:i/>
          <w:highlight w:val="cyan"/>
        </w:rPr>
        <w:t xml:space="preserve">Pokud </w:t>
      </w:r>
      <w:r w:rsidR="005D238D">
        <w:rPr>
          <w:b/>
          <w:i/>
          <w:highlight w:val="cyan"/>
        </w:rPr>
        <w:t>dodavatel</w:t>
      </w:r>
      <w:r w:rsidR="005D238D" w:rsidRPr="005E24AF">
        <w:rPr>
          <w:b/>
          <w:i/>
          <w:highlight w:val="cyan"/>
        </w:rPr>
        <w:t xml:space="preserve"> </w:t>
      </w:r>
      <w:r w:rsidR="005E24AF" w:rsidRPr="005E24AF">
        <w:rPr>
          <w:b/>
          <w:i/>
          <w:highlight w:val="cyan"/>
        </w:rPr>
        <w:t>nabídne srovnatelné plnění, případně lepší alternativu, vyspělejší a sofistikovanější technologii, novější provedení nebo kvalitnější materiál, který plní minimální požadovanou funkci, je taková změna možná</w:t>
      </w:r>
      <w:r w:rsidR="005E24AF">
        <w:rPr>
          <w:b/>
          <w:i/>
        </w:rPr>
        <w:t>.</w:t>
      </w:r>
    </w:p>
    <w:p w14:paraId="187B93B8" w14:textId="0418039A" w:rsidR="00C23E63" w:rsidRPr="00C23E63" w:rsidRDefault="005E24AF" w:rsidP="005E24AF">
      <w:pPr>
        <w:suppressAutoHyphens/>
        <w:jc w:val="center"/>
        <w:rPr>
          <w:rFonts w:ascii="Arial" w:hAnsi="Arial" w:cs="Arial"/>
          <w:bCs/>
          <w:szCs w:val="24"/>
          <w:lang w:eastAsia="ar-SA"/>
        </w:rPr>
      </w:pPr>
      <w:r>
        <w:rPr>
          <w:rFonts w:ascii="Arial" w:hAnsi="Arial" w:cs="Arial"/>
          <w:b/>
          <w:bCs/>
          <w:sz w:val="32"/>
          <w:szCs w:val="24"/>
          <w:lang w:eastAsia="ar-SA"/>
        </w:rPr>
        <w:t xml:space="preserve"> </w:t>
      </w:r>
    </w:p>
    <w:p w14:paraId="57DEBCD4" w14:textId="77777777" w:rsidR="00C23E63" w:rsidRPr="009D3E2F" w:rsidRDefault="00C23E63" w:rsidP="00C23E63">
      <w:pPr>
        <w:spacing w:after="160" w:line="259" w:lineRule="auto"/>
        <w:rPr>
          <w:rFonts w:eastAsia="Aptos"/>
          <w:b/>
          <w:kern w:val="2"/>
          <w:szCs w:val="24"/>
          <w:lang w:eastAsia="en-US"/>
          <w14:ligatures w14:val="standardContextual"/>
        </w:rPr>
      </w:pPr>
      <w:r w:rsidRPr="009D3E2F">
        <w:rPr>
          <w:rFonts w:eastAsia="Aptos"/>
          <w:b/>
          <w:kern w:val="2"/>
          <w:szCs w:val="24"/>
          <w:lang w:eastAsia="en-US"/>
          <w14:ligatures w14:val="standardContextual"/>
        </w:rPr>
        <w:t>Technický popis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7229"/>
        <w:gridCol w:w="3544"/>
      </w:tblGrid>
      <w:tr w:rsidR="00C23E63" w:rsidRPr="00702FD0" w14:paraId="5429F206" w14:textId="77777777" w:rsidTr="009D3E2F">
        <w:trPr>
          <w:trHeight w:val="1550"/>
        </w:trPr>
        <w:tc>
          <w:tcPr>
            <w:tcW w:w="1413" w:type="dxa"/>
            <w:vAlign w:val="center"/>
            <w:hideMark/>
          </w:tcPr>
          <w:p w14:paraId="16FEF9B1" w14:textId="77777777" w:rsidR="00C23E63" w:rsidRPr="009D3E2F" w:rsidRDefault="00C23E63" w:rsidP="00C23E63">
            <w:pPr>
              <w:jc w:val="center"/>
              <w:rPr>
                <w:rFonts w:eastAsia="Aptos"/>
                <w:b/>
                <w:szCs w:val="24"/>
                <w:lang w:eastAsia="en-US"/>
              </w:rPr>
            </w:pPr>
            <w:proofErr w:type="spellStart"/>
            <w:r w:rsidRPr="009D3E2F">
              <w:rPr>
                <w:rFonts w:eastAsia="Aptos"/>
                <w:b/>
                <w:szCs w:val="24"/>
                <w:lang w:eastAsia="en-US"/>
              </w:rPr>
              <w:t>Poř</w:t>
            </w:r>
            <w:proofErr w:type="spellEnd"/>
            <w:r w:rsidRPr="009D3E2F">
              <w:rPr>
                <w:rFonts w:eastAsia="Aptos"/>
                <w:b/>
                <w:szCs w:val="24"/>
                <w:lang w:eastAsia="en-US"/>
              </w:rPr>
              <w:t>. č.</w:t>
            </w:r>
          </w:p>
        </w:tc>
        <w:tc>
          <w:tcPr>
            <w:tcW w:w="9355" w:type="dxa"/>
            <w:gridSpan w:val="2"/>
            <w:vAlign w:val="center"/>
            <w:hideMark/>
          </w:tcPr>
          <w:p w14:paraId="4EBDCBA0" w14:textId="77777777" w:rsidR="00C23E63" w:rsidRPr="009D3E2F" w:rsidRDefault="00C23E63" w:rsidP="00C23E63">
            <w:pPr>
              <w:jc w:val="center"/>
              <w:rPr>
                <w:rFonts w:eastAsia="Aptos"/>
                <w:b/>
                <w:szCs w:val="24"/>
                <w:lang w:eastAsia="en-US"/>
              </w:rPr>
            </w:pPr>
            <w:r w:rsidRPr="009D3E2F">
              <w:rPr>
                <w:rFonts w:eastAsia="Aptos"/>
                <w:b/>
                <w:szCs w:val="24"/>
                <w:lang w:eastAsia="en-US"/>
              </w:rPr>
              <w:t>Požadované údaje</w:t>
            </w:r>
          </w:p>
        </w:tc>
        <w:tc>
          <w:tcPr>
            <w:tcW w:w="3544" w:type="dxa"/>
            <w:vAlign w:val="center"/>
            <w:hideMark/>
          </w:tcPr>
          <w:p w14:paraId="73765109" w14:textId="77777777" w:rsidR="005E24AF" w:rsidRPr="009D3E2F" w:rsidRDefault="00C23E63" w:rsidP="00C23E63">
            <w:pPr>
              <w:jc w:val="center"/>
              <w:rPr>
                <w:rFonts w:eastAsia="Aptos"/>
                <w:b/>
                <w:szCs w:val="24"/>
                <w:lang w:eastAsia="en-US"/>
              </w:rPr>
            </w:pPr>
            <w:r w:rsidRPr="009D3E2F">
              <w:rPr>
                <w:rFonts w:eastAsia="Aptos"/>
                <w:b/>
                <w:szCs w:val="24"/>
                <w:highlight w:val="yellow"/>
                <w:lang w:eastAsia="en-US"/>
              </w:rPr>
              <w:t>Údaje, které nabízí a</w:t>
            </w:r>
            <w:r w:rsidRPr="009D3E2F">
              <w:rPr>
                <w:szCs w:val="24"/>
                <w:highlight w:val="yellow"/>
              </w:rPr>
              <w:t> </w:t>
            </w:r>
            <w:r w:rsidRPr="009D3E2F">
              <w:rPr>
                <w:rFonts w:eastAsia="Aptos"/>
                <w:b/>
                <w:szCs w:val="24"/>
                <w:highlight w:val="yellow"/>
                <w:lang w:eastAsia="en-US"/>
              </w:rPr>
              <w:t>vyplní účastník</w:t>
            </w:r>
            <w:r w:rsidR="005E24AF" w:rsidRPr="009D3E2F">
              <w:rPr>
                <w:rFonts w:eastAsia="Aptos"/>
                <w:b/>
                <w:szCs w:val="24"/>
                <w:lang w:eastAsia="en-US"/>
              </w:rPr>
              <w:t xml:space="preserve"> </w:t>
            </w:r>
          </w:p>
          <w:p w14:paraId="6239882C" w14:textId="11AEA17F" w:rsidR="00C23E63" w:rsidRPr="009D3E2F" w:rsidRDefault="005E24AF" w:rsidP="00C23E63">
            <w:pPr>
              <w:jc w:val="center"/>
              <w:rPr>
                <w:rFonts w:eastAsia="Aptos"/>
                <w:b/>
                <w:szCs w:val="24"/>
                <w:lang w:eastAsia="en-US"/>
              </w:rPr>
            </w:pPr>
            <w:r w:rsidRPr="009D3E2F">
              <w:rPr>
                <w:rFonts w:eastAsia="Aptos"/>
                <w:b/>
                <w:i/>
                <w:szCs w:val="24"/>
                <w:highlight w:val="cyan"/>
                <w:lang w:eastAsia="en-US"/>
              </w:rPr>
              <w:t>(k barevnému označení viz legenda níže)</w:t>
            </w:r>
          </w:p>
        </w:tc>
      </w:tr>
      <w:tr w:rsidR="00C23E63" w:rsidRPr="00702FD0" w14:paraId="75F2C524" w14:textId="77777777" w:rsidTr="009D3E2F">
        <w:trPr>
          <w:trHeight w:val="310"/>
        </w:trPr>
        <w:tc>
          <w:tcPr>
            <w:tcW w:w="1413" w:type="dxa"/>
            <w:shd w:val="clear" w:color="auto" w:fill="BFBFBF"/>
            <w:noWrap/>
            <w:vAlign w:val="center"/>
          </w:tcPr>
          <w:p w14:paraId="6836BB8D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BFBFBF"/>
            <w:vAlign w:val="center"/>
            <w:hideMark/>
          </w:tcPr>
          <w:p w14:paraId="16C5F53B" w14:textId="77777777" w:rsidR="00C23E63" w:rsidRPr="009D3E2F" w:rsidRDefault="00C23E63" w:rsidP="00C23E63">
            <w:pPr>
              <w:rPr>
                <w:b/>
                <w:bCs/>
                <w:szCs w:val="24"/>
              </w:rPr>
            </w:pPr>
            <w:r w:rsidRPr="009D3E2F">
              <w:rPr>
                <w:b/>
                <w:bCs/>
                <w:szCs w:val="24"/>
              </w:rPr>
              <w:t>Výrobce (tovární značka):</w:t>
            </w:r>
          </w:p>
        </w:tc>
        <w:tc>
          <w:tcPr>
            <w:tcW w:w="3544" w:type="dxa"/>
            <w:shd w:val="clear" w:color="000000" w:fill="8DB3E2"/>
            <w:vAlign w:val="center"/>
            <w:hideMark/>
          </w:tcPr>
          <w:p w14:paraId="435D863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1F0104A9" w14:textId="77777777" w:rsidTr="009D3E2F">
        <w:trPr>
          <w:trHeight w:val="310"/>
        </w:trPr>
        <w:tc>
          <w:tcPr>
            <w:tcW w:w="1413" w:type="dxa"/>
            <w:shd w:val="clear" w:color="auto" w:fill="BFBFBF"/>
            <w:noWrap/>
            <w:vAlign w:val="center"/>
          </w:tcPr>
          <w:p w14:paraId="7D81FC1F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BFBFBF"/>
            <w:vAlign w:val="center"/>
            <w:hideMark/>
          </w:tcPr>
          <w:p w14:paraId="7EB22FD0" w14:textId="77777777" w:rsidR="00C23E63" w:rsidRPr="009D3E2F" w:rsidRDefault="00C23E63" w:rsidP="00C23E63">
            <w:pPr>
              <w:rPr>
                <w:b/>
                <w:bCs/>
                <w:szCs w:val="24"/>
              </w:rPr>
            </w:pPr>
            <w:r w:rsidRPr="009D3E2F">
              <w:rPr>
                <w:b/>
                <w:bCs/>
                <w:szCs w:val="24"/>
              </w:rPr>
              <w:t xml:space="preserve">Obchodní označení (typ, model): </w:t>
            </w:r>
          </w:p>
        </w:tc>
        <w:tc>
          <w:tcPr>
            <w:tcW w:w="3544" w:type="dxa"/>
            <w:shd w:val="clear" w:color="000000" w:fill="8DB3E2"/>
            <w:vAlign w:val="center"/>
            <w:hideMark/>
          </w:tcPr>
          <w:p w14:paraId="14E136D3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56741BEB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051C903B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33D5C9D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Provedení:</w:t>
            </w:r>
          </w:p>
        </w:tc>
        <w:tc>
          <w:tcPr>
            <w:tcW w:w="7229" w:type="dxa"/>
            <w:vAlign w:val="center"/>
            <w:hideMark/>
          </w:tcPr>
          <w:p w14:paraId="2BAC8BC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Automobil nákladní 4x4, do 3500 kg;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157C23B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17825F0F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3F5FF5CA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5F65240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Počet dveří:</w:t>
            </w:r>
          </w:p>
        </w:tc>
        <w:tc>
          <w:tcPr>
            <w:tcW w:w="7229" w:type="dxa"/>
            <w:vAlign w:val="center"/>
            <w:hideMark/>
          </w:tcPr>
          <w:p w14:paraId="462495C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5;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0493070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236D51DB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7F85740C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3DC1FA0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Počet sedadel:</w:t>
            </w:r>
          </w:p>
        </w:tc>
        <w:tc>
          <w:tcPr>
            <w:tcW w:w="7229" w:type="dxa"/>
            <w:vAlign w:val="center"/>
            <w:hideMark/>
          </w:tcPr>
          <w:p w14:paraId="55A0C5C3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2;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13CFBC09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42D55670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33E9F4F5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31672FE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Kategorie:</w:t>
            </w:r>
          </w:p>
        </w:tc>
        <w:tc>
          <w:tcPr>
            <w:tcW w:w="7229" w:type="dxa"/>
            <w:vAlign w:val="center"/>
            <w:hideMark/>
          </w:tcPr>
          <w:p w14:paraId="5EA55CAD" w14:textId="60D5CD54" w:rsidR="00C23E63" w:rsidRPr="009D3E2F" w:rsidRDefault="00C23E63" w:rsidP="00786688">
            <w:pPr>
              <w:rPr>
                <w:szCs w:val="24"/>
              </w:rPr>
            </w:pPr>
            <w:r w:rsidRPr="009D3E2F">
              <w:rPr>
                <w:szCs w:val="24"/>
              </w:rPr>
              <w:t>N1;</w:t>
            </w:r>
            <w:r w:rsidR="00786688" w:rsidRPr="009D3E2F">
              <w:rPr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08E135B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53B0E17B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0D61D4B1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7D294125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Požadavek:</w:t>
            </w:r>
          </w:p>
        </w:tc>
        <w:tc>
          <w:tcPr>
            <w:tcW w:w="7229" w:type="dxa"/>
            <w:vAlign w:val="center"/>
            <w:hideMark/>
          </w:tcPr>
          <w:p w14:paraId="32B52725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1 ks;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6AAB964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47B2ABA2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43C714A9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47705D3A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Motor:</w:t>
            </w:r>
          </w:p>
        </w:tc>
        <w:tc>
          <w:tcPr>
            <w:tcW w:w="7229" w:type="dxa"/>
            <w:vAlign w:val="center"/>
            <w:hideMark/>
          </w:tcPr>
          <w:p w14:paraId="3CB55F0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Vznětový;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150A502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7444EF23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2C6F4529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43BD118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Palivo:</w:t>
            </w:r>
          </w:p>
        </w:tc>
        <w:tc>
          <w:tcPr>
            <w:tcW w:w="7229" w:type="dxa"/>
            <w:vAlign w:val="center"/>
            <w:hideMark/>
          </w:tcPr>
          <w:p w14:paraId="47566DD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Nafta;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59C1A0D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15962516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1396FC0B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224FDBE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Objem motoru: (ccm)</w:t>
            </w:r>
          </w:p>
        </w:tc>
        <w:tc>
          <w:tcPr>
            <w:tcW w:w="7229" w:type="dxa"/>
            <w:vAlign w:val="center"/>
            <w:hideMark/>
          </w:tcPr>
          <w:p w14:paraId="6CB3352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Minimálně 1900;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320C1BE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73EC8A4E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3C19861F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3A3B37E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Výkon motoru: (kW)</w:t>
            </w:r>
          </w:p>
        </w:tc>
        <w:tc>
          <w:tcPr>
            <w:tcW w:w="7229" w:type="dxa"/>
            <w:vAlign w:val="center"/>
            <w:hideMark/>
          </w:tcPr>
          <w:p w14:paraId="0CDBFD7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Minimálně 125;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6E98B88A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06E7A4DF" w14:textId="77777777" w:rsidTr="009D3E2F">
        <w:trPr>
          <w:trHeight w:val="320"/>
        </w:trPr>
        <w:tc>
          <w:tcPr>
            <w:tcW w:w="1413" w:type="dxa"/>
            <w:noWrap/>
            <w:vAlign w:val="center"/>
          </w:tcPr>
          <w:p w14:paraId="5482BC0F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367570A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Maximální krouticí moment: (</w:t>
            </w:r>
            <w:proofErr w:type="spellStart"/>
            <w:r w:rsidRPr="009D3E2F">
              <w:rPr>
                <w:szCs w:val="24"/>
              </w:rPr>
              <w:t>Nm</w:t>
            </w:r>
            <w:proofErr w:type="spellEnd"/>
            <w:r w:rsidRPr="009D3E2F">
              <w:rPr>
                <w:szCs w:val="24"/>
              </w:rPr>
              <w:t>)</w:t>
            </w:r>
          </w:p>
        </w:tc>
        <w:tc>
          <w:tcPr>
            <w:tcW w:w="7229" w:type="dxa"/>
            <w:vAlign w:val="center"/>
            <w:hideMark/>
          </w:tcPr>
          <w:p w14:paraId="527085E5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Minimálně 390;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41CD955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3BC52D04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7FACA632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1D70CC4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Maximální konstrukční rychlost: (km/h)</w:t>
            </w:r>
          </w:p>
        </w:tc>
        <w:tc>
          <w:tcPr>
            <w:tcW w:w="7229" w:type="dxa"/>
            <w:vAlign w:val="center"/>
            <w:hideMark/>
          </w:tcPr>
          <w:p w14:paraId="0B5A241A" w14:textId="3C563AFA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Min. 1</w:t>
            </w:r>
            <w:r w:rsidR="00677C0B" w:rsidRPr="009D3E2F">
              <w:rPr>
                <w:szCs w:val="24"/>
              </w:rPr>
              <w:t>5</w:t>
            </w:r>
            <w:r w:rsidRPr="009D3E2F">
              <w:rPr>
                <w:szCs w:val="24"/>
              </w:rPr>
              <w:t>0;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1C27BE8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0AE0CF56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165CC27B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7F9D9BD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Převodovka:</w:t>
            </w:r>
          </w:p>
        </w:tc>
        <w:tc>
          <w:tcPr>
            <w:tcW w:w="7229" w:type="dxa"/>
            <w:vAlign w:val="center"/>
            <w:hideMark/>
          </w:tcPr>
          <w:p w14:paraId="5C712315" w14:textId="77777777" w:rsidR="00C23E63" w:rsidRPr="009D3E2F" w:rsidRDefault="00C23E63" w:rsidP="00C23E63">
            <w:pPr>
              <w:rPr>
                <w:szCs w:val="24"/>
                <w:highlight w:val="yellow"/>
              </w:rPr>
            </w:pPr>
            <w:r w:rsidRPr="009D3E2F">
              <w:rPr>
                <w:szCs w:val="24"/>
              </w:rPr>
              <w:t>Minimálně 8stupňová, automatická;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7B5BC6A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6BB1FDFE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6D7EC1A0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32D6F77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Podvozek:</w:t>
            </w:r>
          </w:p>
        </w:tc>
        <w:tc>
          <w:tcPr>
            <w:tcW w:w="7229" w:type="dxa"/>
            <w:vAlign w:val="center"/>
            <w:hideMark/>
          </w:tcPr>
          <w:p w14:paraId="7BE11A4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Vzduchový z výroby;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05BAD60A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667E503D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2669FA9A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4ABFAD3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Pohon náprav:</w:t>
            </w:r>
          </w:p>
        </w:tc>
        <w:tc>
          <w:tcPr>
            <w:tcW w:w="7229" w:type="dxa"/>
            <w:vAlign w:val="center"/>
            <w:hideMark/>
          </w:tcPr>
          <w:p w14:paraId="366473C4" w14:textId="3F4F078C" w:rsidR="00C23E63" w:rsidRPr="009D3E2F" w:rsidRDefault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4x4, </w:t>
            </w:r>
            <w:r w:rsidR="00677C0B" w:rsidRPr="009D3E2F">
              <w:rPr>
                <w:szCs w:val="24"/>
              </w:rPr>
              <w:t>stálý nebo připo</w:t>
            </w:r>
            <w:r w:rsidRPr="009D3E2F">
              <w:rPr>
                <w:szCs w:val="24"/>
              </w:rPr>
              <w:t>jitelný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46B9F1C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24565BFA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16D91D4A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22454D4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Objem palivové nádrže:</w:t>
            </w:r>
          </w:p>
        </w:tc>
        <w:tc>
          <w:tcPr>
            <w:tcW w:w="7229" w:type="dxa"/>
            <w:vAlign w:val="center"/>
            <w:hideMark/>
          </w:tcPr>
          <w:p w14:paraId="57B2EC9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Minimálně 65 litrů + 11 litrů </w:t>
            </w:r>
            <w:proofErr w:type="spellStart"/>
            <w:r w:rsidRPr="009D3E2F">
              <w:rPr>
                <w:szCs w:val="24"/>
              </w:rPr>
              <w:t>AdBlue</w:t>
            </w:r>
            <w:proofErr w:type="spellEnd"/>
            <w:r w:rsidRPr="009D3E2F">
              <w:rPr>
                <w:szCs w:val="24"/>
              </w:rPr>
              <w:t>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062A6AF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058E1FB9" w14:textId="77777777" w:rsidTr="009D3E2F">
        <w:trPr>
          <w:trHeight w:val="310"/>
        </w:trPr>
        <w:tc>
          <w:tcPr>
            <w:tcW w:w="1413" w:type="dxa"/>
            <w:shd w:val="clear" w:color="auto" w:fill="BFBFBF"/>
            <w:noWrap/>
            <w:vAlign w:val="center"/>
          </w:tcPr>
          <w:p w14:paraId="20133BEC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BFBFBF"/>
            <w:vAlign w:val="center"/>
            <w:hideMark/>
          </w:tcPr>
          <w:p w14:paraId="1CEE85C2" w14:textId="77777777" w:rsidR="00C23E63" w:rsidRPr="009D3E2F" w:rsidRDefault="00C23E63" w:rsidP="00C23E63">
            <w:pPr>
              <w:rPr>
                <w:b/>
                <w:bCs/>
                <w:szCs w:val="24"/>
              </w:rPr>
            </w:pPr>
            <w:r w:rsidRPr="009D3E2F">
              <w:rPr>
                <w:b/>
                <w:bCs/>
                <w:szCs w:val="24"/>
              </w:rPr>
              <w:t>Hmotnost:</w:t>
            </w:r>
          </w:p>
        </w:tc>
      </w:tr>
      <w:tr w:rsidR="00C23E63" w:rsidRPr="00702FD0" w14:paraId="7F56F8F2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3863B12F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63911BA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Celková hmotnost: </w:t>
            </w:r>
          </w:p>
        </w:tc>
        <w:tc>
          <w:tcPr>
            <w:tcW w:w="7229" w:type="dxa"/>
            <w:vAlign w:val="center"/>
            <w:hideMark/>
          </w:tcPr>
          <w:p w14:paraId="50DEF61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Maximálně 3500 kg;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1493A61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786688" w:rsidRPr="00702FD0" w14:paraId="0D989F17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39B9E464" w14:textId="77777777" w:rsidR="00786688" w:rsidRPr="009D3E2F" w:rsidRDefault="00786688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7B95B7" w14:textId="5231F9F1" w:rsidR="00786688" w:rsidRPr="009D3E2F" w:rsidRDefault="00786688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Užitečné zatížení</w:t>
            </w:r>
            <w:r w:rsidR="00033B92" w:rsidRPr="009D3E2F">
              <w:rPr>
                <w:szCs w:val="24"/>
              </w:rPr>
              <w:t xml:space="preserve"> vozidla se zabudovanou vestavbou</w:t>
            </w:r>
          </w:p>
        </w:tc>
        <w:tc>
          <w:tcPr>
            <w:tcW w:w="7229" w:type="dxa"/>
            <w:vAlign w:val="center"/>
          </w:tcPr>
          <w:p w14:paraId="3F2B4899" w14:textId="7C8CD680" w:rsidR="00786688" w:rsidRPr="009D3E2F" w:rsidRDefault="00786688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Minimálně 800 kg </w:t>
            </w:r>
          </w:p>
        </w:tc>
        <w:tc>
          <w:tcPr>
            <w:tcW w:w="3544" w:type="dxa"/>
            <w:shd w:val="clear" w:color="auto" w:fill="F6C5AC"/>
            <w:vAlign w:val="center"/>
          </w:tcPr>
          <w:p w14:paraId="7A8CFB7B" w14:textId="77777777" w:rsidR="00786688" w:rsidRPr="009D3E2F" w:rsidRDefault="00786688" w:rsidP="00C23E63">
            <w:pPr>
              <w:rPr>
                <w:szCs w:val="24"/>
              </w:rPr>
            </w:pPr>
          </w:p>
        </w:tc>
      </w:tr>
      <w:tr w:rsidR="00C23E63" w:rsidRPr="00702FD0" w14:paraId="7913D9F6" w14:textId="77777777" w:rsidTr="009D3E2F">
        <w:trPr>
          <w:trHeight w:val="310"/>
        </w:trPr>
        <w:tc>
          <w:tcPr>
            <w:tcW w:w="1413" w:type="dxa"/>
            <w:shd w:val="clear" w:color="auto" w:fill="BFBFBF"/>
            <w:noWrap/>
            <w:vAlign w:val="center"/>
          </w:tcPr>
          <w:p w14:paraId="46995825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BFBFBF"/>
            <w:vAlign w:val="center"/>
            <w:hideMark/>
          </w:tcPr>
          <w:p w14:paraId="03D76394" w14:textId="77777777" w:rsidR="00C23E63" w:rsidRPr="009D3E2F" w:rsidRDefault="00C23E63" w:rsidP="00C23E63">
            <w:pPr>
              <w:rPr>
                <w:b/>
                <w:bCs/>
                <w:szCs w:val="24"/>
              </w:rPr>
            </w:pPr>
            <w:r w:rsidRPr="009D3E2F">
              <w:rPr>
                <w:b/>
                <w:bCs/>
                <w:szCs w:val="24"/>
              </w:rPr>
              <w:t>Vnější rozměry vozidla:</w:t>
            </w:r>
          </w:p>
        </w:tc>
      </w:tr>
      <w:tr w:rsidR="00C23E63" w:rsidRPr="00702FD0" w14:paraId="44290CF5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099DB139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01A49F1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Užitečná délka: </w:t>
            </w:r>
          </w:p>
        </w:tc>
        <w:tc>
          <w:tcPr>
            <w:tcW w:w="7229" w:type="dxa"/>
            <w:vAlign w:val="center"/>
            <w:hideMark/>
          </w:tcPr>
          <w:p w14:paraId="2378F959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Maximální 5200 mm;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73028EB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1D754508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75E2DD68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1B54C6C9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Užitná šířka:</w:t>
            </w:r>
          </w:p>
        </w:tc>
        <w:tc>
          <w:tcPr>
            <w:tcW w:w="7229" w:type="dxa"/>
            <w:vAlign w:val="center"/>
            <w:hideMark/>
          </w:tcPr>
          <w:p w14:paraId="1E5AC4F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Maximální 2300 mm (bez zpětných zrcátek);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1B44120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06F5B037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36E6023F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30F1098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Užitečná výška:</w:t>
            </w:r>
          </w:p>
        </w:tc>
        <w:tc>
          <w:tcPr>
            <w:tcW w:w="7229" w:type="dxa"/>
            <w:vAlign w:val="center"/>
            <w:hideMark/>
          </w:tcPr>
          <w:p w14:paraId="2A071CF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Maximální 2000 mm; 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6DEF0DEA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537F2076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1A75D82B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35F2A73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Rozvor náprav:</w:t>
            </w:r>
          </w:p>
        </w:tc>
        <w:tc>
          <w:tcPr>
            <w:tcW w:w="7229" w:type="dxa"/>
            <w:vAlign w:val="center"/>
            <w:hideMark/>
          </w:tcPr>
          <w:p w14:paraId="3905A84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Maximální 3250 mm;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291631B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0217048B" w14:textId="77777777" w:rsidTr="009D3E2F">
        <w:trPr>
          <w:trHeight w:val="310"/>
        </w:trPr>
        <w:tc>
          <w:tcPr>
            <w:tcW w:w="1413" w:type="dxa"/>
            <w:shd w:val="clear" w:color="auto" w:fill="BFBFBF"/>
            <w:noWrap/>
            <w:vAlign w:val="center"/>
          </w:tcPr>
          <w:p w14:paraId="4F0D31EC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BFBFBF"/>
            <w:vAlign w:val="center"/>
            <w:hideMark/>
          </w:tcPr>
          <w:p w14:paraId="48410985" w14:textId="77777777" w:rsidR="00C23E63" w:rsidRPr="009D3E2F" w:rsidRDefault="00C23E63" w:rsidP="00C23E63">
            <w:pPr>
              <w:rPr>
                <w:b/>
                <w:bCs/>
                <w:szCs w:val="24"/>
              </w:rPr>
            </w:pPr>
            <w:r w:rsidRPr="009D3E2F">
              <w:rPr>
                <w:b/>
                <w:bCs/>
                <w:szCs w:val="24"/>
              </w:rPr>
              <w:t>Karoserie:</w:t>
            </w:r>
          </w:p>
        </w:tc>
      </w:tr>
      <w:tr w:rsidR="00C23E63" w:rsidRPr="00702FD0" w14:paraId="0C0D713B" w14:textId="77777777" w:rsidTr="009D3E2F">
        <w:trPr>
          <w:trHeight w:val="374"/>
        </w:trPr>
        <w:tc>
          <w:tcPr>
            <w:tcW w:w="1413" w:type="dxa"/>
            <w:noWrap/>
            <w:vAlign w:val="center"/>
          </w:tcPr>
          <w:p w14:paraId="4815F81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0DDAD7D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Barva karoserie:</w:t>
            </w:r>
          </w:p>
        </w:tc>
        <w:tc>
          <w:tcPr>
            <w:tcW w:w="7229" w:type="dxa"/>
            <w:vAlign w:val="center"/>
            <w:hideMark/>
          </w:tcPr>
          <w:p w14:paraId="1F97CD12" w14:textId="77777777" w:rsidR="00C23E63" w:rsidRPr="009D3E2F" w:rsidRDefault="00C23E63" w:rsidP="00C23E63">
            <w:pPr>
              <w:rPr>
                <w:szCs w:val="24"/>
                <w:highlight w:val="yellow"/>
              </w:rPr>
            </w:pPr>
            <w:r w:rsidRPr="009D3E2F">
              <w:rPr>
                <w:szCs w:val="24"/>
              </w:rPr>
              <w:t>Šedá;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1DA2DD3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786688" w:rsidRPr="00702FD0" w14:paraId="1D02410F" w14:textId="77777777" w:rsidTr="009D3E2F">
        <w:trPr>
          <w:trHeight w:val="374"/>
        </w:trPr>
        <w:tc>
          <w:tcPr>
            <w:tcW w:w="1413" w:type="dxa"/>
            <w:noWrap/>
            <w:vAlign w:val="center"/>
          </w:tcPr>
          <w:p w14:paraId="16132432" w14:textId="77777777" w:rsidR="00786688" w:rsidRPr="009D3E2F" w:rsidRDefault="00786688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605AD7" w14:textId="3B3246AE" w:rsidR="00786688" w:rsidRPr="009D3E2F" w:rsidRDefault="00786688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Provedení karoserie</w:t>
            </w:r>
          </w:p>
        </w:tc>
        <w:tc>
          <w:tcPr>
            <w:tcW w:w="7229" w:type="dxa"/>
            <w:vAlign w:val="center"/>
          </w:tcPr>
          <w:p w14:paraId="4689F1A7" w14:textId="15DD882A" w:rsidR="00786688" w:rsidRPr="009D3E2F" w:rsidRDefault="00786688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Oddělený prostor pevnou přepážkou pro posádku a náklad</w:t>
            </w:r>
          </w:p>
        </w:tc>
        <w:tc>
          <w:tcPr>
            <w:tcW w:w="3544" w:type="dxa"/>
            <w:shd w:val="clear" w:color="auto" w:fill="F6C5AC"/>
            <w:vAlign w:val="center"/>
          </w:tcPr>
          <w:p w14:paraId="35085DC6" w14:textId="77777777" w:rsidR="00786688" w:rsidRPr="009D3E2F" w:rsidRDefault="00786688" w:rsidP="00C23E63">
            <w:pPr>
              <w:rPr>
                <w:szCs w:val="24"/>
              </w:rPr>
            </w:pPr>
          </w:p>
        </w:tc>
      </w:tr>
      <w:tr w:rsidR="00C23E63" w:rsidRPr="00702FD0" w14:paraId="69100C14" w14:textId="77777777" w:rsidTr="009D3E2F">
        <w:trPr>
          <w:trHeight w:val="374"/>
        </w:trPr>
        <w:tc>
          <w:tcPr>
            <w:tcW w:w="1413" w:type="dxa"/>
            <w:noWrap/>
            <w:vAlign w:val="center"/>
          </w:tcPr>
          <w:p w14:paraId="7ABDADA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BB31D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Dveře:</w:t>
            </w:r>
          </w:p>
        </w:tc>
        <w:tc>
          <w:tcPr>
            <w:tcW w:w="7229" w:type="dxa"/>
            <w:vAlign w:val="center"/>
          </w:tcPr>
          <w:p w14:paraId="7D72CC1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Boční posuvné dveře vlevo i vpravo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380D15F4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35710121" w14:textId="77777777" w:rsidTr="009D3E2F">
        <w:trPr>
          <w:trHeight w:val="374"/>
        </w:trPr>
        <w:tc>
          <w:tcPr>
            <w:tcW w:w="1413" w:type="dxa"/>
            <w:noWrap/>
            <w:vAlign w:val="center"/>
          </w:tcPr>
          <w:p w14:paraId="27AC3E5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DFAE94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1390EA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Zadní výklopné dveře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44F2E611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26C08956" w14:textId="77777777" w:rsidTr="009D3E2F">
        <w:trPr>
          <w:trHeight w:val="139"/>
        </w:trPr>
        <w:tc>
          <w:tcPr>
            <w:tcW w:w="1413" w:type="dxa"/>
            <w:noWrap/>
            <w:vAlign w:val="center"/>
          </w:tcPr>
          <w:p w14:paraId="4B45187E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4C97AE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Střecha:</w:t>
            </w:r>
          </w:p>
        </w:tc>
        <w:tc>
          <w:tcPr>
            <w:tcW w:w="7229" w:type="dxa"/>
            <w:vAlign w:val="center"/>
          </w:tcPr>
          <w:p w14:paraId="307BF32A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V barvě vozidla;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1E2C5B8A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0A11048E" w14:textId="77777777" w:rsidTr="009D3E2F">
        <w:trPr>
          <w:trHeight w:val="258"/>
        </w:trPr>
        <w:tc>
          <w:tcPr>
            <w:tcW w:w="1413" w:type="dxa"/>
            <w:noWrap/>
            <w:vAlign w:val="center"/>
          </w:tcPr>
          <w:p w14:paraId="436177AB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D38A348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50DCB18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Kovová;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3D94A1D4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1E116FD2" w14:textId="77777777" w:rsidTr="009D3E2F">
        <w:trPr>
          <w:trHeight w:val="258"/>
        </w:trPr>
        <w:tc>
          <w:tcPr>
            <w:tcW w:w="1413" w:type="dxa"/>
            <w:shd w:val="clear" w:color="auto" w:fill="BFBFBF"/>
            <w:noWrap/>
            <w:vAlign w:val="center"/>
          </w:tcPr>
          <w:p w14:paraId="49E87A7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BFBFBF"/>
            <w:vAlign w:val="center"/>
          </w:tcPr>
          <w:p w14:paraId="76AE76D3" w14:textId="77777777" w:rsidR="00C23E63" w:rsidRPr="009D3E2F" w:rsidRDefault="00C23E63" w:rsidP="00C23E63">
            <w:pPr>
              <w:rPr>
                <w:b/>
                <w:szCs w:val="24"/>
              </w:rPr>
            </w:pPr>
            <w:r w:rsidRPr="009D3E2F">
              <w:rPr>
                <w:b/>
                <w:szCs w:val="24"/>
              </w:rPr>
              <w:t>Sedadla:</w:t>
            </w:r>
          </w:p>
        </w:tc>
      </w:tr>
      <w:tr w:rsidR="00C23E63" w:rsidRPr="00702FD0" w14:paraId="5436BD8C" w14:textId="77777777" w:rsidTr="009D3E2F">
        <w:trPr>
          <w:trHeight w:val="258"/>
        </w:trPr>
        <w:tc>
          <w:tcPr>
            <w:tcW w:w="1413" w:type="dxa"/>
            <w:noWrap/>
            <w:vAlign w:val="center"/>
          </w:tcPr>
          <w:p w14:paraId="1DFB85CF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5492AB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Materiál:</w:t>
            </w:r>
          </w:p>
        </w:tc>
        <w:tc>
          <w:tcPr>
            <w:tcW w:w="7229" w:type="dxa"/>
            <w:vAlign w:val="center"/>
          </w:tcPr>
          <w:p w14:paraId="72F8AA7C" w14:textId="77777777" w:rsidR="00C23E63" w:rsidRPr="009D3E2F" w:rsidRDefault="00C23E63" w:rsidP="00C23E63">
            <w:pPr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 w:rsidRPr="009D3E2F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Látka (tmavá)</w:t>
            </w:r>
            <w:r w:rsidRPr="009D3E2F">
              <w:rPr>
                <w:szCs w:val="24"/>
              </w:rPr>
              <w:t>;</w:t>
            </w:r>
          </w:p>
        </w:tc>
        <w:tc>
          <w:tcPr>
            <w:tcW w:w="3544" w:type="dxa"/>
            <w:shd w:val="clear" w:color="auto" w:fill="F6C5AC"/>
            <w:vAlign w:val="center"/>
          </w:tcPr>
          <w:p w14:paraId="48B1487D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0A1D34E2" w14:textId="77777777" w:rsidTr="009D3E2F">
        <w:trPr>
          <w:trHeight w:val="258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53129167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10BB1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480A2EA9" w14:textId="77777777" w:rsidR="00C23E63" w:rsidRPr="009D3E2F" w:rsidRDefault="00C23E63" w:rsidP="00C23E63">
            <w:pPr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 w:rsidRPr="009D3E2F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Komfortní sedadlo řidiče a spolujezdce</w:t>
            </w:r>
            <w:r w:rsidRPr="009D3E2F">
              <w:rPr>
                <w:szCs w:val="24"/>
              </w:rPr>
              <w:t>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49ACED6C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17880E1D" w14:textId="77777777" w:rsidTr="009D3E2F">
        <w:trPr>
          <w:trHeight w:val="258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1D82841E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32759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00D960DF" w14:textId="77777777" w:rsidR="00C23E63" w:rsidRPr="009D3E2F" w:rsidRDefault="00C23E63" w:rsidP="00C23E63">
            <w:pPr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 w:rsidRPr="009D3E2F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Nastavení délky sedáku řidiče a spolujezdce</w:t>
            </w:r>
            <w:r w:rsidRPr="009D3E2F">
              <w:rPr>
                <w:szCs w:val="24"/>
              </w:rPr>
              <w:t>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2E65EED4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1A22EA43" w14:textId="77777777" w:rsidTr="009D3E2F">
        <w:trPr>
          <w:trHeight w:val="258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59923E5F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F9DD0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070607E3" w14:textId="77777777" w:rsidR="00C23E63" w:rsidRPr="009D3E2F" w:rsidRDefault="00C23E63" w:rsidP="00C23E63">
            <w:pPr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 w:rsidRPr="009D3E2F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Bederní opěrka sedadla řidiče a spolujezdce</w:t>
            </w:r>
            <w:r w:rsidRPr="009D3E2F">
              <w:rPr>
                <w:szCs w:val="24"/>
              </w:rPr>
              <w:t>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0D694258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7C0D608B" w14:textId="77777777" w:rsidTr="009D3E2F">
        <w:trPr>
          <w:trHeight w:val="258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4881B9F9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0B0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26CC3180" w14:textId="77777777" w:rsidR="00C23E63" w:rsidRPr="009D3E2F" w:rsidRDefault="00C23E63" w:rsidP="00C23E63">
            <w:pPr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 w:rsidRPr="009D3E2F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Vyhřívané sedadlo řidiče a spolujezdce</w:t>
            </w:r>
            <w:r w:rsidRPr="009D3E2F">
              <w:rPr>
                <w:szCs w:val="24"/>
              </w:rPr>
              <w:t>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0293D2DF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5CF510B7" w14:textId="77777777" w:rsidTr="009D3E2F">
        <w:trPr>
          <w:trHeight w:val="310"/>
        </w:trPr>
        <w:tc>
          <w:tcPr>
            <w:tcW w:w="1413" w:type="dxa"/>
            <w:shd w:val="clear" w:color="auto" w:fill="BFBFBF"/>
            <w:noWrap/>
            <w:vAlign w:val="center"/>
          </w:tcPr>
          <w:p w14:paraId="283DA2CB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BFBFBF"/>
            <w:vAlign w:val="center"/>
            <w:hideMark/>
          </w:tcPr>
          <w:p w14:paraId="5F9B1EAF" w14:textId="77777777" w:rsidR="00C23E63" w:rsidRPr="009D3E2F" w:rsidRDefault="00C23E63" w:rsidP="00C23E63">
            <w:pPr>
              <w:rPr>
                <w:b/>
                <w:bCs/>
                <w:szCs w:val="24"/>
              </w:rPr>
            </w:pPr>
            <w:r w:rsidRPr="009D3E2F">
              <w:rPr>
                <w:b/>
                <w:bCs/>
                <w:szCs w:val="24"/>
              </w:rPr>
              <w:t>Kola a pneumatiky:</w:t>
            </w:r>
          </w:p>
        </w:tc>
      </w:tr>
      <w:tr w:rsidR="00C23E63" w:rsidRPr="00702FD0" w14:paraId="3797FC0B" w14:textId="77777777" w:rsidTr="009D3E2F">
        <w:trPr>
          <w:trHeight w:val="106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408F20F6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04719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15E459BC" w14:textId="77777777" w:rsidR="00C23E63" w:rsidRPr="009D3E2F" w:rsidRDefault="00C23E63" w:rsidP="00C23E63">
            <w:pPr>
              <w:rPr>
                <w:szCs w:val="24"/>
                <w:highlight w:val="yellow"/>
              </w:rPr>
            </w:pPr>
            <w:r w:rsidRPr="009D3E2F">
              <w:rPr>
                <w:szCs w:val="24"/>
              </w:rPr>
              <w:t>Min. 17" lité disky</w:t>
            </w:r>
            <w:r w:rsidRPr="009D3E2F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;</w:t>
            </w:r>
            <w:r w:rsidRPr="009D3E2F">
              <w:rPr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745337FE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08D20D77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5CACF3B5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E4C0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2988A51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Zimní pneumatiky</w:t>
            </w:r>
            <w:r w:rsidRPr="009D3E2F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;</w:t>
            </w:r>
            <w:r w:rsidRPr="009D3E2F">
              <w:rPr>
                <w:szCs w:val="24"/>
              </w:rPr>
              <w:t xml:space="preserve">  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7A32C59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00C23DC4" w14:textId="77777777" w:rsidTr="009D3E2F">
        <w:trPr>
          <w:trHeight w:val="149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7D5B5449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D6E5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  <w:hideMark/>
          </w:tcPr>
          <w:p w14:paraId="053F5A06" w14:textId="55E150C9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Rezervní kolo se zvedákem</w:t>
            </w:r>
            <w:r w:rsidR="00677C0B" w:rsidRPr="009D3E2F">
              <w:rPr>
                <w:szCs w:val="24"/>
              </w:rPr>
              <w:t xml:space="preserve"> od výrobce, pevně zabudované ve vozidle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6A6D5E29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355A9B3A" w14:textId="77777777" w:rsidTr="009D3E2F">
        <w:trPr>
          <w:trHeight w:val="149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36C826C6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457F7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B2F8275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Bezdrátové měření tlaku v pneumatikách;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18ACB9A5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5568EC4C" w14:textId="77777777" w:rsidTr="009D3E2F">
        <w:trPr>
          <w:trHeight w:val="310"/>
        </w:trPr>
        <w:tc>
          <w:tcPr>
            <w:tcW w:w="1413" w:type="dxa"/>
            <w:shd w:val="clear" w:color="auto" w:fill="BFBFBF"/>
            <w:noWrap/>
            <w:vAlign w:val="center"/>
          </w:tcPr>
          <w:p w14:paraId="7001C0F5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BFBFBF"/>
            <w:vAlign w:val="center"/>
            <w:hideMark/>
          </w:tcPr>
          <w:p w14:paraId="0E545C63" w14:textId="77777777" w:rsidR="00C23E63" w:rsidRPr="009D3E2F" w:rsidRDefault="00C23E63" w:rsidP="00C23E63">
            <w:pPr>
              <w:rPr>
                <w:b/>
                <w:bCs/>
                <w:szCs w:val="24"/>
              </w:rPr>
            </w:pPr>
            <w:r w:rsidRPr="009D3E2F">
              <w:rPr>
                <w:b/>
                <w:bCs/>
                <w:szCs w:val="24"/>
              </w:rPr>
              <w:t>Bezpečnost:</w:t>
            </w:r>
          </w:p>
        </w:tc>
      </w:tr>
      <w:tr w:rsidR="00C23E63" w:rsidRPr="00702FD0" w14:paraId="06D84809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353E1180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238F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06BF1613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Aktivní brzdový asistent;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6BBE83E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5949CE6F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32503D70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1C60E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1B27F52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Elektronická parkovací brzda;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66F4D2D9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66ED8EF9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7F815EF9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570D1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465CD3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Funkce HOLD;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407F18F7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793BA579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4292DF17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5602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2C5A59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Asistent rozjezdu do kopce;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236F206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1D3F6BBD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004815C9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8793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0CE16F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Asistent hlídání mrtvého úhlu;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2D547CA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1EF02892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2514ED4E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0934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87F626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Aktivní asistent jízdy v pruzích;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49F03363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2A62BB89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7E512714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51365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CD5B72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Asistent sledování bdělosti řidiče;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2DE0F6A4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213F72E6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28C134F6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99211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4B0561B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Led světlomety s asistentem dálkových světel;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288213D4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5441A3CE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1A27B4F4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E7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213AD93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Asistent potkávacích světel;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77F6DB2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685C2183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75360ACC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922B4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51C5312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Min. airbag řidiče a spolujezdce;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14FA7B62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37C1383F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317E804C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B80D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4BFDBFC3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Zadní parkovací kamera;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60B26B0A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0EE7ED5C" w14:textId="77777777" w:rsidTr="009D3E2F">
        <w:trPr>
          <w:trHeight w:val="310"/>
        </w:trPr>
        <w:tc>
          <w:tcPr>
            <w:tcW w:w="1413" w:type="dxa"/>
            <w:shd w:val="clear" w:color="auto" w:fill="BFBFBF"/>
            <w:noWrap/>
            <w:vAlign w:val="center"/>
            <w:hideMark/>
          </w:tcPr>
          <w:p w14:paraId="0A97AC05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BFBFBF"/>
            <w:vAlign w:val="center"/>
            <w:hideMark/>
          </w:tcPr>
          <w:p w14:paraId="77AEFB34" w14:textId="77777777" w:rsidR="00C23E63" w:rsidRPr="009D3E2F" w:rsidRDefault="00C23E63" w:rsidP="00C23E63">
            <w:pPr>
              <w:rPr>
                <w:b/>
                <w:bCs/>
                <w:szCs w:val="24"/>
              </w:rPr>
            </w:pPr>
            <w:r w:rsidRPr="009D3E2F">
              <w:rPr>
                <w:b/>
                <w:bCs/>
                <w:szCs w:val="24"/>
              </w:rPr>
              <w:t>Výbava:</w:t>
            </w:r>
          </w:p>
        </w:tc>
      </w:tr>
      <w:tr w:rsidR="00C23E63" w:rsidRPr="00702FD0" w14:paraId="0CD08680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7289927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4302D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5B79057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Přídavný akumulátor;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4CD46FC4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6E30581C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36C49D3D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1049A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00AA60D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Multifunkční vyhřívaný volant;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2350CF6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002F0D58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4FB12564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44F4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0C91805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Volant potažený kůží s nastavením výšky a sklonu;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44F4D8D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0BAB2BA5" w14:textId="77777777" w:rsidTr="009D3E2F">
        <w:trPr>
          <w:trHeight w:val="16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281F91A8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3A5B5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18990A8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Digitální rádio;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423523C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1AF61532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40B606F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55FF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4B019D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Připojení pro </w:t>
            </w:r>
            <w:proofErr w:type="spellStart"/>
            <w:r w:rsidRPr="009D3E2F">
              <w:rPr>
                <w:szCs w:val="24"/>
              </w:rPr>
              <w:t>smartphone</w:t>
            </w:r>
            <w:proofErr w:type="spellEnd"/>
            <w:r w:rsidRPr="009D3E2F">
              <w:rPr>
                <w:szCs w:val="24"/>
              </w:rPr>
              <w:t xml:space="preserve"> (</w:t>
            </w:r>
            <w:proofErr w:type="spellStart"/>
            <w:r w:rsidRPr="009D3E2F">
              <w:rPr>
                <w:szCs w:val="24"/>
              </w:rPr>
              <w:t>CarPlay</w:t>
            </w:r>
            <w:proofErr w:type="spellEnd"/>
            <w:r w:rsidRPr="009D3E2F">
              <w:rPr>
                <w:szCs w:val="24"/>
              </w:rPr>
              <w:t>/android auto);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22DD32E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073D2AE3" w14:textId="77777777" w:rsidTr="009D3E2F">
        <w:trPr>
          <w:trHeight w:val="254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6D97D3C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3CD4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4B083813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Multimediální systém;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155C0BC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4262F6F6" w14:textId="77777777" w:rsidTr="009D3E2F">
        <w:trPr>
          <w:trHeight w:val="103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50A30C86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4442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C574CFA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Elektricky sklopná a vyhřívaná vnější zpětná zrcátka;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3C31179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6A228D40" w14:textId="77777777" w:rsidTr="009D3E2F">
        <w:trPr>
          <w:trHeight w:val="281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69A925EA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0671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noWrap/>
            <w:vAlign w:val="center"/>
          </w:tcPr>
          <w:p w14:paraId="0B1F921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Dálkové centrální zamykání;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5534EADA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04C34593" w14:textId="77777777" w:rsidTr="009D3E2F">
        <w:trPr>
          <w:trHeight w:val="273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4A91CB35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D8CD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2C81E79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Poloautomatická klimatizace;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0E9EFFA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7CF82B0A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5250D4F2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0618C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EF0CA4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Vnitřní ambientní osvětlení;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368DE78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692EBB90" w14:textId="77777777" w:rsidTr="009D3E2F">
        <w:trPr>
          <w:trHeight w:val="215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57980848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2907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1EDFF8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Tempomat;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52718CA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254096F5" w14:textId="77777777" w:rsidTr="009D3E2F">
        <w:trPr>
          <w:trHeight w:val="215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40DE60AC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F8CC3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137EC5A" w14:textId="75B7812B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Vnitřní </w:t>
            </w:r>
            <w:r w:rsidR="00677C0B" w:rsidRPr="009D3E2F">
              <w:rPr>
                <w:szCs w:val="24"/>
              </w:rPr>
              <w:t xml:space="preserve">gumové </w:t>
            </w:r>
            <w:r w:rsidRPr="009D3E2F">
              <w:rPr>
                <w:szCs w:val="24"/>
              </w:rPr>
              <w:t>koberečky pro každé počasí;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09733EE5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4CAEC5F8" w14:textId="77777777" w:rsidTr="009D3E2F">
        <w:trPr>
          <w:trHeight w:val="215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39EBFE96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8235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899EA3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Povinná výbava (viz Vyhláška č. 341/2014 Sb. o schvalování technické způsobilosti a o technických podmínkách provozu vozidel na pozemních komunikacích, příloha č. 12, čl. 32, odst. B), ve znění pozdějších předpisů;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73BA49D1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677C0B" w:rsidRPr="00702FD0" w14:paraId="5A49786C" w14:textId="77777777" w:rsidTr="009D3E2F">
        <w:trPr>
          <w:trHeight w:val="215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208C59B6" w14:textId="77777777" w:rsidR="00677C0B" w:rsidRPr="009D3E2F" w:rsidRDefault="00677C0B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5004" w14:textId="77777777" w:rsidR="00677C0B" w:rsidRPr="009D3E2F" w:rsidRDefault="00677C0B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ABC8C6E" w14:textId="19CC7242" w:rsidR="00677C0B" w:rsidRPr="009D3E2F" w:rsidRDefault="00057D2B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Hasicí</w:t>
            </w:r>
            <w:r w:rsidR="00FE22B1" w:rsidRPr="009D3E2F">
              <w:rPr>
                <w:szCs w:val="24"/>
              </w:rPr>
              <w:t xml:space="preserve"> přístroj práškový 2 x 2</w:t>
            </w:r>
            <w:r w:rsidR="00702FD0">
              <w:rPr>
                <w:szCs w:val="24"/>
              </w:rPr>
              <w:t xml:space="preserve"> </w:t>
            </w:r>
            <w:r w:rsidR="00FE22B1" w:rsidRPr="009D3E2F">
              <w:rPr>
                <w:szCs w:val="24"/>
              </w:rPr>
              <w:t>kg vyjmutelný na lehce přístupném místě, pevně připevněný k vozidlu;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2E645624" w14:textId="77777777" w:rsidR="00677C0B" w:rsidRPr="009D3E2F" w:rsidRDefault="00677C0B" w:rsidP="00C23E63">
            <w:pPr>
              <w:rPr>
                <w:szCs w:val="24"/>
              </w:rPr>
            </w:pPr>
          </w:p>
        </w:tc>
      </w:tr>
      <w:tr w:rsidR="00C23E63" w:rsidRPr="00702FD0" w14:paraId="33254C98" w14:textId="77777777" w:rsidTr="009D3E2F">
        <w:trPr>
          <w:trHeight w:val="310"/>
        </w:trPr>
        <w:tc>
          <w:tcPr>
            <w:tcW w:w="1413" w:type="dxa"/>
            <w:shd w:val="clear" w:color="auto" w:fill="BFBFBF"/>
            <w:noWrap/>
            <w:vAlign w:val="center"/>
          </w:tcPr>
          <w:p w14:paraId="67ED9C6C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BFBFBF"/>
            <w:vAlign w:val="center"/>
            <w:hideMark/>
          </w:tcPr>
          <w:p w14:paraId="2196D991" w14:textId="77777777" w:rsidR="00C23E63" w:rsidRPr="009D3E2F" w:rsidRDefault="00C23E63" w:rsidP="00C23E63">
            <w:pPr>
              <w:rPr>
                <w:b/>
                <w:bCs/>
                <w:szCs w:val="24"/>
              </w:rPr>
            </w:pPr>
            <w:r w:rsidRPr="009D3E2F">
              <w:rPr>
                <w:b/>
                <w:bCs/>
                <w:szCs w:val="24"/>
              </w:rPr>
              <w:t>Zvláštní výbava VRZ:</w:t>
            </w:r>
          </w:p>
        </w:tc>
      </w:tr>
      <w:tr w:rsidR="00C23E63" w:rsidRPr="00702FD0" w14:paraId="4202B252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38F8308C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B2FB8" w14:textId="5123E4A5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Zvláštní světelné výstražné zařízení v modročerveném </w:t>
            </w:r>
            <w:r w:rsidR="00702FD0" w:rsidRPr="00702FD0">
              <w:rPr>
                <w:szCs w:val="24"/>
              </w:rPr>
              <w:t>provedení – červená</w:t>
            </w:r>
            <w:r w:rsidRPr="009D3E2F">
              <w:rPr>
                <w:szCs w:val="24"/>
              </w:rPr>
              <w:t xml:space="preserve"> vlevo, modrá vpravo: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F127CE9" w14:textId="77777777" w:rsidR="00C23E63" w:rsidRPr="009D3E2F" w:rsidRDefault="00C23E63" w:rsidP="00C23E63">
            <w:pPr>
              <w:autoSpaceDE w:val="0"/>
              <w:autoSpaceDN w:val="0"/>
              <w:adjustRightInd w:val="0"/>
              <w:rPr>
                <w:rFonts w:eastAsia="Aptos"/>
                <w:color w:val="000000"/>
                <w:szCs w:val="24"/>
                <w:lang w:eastAsia="en-US"/>
                <w14:ligatures w14:val="standardContextual"/>
              </w:rPr>
            </w:pPr>
            <w:r w:rsidRPr="009D3E2F">
              <w:rPr>
                <w:color w:val="000000"/>
                <w:szCs w:val="24"/>
              </w:rPr>
              <w:t>2x LED magnetický výstražný světelný maják stejných nebo lepších parametrů než (VMLC 024L-3M-12B12R-DIM-90). Umístění: jeden v přední části střechy vozidla a druhý v zadní části střechy vozidla;</w:t>
            </w:r>
          </w:p>
        </w:tc>
        <w:tc>
          <w:tcPr>
            <w:tcW w:w="3544" w:type="dxa"/>
            <w:shd w:val="clear" w:color="auto" w:fill="F6C5AC"/>
            <w:vAlign w:val="center"/>
          </w:tcPr>
          <w:p w14:paraId="434ED308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1DA47D64" w14:textId="77777777" w:rsidTr="009D3E2F">
        <w:trPr>
          <w:trHeight w:val="31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7C7FDA8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ED4EA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186B02A1" w14:textId="77777777" w:rsidR="00C23E63" w:rsidRPr="009D3E2F" w:rsidRDefault="00C23E63" w:rsidP="00C23E63">
            <w:pPr>
              <w:autoSpaceDE w:val="0"/>
              <w:autoSpaceDN w:val="0"/>
              <w:adjustRightInd w:val="0"/>
              <w:rPr>
                <w:rFonts w:eastAsia="Aptos"/>
                <w:color w:val="000000"/>
                <w:szCs w:val="24"/>
                <w:lang w:eastAsia="en-US"/>
                <w14:ligatures w14:val="standardContextual"/>
              </w:rPr>
            </w:pPr>
            <w:r w:rsidRPr="009D3E2F">
              <w:rPr>
                <w:rFonts w:eastAsia="Aptos"/>
                <w:color w:val="000000"/>
                <w:szCs w:val="24"/>
                <w:lang w:eastAsia="en-US"/>
                <w14:ligatures w14:val="standardContextual"/>
              </w:rPr>
              <w:t>2x</w:t>
            </w:r>
            <w:r w:rsidRPr="009D3E2F">
              <w:rPr>
                <w:color w:val="000000"/>
                <w:szCs w:val="24"/>
              </w:rPr>
              <w:t xml:space="preserve"> LED</w:t>
            </w:r>
            <w:r w:rsidRPr="009D3E2F">
              <w:rPr>
                <w:rFonts w:eastAsia="Aptos"/>
                <w:color w:val="000000"/>
                <w:szCs w:val="24"/>
                <w:lang w:eastAsia="en-US"/>
                <w14:ligatures w14:val="standardContextual"/>
              </w:rPr>
              <w:t xml:space="preserve"> doplňková výstražná svítidla do masky vozidla</w:t>
            </w:r>
            <w:r w:rsidRPr="009D3E2F">
              <w:rPr>
                <w:color w:val="000000"/>
                <w:szCs w:val="24"/>
              </w:rPr>
              <w:t>;</w:t>
            </w:r>
            <w:r w:rsidRPr="009D3E2F">
              <w:rPr>
                <w:rFonts w:eastAsia="Aptos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3544" w:type="dxa"/>
            <w:shd w:val="clear" w:color="auto" w:fill="F6C5AC"/>
            <w:vAlign w:val="center"/>
          </w:tcPr>
          <w:p w14:paraId="5C50AA5C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70150FE7" w14:textId="77777777" w:rsidTr="009D3E2F">
        <w:trPr>
          <w:trHeight w:val="310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235E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B647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B56F3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2x LED doplňková výstražná svítidla v zadní části vozidla;</w:t>
            </w:r>
          </w:p>
        </w:tc>
        <w:tc>
          <w:tcPr>
            <w:tcW w:w="3544" w:type="dxa"/>
            <w:shd w:val="clear" w:color="auto" w:fill="F6C5AC"/>
            <w:vAlign w:val="center"/>
          </w:tcPr>
          <w:p w14:paraId="6077D436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56201A63" w14:textId="77777777" w:rsidTr="009D3E2F">
        <w:trPr>
          <w:trHeight w:val="310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00D85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A37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5E66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2x LED doplňková výstražná svítidla za přední okno v horní části po stranách zpětného zrcátka;</w:t>
            </w:r>
          </w:p>
        </w:tc>
        <w:tc>
          <w:tcPr>
            <w:tcW w:w="3544" w:type="dxa"/>
            <w:shd w:val="clear" w:color="auto" w:fill="F6C5AC"/>
            <w:vAlign w:val="center"/>
          </w:tcPr>
          <w:p w14:paraId="0365093D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0BEC54CB" w14:textId="77777777" w:rsidTr="009D3E2F">
        <w:trPr>
          <w:trHeight w:val="335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28A12EC5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BF72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94BCB3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Elektronická siréna;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431807B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6127976A" w14:textId="77777777" w:rsidTr="009D3E2F">
        <w:trPr>
          <w:trHeight w:val="268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047D9F68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8F9F9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0A7AB135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Ovládací panel VRZ umístěn na dálkovém ovládání; 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1FECF96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72CA2342" w14:textId="77777777" w:rsidTr="009D3E2F">
        <w:trPr>
          <w:trHeight w:val="304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46E8988C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100E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46FDB50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Zápis přestavby vozidla do ISTP: Vozidlo zvláštního určení, SG Policejní;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0E15BB9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10399D39" w14:textId="77777777" w:rsidTr="009D3E2F">
        <w:trPr>
          <w:trHeight w:val="330"/>
        </w:trPr>
        <w:tc>
          <w:tcPr>
            <w:tcW w:w="1413" w:type="dxa"/>
            <w:shd w:val="clear" w:color="auto" w:fill="BFBFBF"/>
            <w:noWrap/>
            <w:vAlign w:val="center"/>
          </w:tcPr>
          <w:p w14:paraId="4FB79CE7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BFBFBF"/>
            <w:vAlign w:val="center"/>
            <w:hideMark/>
          </w:tcPr>
          <w:p w14:paraId="520B228F" w14:textId="77777777" w:rsidR="00C23E63" w:rsidRPr="009D3E2F" w:rsidRDefault="00C23E63" w:rsidP="00C23E63">
            <w:pPr>
              <w:rPr>
                <w:b/>
                <w:bCs/>
                <w:szCs w:val="24"/>
              </w:rPr>
            </w:pPr>
            <w:r w:rsidRPr="009D3E2F">
              <w:rPr>
                <w:b/>
                <w:bCs/>
                <w:szCs w:val="24"/>
              </w:rPr>
              <w:t>Vozidlová radiostanice:</w:t>
            </w:r>
          </w:p>
        </w:tc>
      </w:tr>
      <w:tr w:rsidR="00C23E63" w:rsidRPr="00702FD0" w14:paraId="36752F2F" w14:textId="77777777" w:rsidTr="009D3E2F">
        <w:trPr>
          <w:trHeight w:val="565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0D513BF2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57B2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  <w:hideMark/>
          </w:tcPr>
          <w:p w14:paraId="3602182D" w14:textId="52678142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V kabině</w:t>
            </w:r>
            <w:r w:rsidR="00FE22B1" w:rsidRPr="009D3E2F">
              <w:rPr>
                <w:szCs w:val="24"/>
              </w:rPr>
              <w:t xml:space="preserve"> vozidla</w:t>
            </w:r>
            <w:r w:rsidRPr="009D3E2F">
              <w:rPr>
                <w:szCs w:val="24"/>
              </w:rPr>
              <w:t xml:space="preserve"> bude </w:t>
            </w:r>
            <w:r w:rsidR="00FE22B1" w:rsidRPr="009D3E2F">
              <w:rPr>
                <w:szCs w:val="24"/>
              </w:rPr>
              <w:t xml:space="preserve">dodavatelem dodána a </w:t>
            </w:r>
            <w:r w:rsidRPr="009D3E2F">
              <w:rPr>
                <w:szCs w:val="24"/>
              </w:rPr>
              <w:t>zabudována vozidlová radiostanice HYTERA HM785 UHF 45 W, 255 bit, šifrování (krypto) včetně licence, mikrofon, reproduktor. Anténa umístěna na střeše vozidla (instalace</w:t>
            </w:r>
            <w:r w:rsidR="00FE22B1" w:rsidRPr="009D3E2F">
              <w:rPr>
                <w:szCs w:val="24"/>
              </w:rPr>
              <w:t xml:space="preserve"> RDST</w:t>
            </w:r>
            <w:r w:rsidRPr="009D3E2F">
              <w:rPr>
                <w:szCs w:val="24"/>
              </w:rPr>
              <w:t xml:space="preserve"> v součinnosti s koncovým uživatelem);</w:t>
            </w:r>
          </w:p>
        </w:tc>
        <w:tc>
          <w:tcPr>
            <w:tcW w:w="3544" w:type="dxa"/>
            <w:shd w:val="clear" w:color="auto" w:fill="F6C5AC"/>
            <w:vAlign w:val="center"/>
            <w:hideMark/>
          </w:tcPr>
          <w:p w14:paraId="0966591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1CAB2C00" w14:textId="77777777" w:rsidTr="009D3E2F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489FF7C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DDF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  <w:hideMark/>
          </w:tcPr>
          <w:p w14:paraId="227F21D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Připojení vysílačky na akumulátor vozidla;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024142C5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5E24AF" w:rsidRPr="00702FD0" w14:paraId="08E3D835" w14:textId="77777777" w:rsidTr="009D3E2F">
        <w:trPr>
          <w:trHeight w:val="31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6DC3CAD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  <w:hideMark/>
          </w:tcPr>
          <w:p w14:paraId="0B48F4CB" w14:textId="77777777" w:rsidR="00C23E63" w:rsidRPr="009D3E2F" w:rsidRDefault="00C23E63" w:rsidP="00C23E63">
            <w:pPr>
              <w:rPr>
                <w:b/>
                <w:bCs/>
                <w:szCs w:val="24"/>
              </w:rPr>
            </w:pPr>
            <w:r w:rsidRPr="009D3E2F">
              <w:rPr>
                <w:b/>
                <w:bCs/>
                <w:szCs w:val="24"/>
              </w:rPr>
              <w:t xml:space="preserve">Vnitřní vestavba vozidla: </w:t>
            </w:r>
          </w:p>
        </w:tc>
      </w:tr>
      <w:tr w:rsidR="00C23E63" w:rsidRPr="00702FD0" w14:paraId="352CBA94" w14:textId="77777777" w:rsidTr="009D3E2F">
        <w:trPr>
          <w:trHeight w:val="97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27EA0F2B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4BB03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974C7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Vnitřní vestavba musí pojmout veškerý vlastní materiál;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215E2E8E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3D5ED1F0" w14:textId="77777777" w:rsidTr="009D3E2F">
        <w:trPr>
          <w:trHeight w:val="97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0FFE9410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2EA8D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6CFAA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Osvětlení v nákladním prostoru vozidla okolo vestavby led pásky (vypínače umístěné u obou bočních posuvných dveří a u zadních výklopných dveří);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78D9249F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22A4198D" w14:textId="77777777" w:rsidTr="009D3E2F">
        <w:trPr>
          <w:trHeight w:val="56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A67F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84CD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77809B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Volně ložený vlastní materiál a vlastní boxy musí být bezpečně uloženy ve vnitřním prostoru účelové vestavby, tak aby byly chráněny před povětrnostními vlivy, proti poškození, a hlavně musí být zabezpečeny proti pohybu nejen samovolnému;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3E5A1"/>
            <w:vAlign w:val="center"/>
            <w:hideMark/>
          </w:tcPr>
          <w:p w14:paraId="73190A1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0FEF300F" w14:textId="77777777" w:rsidTr="009D3E2F">
        <w:trPr>
          <w:trHeight w:val="125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C74F4F1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5764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6F83D04" w14:textId="064CE7A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V zadní části vestavby umístěný výsuvný pracovní pult v rozměrech min. v mm. (50x1000x620)</w:t>
            </w:r>
            <w:r w:rsidR="00FE22B1" w:rsidRPr="009D3E2F">
              <w:rPr>
                <w:szCs w:val="24"/>
              </w:rPr>
              <w:t xml:space="preserve"> s nosností min.</w:t>
            </w:r>
            <w:r w:rsidR="00391015" w:rsidRPr="009D3E2F">
              <w:rPr>
                <w:szCs w:val="24"/>
              </w:rPr>
              <w:t xml:space="preserve"> </w:t>
            </w:r>
            <w:r w:rsidR="00FE22B1" w:rsidRPr="009D3E2F">
              <w:rPr>
                <w:szCs w:val="24"/>
              </w:rPr>
              <w:t>50</w:t>
            </w:r>
            <w:r w:rsidR="003815D4" w:rsidRPr="009D3E2F">
              <w:rPr>
                <w:szCs w:val="24"/>
              </w:rPr>
              <w:t xml:space="preserve"> </w:t>
            </w:r>
            <w:r w:rsidR="00FE22B1" w:rsidRPr="009D3E2F">
              <w:rPr>
                <w:szCs w:val="24"/>
              </w:rPr>
              <w:t>kg;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B3E5A1"/>
            <w:vAlign w:val="center"/>
            <w:hideMark/>
          </w:tcPr>
          <w:p w14:paraId="5C49A29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57C648B1" w14:textId="77777777" w:rsidTr="009D3E2F">
        <w:trPr>
          <w:trHeight w:val="125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613619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3321A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F5BFE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Osvětlení pracovního pultu led světlem, ovládání požadujeme umístit na lehce dostupném místě u zadních výklopných dveří;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B3E5A1"/>
            <w:vAlign w:val="center"/>
          </w:tcPr>
          <w:p w14:paraId="63D0AE94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38DFE98C" w14:textId="77777777" w:rsidTr="009D3E2F">
        <w:trPr>
          <w:trHeight w:val="125"/>
        </w:trPr>
        <w:tc>
          <w:tcPr>
            <w:tcW w:w="1413" w:type="dxa"/>
            <w:tcBorders>
              <w:right w:val="single" w:sz="4" w:space="0" w:color="auto"/>
            </w:tcBorders>
            <w:noWrap/>
            <w:vAlign w:val="center"/>
          </w:tcPr>
          <w:p w14:paraId="6CDFA1D6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9264" w14:textId="77777777" w:rsidR="00C23E63" w:rsidRPr="009D3E2F" w:rsidRDefault="00C23E63" w:rsidP="00C23E63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00CE5B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Zadavatel požaduje do nabídky dodat 3D grafický návrh vestavby s rozmístěním jednotlivých položek vlastního materiálu ve vestavbě vozidla; </w:t>
            </w:r>
          </w:p>
        </w:tc>
        <w:tc>
          <w:tcPr>
            <w:tcW w:w="3544" w:type="dxa"/>
            <w:shd w:val="clear" w:color="auto" w:fill="F6C5AC"/>
            <w:vAlign w:val="center"/>
          </w:tcPr>
          <w:p w14:paraId="69D559B8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73B067E3" w14:textId="77777777" w:rsidTr="009D3E2F">
        <w:trPr>
          <w:trHeight w:val="282"/>
        </w:trPr>
        <w:tc>
          <w:tcPr>
            <w:tcW w:w="1413" w:type="dxa"/>
            <w:shd w:val="clear" w:color="auto" w:fill="BFBFBF"/>
            <w:noWrap/>
            <w:vAlign w:val="center"/>
          </w:tcPr>
          <w:p w14:paraId="010F637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BFBFBF"/>
            <w:vAlign w:val="center"/>
            <w:hideMark/>
          </w:tcPr>
          <w:p w14:paraId="4666E01C" w14:textId="71CEF972" w:rsidR="00C23E63" w:rsidRPr="009D3E2F" w:rsidRDefault="00C23E63" w:rsidP="003815D4">
            <w:pPr>
              <w:rPr>
                <w:szCs w:val="24"/>
              </w:rPr>
            </w:pPr>
            <w:r w:rsidRPr="009D3E2F">
              <w:rPr>
                <w:b/>
                <w:bCs/>
                <w:szCs w:val="24"/>
              </w:rPr>
              <w:t>Vlastní materiál stále umístěný ve vestavbě vozidla:</w:t>
            </w:r>
          </w:p>
        </w:tc>
      </w:tr>
      <w:tr w:rsidR="00C23E63" w:rsidRPr="00702FD0" w14:paraId="4A2ABDC7" w14:textId="77777777" w:rsidTr="009D3E2F">
        <w:trPr>
          <w:trHeight w:val="231"/>
        </w:trPr>
        <w:tc>
          <w:tcPr>
            <w:tcW w:w="1413" w:type="dxa"/>
            <w:vMerge w:val="restart"/>
            <w:noWrap/>
            <w:vAlign w:val="center"/>
          </w:tcPr>
          <w:p w14:paraId="518E7356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D9D9D9"/>
            <w:noWrap/>
            <w:vAlign w:val="center"/>
          </w:tcPr>
          <w:p w14:paraId="60EB9E7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b/>
                <w:szCs w:val="24"/>
              </w:rPr>
              <w:t xml:space="preserve">Box </w:t>
            </w:r>
            <w:proofErr w:type="spellStart"/>
            <w:r w:rsidRPr="009D3E2F">
              <w:rPr>
                <w:b/>
                <w:szCs w:val="24"/>
              </w:rPr>
              <w:t>Peli</w:t>
            </w:r>
            <w:proofErr w:type="spellEnd"/>
            <w:r w:rsidRPr="009D3E2F">
              <w:rPr>
                <w:b/>
                <w:szCs w:val="24"/>
              </w:rPr>
              <w:t xml:space="preserve"> Case 1610:</w:t>
            </w:r>
          </w:p>
        </w:tc>
      </w:tr>
      <w:tr w:rsidR="00C23E63" w:rsidRPr="00702FD0" w14:paraId="159534AB" w14:textId="77777777" w:rsidTr="009D3E2F">
        <w:trPr>
          <w:trHeight w:val="231"/>
        </w:trPr>
        <w:tc>
          <w:tcPr>
            <w:tcW w:w="1413" w:type="dxa"/>
            <w:vMerge/>
            <w:noWrap/>
            <w:vAlign w:val="center"/>
          </w:tcPr>
          <w:p w14:paraId="64BF5BE0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1C347F63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Počet (ks)</w:t>
            </w:r>
          </w:p>
        </w:tc>
        <w:tc>
          <w:tcPr>
            <w:tcW w:w="7229" w:type="dxa"/>
            <w:vAlign w:val="center"/>
          </w:tcPr>
          <w:p w14:paraId="2507B8B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6;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3446A784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2952F911" w14:textId="77777777" w:rsidTr="009D3E2F">
        <w:trPr>
          <w:trHeight w:val="231"/>
        </w:trPr>
        <w:tc>
          <w:tcPr>
            <w:tcW w:w="1413" w:type="dxa"/>
            <w:vMerge/>
            <w:noWrap/>
            <w:vAlign w:val="center"/>
          </w:tcPr>
          <w:p w14:paraId="18124310" w14:textId="77777777" w:rsidR="00C23E63" w:rsidRPr="009D3E2F" w:rsidRDefault="00C23E63" w:rsidP="00C23E63">
            <w:pPr>
              <w:numPr>
                <w:ilvl w:val="1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FA3867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Rozměr (mm)</w:t>
            </w:r>
          </w:p>
        </w:tc>
        <w:tc>
          <w:tcPr>
            <w:tcW w:w="7229" w:type="dxa"/>
            <w:vAlign w:val="center"/>
          </w:tcPr>
          <w:p w14:paraId="0F6A724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628 x 497 x 303;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01AEC89E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38811F43" w14:textId="77777777" w:rsidTr="009D3E2F">
        <w:trPr>
          <w:trHeight w:val="231"/>
        </w:trPr>
        <w:tc>
          <w:tcPr>
            <w:tcW w:w="1413" w:type="dxa"/>
            <w:vMerge/>
            <w:noWrap/>
            <w:vAlign w:val="center"/>
          </w:tcPr>
          <w:p w14:paraId="6F29C656" w14:textId="77777777" w:rsidR="00C23E63" w:rsidRPr="009D3E2F" w:rsidRDefault="00C23E63" w:rsidP="00C23E63">
            <w:pPr>
              <w:numPr>
                <w:ilvl w:val="1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30AAB4D3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Celková hmotnost (kg)</w:t>
            </w:r>
          </w:p>
        </w:tc>
        <w:tc>
          <w:tcPr>
            <w:tcW w:w="7229" w:type="dxa"/>
            <w:vAlign w:val="center"/>
          </w:tcPr>
          <w:p w14:paraId="1FE7C59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150 (6x25);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19930706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7E57A447" w14:textId="77777777" w:rsidTr="009D3E2F">
        <w:trPr>
          <w:trHeight w:val="310"/>
        </w:trPr>
        <w:tc>
          <w:tcPr>
            <w:tcW w:w="1413" w:type="dxa"/>
            <w:vMerge w:val="restart"/>
            <w:noWrap/>
            <w:vAlign w:val="center"/>
          </w:tcPr>
          <w:p w14:paraId="4C991C04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D9D9D9"/>
            <w:noWrap/>
            <w:vAlign w:val="center"/>
          </w:tcPr>
          <w:p w14:paraId="28D494A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b/>
                <w:szCs w:val="24"/>
              </w:rPr>
              <w:t xml:space="preserve">Box </w:t>
            </w:r>
            <w:proofErr w:type="spellStart"/>
            <w:r w:rsidRPr="009D3E2F">
              <w:rPr>
                <w:b/>
                <w:szCs w:val="24"/>
              </w:rPr>
              <w:t>Peli</w:t>
            </w:r>
            <w:proofErr w:type="spellEnd"/>
            <w:r w:rsidRPr="009D3E2F">
              <w:rPr>
                <w:b/>
                <w:szCs w:val="24"/>
              </w:rPr>
              <w:t xml:space="preserve"> Case 1646:</w:t>
            </w:r>
          </w:p>
        </w:tc>
      </w:tr>
      <w:tr w:rsidR="00C23E63" w:rsidRPr="00702FD0" w14:paraId="3136B923" w14:textId="77777777" w:rsidTr="009D3E2F">
        <w:trPr>
          <w:trHeight w:val="310"/>
        </w:trPr>
        <w:tc>
          <w:tcPr>
            <w:tcW w:w="1413" w:type="dxa"/>
            <w:vMerge/>
            <w:noWrap/>
            <w:vAlign w:val="center"/>
          </w:tcPr>
          <w:p w14:paraId="0346414A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39437359" w14:textId="77777777" w:rsidR="00C23E63" w:rsidRPr="009D3E2F" w:rsidRDefault="00C23E63" w:rsidP="00C23E63">
            <w:pPr>
              <w:rPr>
                <w:b/>
                <w:szCs w:val="24"/>
              </w:rPr>
            </w:pPr>
            <w:r w:rsidRPr="009D3E2F">
              <w:rPr>
                <w:szCs w:val="24"/>
              </w:rPr>
              <w:t>Počet (ks)</w:t>
            </w:r>
          </w:p>
        </w:tc>
        <w:tc>
          <w:tcPr>
            <w:tcW w:w="7229" w:type="dxa"/>
            <w:vAlign w:val="center"/>
          </w:tcPr>
          <w:p w14:paraId="6BACF16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2;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64B5E59E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3792745B" w14:textId="77777777" w:rsidTr="009D3E2F">
        <w:trPr>
          <w:trHeight w:val="310"/>
        </w:trPr>
        <w:tc>
          <w:tcPr>
            <w:tcW w:w="1413" w:type="dxa"/>
            <w:vMerge/>
            <w:noWrap/>
            <w:vAlign w:val="center"/>
          </w:tcPr>
          <w:p w14:paraId="1B694C48" w14:textId="77777777" w:rsidR="00C23E63" w:rsidRPr="009D3E2F" w:rsidRDefault="00C23E63" w:rsidP="00C23E63">
            <w:pPr>
              <w:numPr>
                <w:ilvl w:val="1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31A03475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Rozměr (mm)</w:t>
            </w:r>
          </w:p>
        </w:tc>
        <w:tc>
          <w:tcPr>
            <w:tcW w:w="7229" w:type="dxa"/>
            <w:vAlign w:val="center"/>
          </w:tcPr>
          <w:p w14:paraId="6A093F39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896 x 483 x 383; 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7FCB5BEC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5FD89DAB" w14:textId="77777777" w:rsidTr="009D3E2F">
        <w:trPr>
          <w:trHeight w:val="310"/>
        </w:trPr>
        <w:tc>
          <w:tcPr>
            <w:tcW w:w="1413" w:type="dxa"/>
            <w:vMerge/>
            <w:noWrap/>
            <w:vAlign w:val="center"/>
          </w:tcPr>
          <w:p w14:paraId="08869836" w14:textId="77777777" w:rsidR="00C23E63" w:rsidRPr="009D3E2F" w:rsidRDefault="00C23E63" w:rsidP="00C23E63">
            <w:pPr>
              <w:numPr>
                <w:ilvl w:val="1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2E89F83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Celková hmotnost (kg)</w:t>
            </w:r>
          </w:p>
        </w:tc>
        <w:tc>
          <w:tcPr>
            <w:tcW w:w="7229" w:type="dxa"/>
            <w:vAlign w:val="center"/>
          </w:tcPr>
          <w:p w14:paraId="7E04B42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100 (2x50);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157FB893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5E87FF31" w14:textId="77777777" w:rsidTr="009D3E2F">
        <w:trPr>
          <w:trHeight w:val="310"/>
        </w:trPr>
        <w:tc>
          <w:tcPr>
            <w:tcW w:w="1413" w:type="dxa"/>
            <w:vMerge w:val="restart"/>
            <w:noWrap/>
            <w:vAlign w:val="center"/>
          </w:tcPr>
          <w:p w14:paraId="142580CA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D9D9D9"/>
            <w:noWrap/>
            <w:vAlign w:val="center"/>
          </w:tcPr>
          <w:p w14:paraId="7DCA8CC9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b/>
                <w:szCs w:val="24"/>
              </w:rPr>
              <w:t xml:space="preserve">Box </w:t>
            </w:r>
            <w:proofErr w:type="spellStart"/>
            <w:r w:rsidRPr="009D3E2F">
              <w:rPr>
                <w:b/>
                <w:szCs w:val="24"/>
              </w:rPr>
              <w:t>Peli</w:t>
            </w:r>
            <w:proofErr w:type="spellEnd"/>
            <w:r w:rsidRPr="009D3E2F">
              <w:rPr>
                <w:b/>
                <w:szCs w:val="24"/>
              </w:rPr>
              <w:t xml:space="preserve"> Case </w:t>
            </w:r>
            <w:proofErr w:type="spellStart"/>
            <w:r w:rsidRPr="009D3E2F">
              <w:rPr>
                <w:b/>
                <w:szCs w:val="24"/>
              </w:rPr>
              <w:t>iM</w:t>
            </w:r>
            <w:proofErr w:type="spellEnd"/>
            <w:r w:rsidRPr="009D3E2F">
              <w:rPr>
                <w:b/>
                <w:szCs w:val="24"/>
              </w:rPr>
              <w:t xml:space="preserve"> 2975:</w:t>
            </w:r>
          </w:p>
        </w:tc>
      </w:tr>
      <w:tr w:rsidR="00C23E63" w:rsidRPr="00702FD0" w14:paraId="74A73ED0" w14:textId="77777777" w:rsidTr="009D3E2F">
        <w:trPr>
          <w:trHeight w:val="310"/>
        </w:trPr>
        <w:tc>
          <w:tcPr>
            <w:tcW w:w="1413" w:type="dxa"/>
            <w:vMerge/>
            <w:noWrap/>
            <w:vAlign w:val="center"/>
          </w:tcPr>
          <w:p w14:paraId="2255E487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542CCDD5" w14:textId="77777777" w:rsidR="00C23E63" w:rsidRPr="009D3E2F" w:rsidRDefault="00C23E63" w:rsidP="00C23E63">
            <w:pPr>
              <w:rPr>
                <w:b/>
                <w:szCs w:val="24"/>
              </w:rPr>
            </w:pPr>
            <w:r w:rsidRPr="009D3E2F">
              <w:rPr>
                <w:szCs w:val="24"/>
              </w:rPr>
              <w:t>Počet (ks)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5E1467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8;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3E58EDCA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42F27DF2" w14:textId="77777777" w:rsidTr="009D3E2F">
        <w:trPr>
          <w:trHeight w:val="310"/>
        </w:trPr>
        <w:tc>
          <w:tcPr>
            <w:tcW w:w="1413" w:type="dxa"/>
            <w:vMerge/>
            <w:noWrap/>
            <w:vAlign w:val="center"/>
          </w:tcPr>
          <w:p w14:paraId="4F21A8FF" w14:textId="77777777" w:rsidR="00C23E63" w:rsidRPr="009D3E2F" w:rsidRDefault="00C23E63" w:rsidP="00C23E63">
            <w:pPr>
              <w:numPr>
                <w:ilvl w:val="1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595D2D28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Rozměr (mm)</w:t>
            </w:r>
          </w:p>
        </w:tc>
        <w:tc>
          <w:tcPr>
            <w:tcW w:w="7229" w:type="dxa"/>
            <w:tcBorders>
              <w:bottom w:val="nil"/>
            </w:tcBorders>
            <w:vAlign w:val="center"/>
          </w:tcPr>
          <w:p w14:paraId="669A2E4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795 x 518 x 394;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43EF007C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175CAD23" w14:textId="77777777" w:rsidTr="009D3E2F">
        <w:trPr>
          <w:trHeight w:val="310"/>
        </w:trPr>
        <w:tc>
          <w:tcPr>
            <w:tcW w:w="1413" w:type="dxa"/>
            <w:vMerge/>
            <w:noWrap/>
            <w:vAlign w:val="center"/>
          </w:tcPr>
          <w:p w14:paraId="6BD69224" w14:textId="77777777" w:rsidR="00C23E63" w:rsidRPr="009D3E2F" w:rsidRDefault="00C23E63" w:rsidP="00C23E63">
            <w:pPr>
              <w:numPr>
                <w:ilvl w:val="1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21B1582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Celková hmotnost (kg)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 w14:paraId="2B8EB6F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280 (8x35);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1D0D03EF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51B9FC5D" w14:textId="77777777" w:rsidTr="009D3E2F">
        <w:trPr>
          <w:trHeight w:val="158"/>
        </w:trPr>
        <w:tc>
          <w:tcPr>
            <w:tcW w:w="1413" w:type="dxa"/>
            <w:vMerge w:val="restart"/>
            <w:noWrap/>
            <w:vAlign w:val="center"/>
          </w:tcPr>
          <w:p w14:paraId="596ACBDD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D9D9D9"/>
            <w:noWrap/>
            <w:vAlign w:val="center"/>
          </w:tcPr>
          <w:p w14:paraId="711BC74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b/>
                <w:szCs w:val="24"/>
              </w:rPr>
              <w:t xml:space="preserve">Box </w:t>
            </w:r>
            <w:proofErr w:type="spellStart"/>
            <w:r w:rsidRPr="009D3E2F">
              <w:rPr>
                <w:b/>
                <w:szCs w:val="24"/>
              </w:rPr>
              <w:t>Peli</w:t>
            </w:r>
            <w:proofErr w:type="spellEnd"/>
            <w:r w:rsidRPr="009D3E2F">
              <w:rPr>
                <w:b/>
                <w:szCs w:val="24"/>
              </w:rPr>
              <w:t xml:space="preserve"> Case </w:t>
            </w:r>
            <w:proofErr w:type="spellStart"/>
            <w:r w:rsidRPr="009D3E2F">
              <w:rPr>
                <w:b/>
                <w:szCs w:val="24"/>
              </w:rPr>
              <w:t>iM</w:t>
            </w:r>
            <w:proofErr w:type="spellEnd"/>
            <w:r w:rsidRPr="009D3E2F">
              <w:rPr>
                <w:b/>
                <w:szCs w:val="24"/>
              </w:rPr>
              <w:t xml:space="preserve"> 3300:</w:t>
            </w:r>
          </w:p>
        </w:tc>
      </w:tr>
      <w:tr w:rsidR="00C23E63" w:rsidRPr="00702FD0" w14:paraId="46B5BA79" w14:textId="77777777" w:rsidTr="009D3E2F">
        <w:trPr>
          <w:trHeight w:val="158"/>
        </w:trPr>
        <w:tc>
          <w:tcPr>
            <w:tcW w:w="1413" w:type="dxa"/>
            <w:vMerge/>
            <w:noWrap/>
            <w:vAlign w:val="center"/>
          </w:tcPr>
          <w:p w14:paraId="67134D88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6A923AC3" w14:textId="77777777" w:rsidR="00C23E63" w:rsidRPr="009D3E2F" w:rsidRDefault="00C23E63" w:rsidP="00C23E63">
            <w:pPr>
              <w:rPr>
                <w:b/>
                <w:szCs w:val="24"/>
              </w:rPr>
            </w:pPr>
            <w:r w:rsidRPr="009D3E2F">
              <w:rPr>
                <w:szCs w:val="24"/>
              </w:rPr>
              <w:t>Počet (ks)</w:t>
            </w:r>
          </w:p>
        </w:tc>
        <w:tc>
          <w:tcPr>
            <w:tcW w:w="7229" w:type="dxa"/>
            <w:vAlign w:val="center"/>
          </w:tcPr>
          <w:p w14:paraId="06E53B5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1;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232111D4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628BEBF5" w14:textId="77777777" w:rsidTr="009D3E2F">
        <w:trPr>
          <w:trHeight w:val="56"/>
        </w:trPr>
        <w:tc>
          <w:tcPr>
            <w:tcW w:w="1413" w:type="dxa"/>
            <w:vMerge/>
            <w:noWrap/>
            <w:vAlign w:val="center"/>
          </w:tcPr>
          <w:p w14:paraId="44BF803C" w14:textId="77777777" w:rsidR="00C23E63" w:rsidRPr="009D3E2F" w:rsidRDefault="00C23E63" w:rsidP="00C23E63">
            <w:pPr>
              <w:numPr>
                <w:ilvl w:val="1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1A7543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Rozměr (mm)</w:t>
            </w:r>
          </w:p>
        </w:tc>
        <w:tc>
          <w:tcPr>
            <w:tcW w:w="7229" w:type="dxa"/>
            <w:vAlign w:val="center"/>
          </w:tcPr>
          <w:p w14:paraId="0B559FD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 xml:space="preserve">1367 x 419 x 170; 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6EE1ABE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6AD5A90F" w14:textId="77777777" w:rsidTr="009D3E2F">
        <w:trPr>
          <w:trHeight w:val="310"/>
        </w:trPr>
        <w:tc>
          <w:tcPr>
            <w:tcW w:w="1413" w:type="dxa"/>
            <w:vMerge/>
            <w:noWrap/>
            <w:vAlign w:val="center"/>
          </w:tcPr>
          <w:p w14:paraId="2CE7F8FC" w14:textId="77777777" w:rsidR="00C23E63" w:rsidRPr="009D3E2F" w:rsidRDefault="00C23E63" w:rsidP="00C23E63">
            <w:pPr>
              <w:numPr>
                <w:ilvl w:val="1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5A47B35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Celková hmotnost (kg)</w:t>
            </w:r>
          </w:p>
        </w:tc>
        <w:tc>
          <w:tcPr>
            <w:tcW w:w="7229" w:type="dxa"/>
            <w:vAlign w:val="center"/>
          </w:tcPr>
          <w:p w14:paraId="0BB8CC2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40;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4B7BE38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5E24AF" w:rsidRPr="00702FD0" w14:paraId="6572EABE" w14:textId="77777777" w:rsidTr="009D3E2F">
        <w:trPr>
          <w:trHeight w:val="56"/>
        </w:trPr>
        <w:tc>
          <w:tcPr>
            <w:tcW w:w="1413" w:type="dxa"/>
            <w:tcBorders>
              <w:bottom w:val="single" w:sz="4" w:space="0" w:color="auto"/>
            </w:tcBorders>
            <w:noWrap/>
            <w:vAlign w:val="center"/>
          </w:tcPr>
          <w:p w14:paraId="21C38290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474872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b/>
                <w:szCs w:val="24"/>
              </w:rPr>
              <w:t>Beranidlo velké:</w:t>
            </w:r>
          </w:p>
        </w:tc>
      </w:tr>
      <w:tr w:rsidR="00C23E63" w:rsidRPr="00702FD0" w14:paraId="286FE03F" w14:textId="77777777" w:rsidTr="009D3E2F">
        <w:trPr>
          <w:trHeight w:val="310"/>
        </w:trPr>
        <w:tc>
          <w:tcPr>
            <w:tcW w:w="1413" w:type="dxa"/>
            <w:tcBorders>
              <w:bottom w:val="single" w:sz="4" w:space="0" w:color="auto"/>
            </w:tcBorders>
            <w:noWrap/>
            <w:vAlign w:val="center"/>
          </w:tcPr>
          <w:p w14:paraId="04A45E9B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30CE2325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Počet (ks)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F271D2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1;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3E5A1"/>
            <w:vAlign w:val="center"/>
            <w:hideMark/>
          </w:tcPr>
          <w:p w14:paraId="4A97464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4B685834" w14:textId="77777777" w:rsidTr="009D3E2F">
        <w:trPr>
          <w:trHeight w:val="310"/>
        </w:trPr>
        <w:tc>
          <w:tcPr>
            <w:tcW w:w="1413" w:type="dxa"/>
            <w:tcBorders>
              <w:top w:val="single" w:sz="4" w:space="0" w:color="auto"/>
            </w:tcBorders>
            <w:noWrap/>
            <w:vAlign w:val="center"/>
          </w:tcPr>
          <w:p w14:paraId="66FA8B2E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center"/>
          </w:tcPr>
          <w:p w14:paraId="34BA49B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Rozměr (mm)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69A9C6F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1100x250x250;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B3E5A1"/>
            <w:vAlign w:val="center"/>
            <w:hideMark/>
          </w:tcPr>
          <w:p w14:paraId="3141FBD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1EE8DD5A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7D0C9396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6686D36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Celková hmotnost (kg)</w:t>
            </w:r>
          </w:p>
        </w:tc>
        <w:tc>
          <w:tcPr>
            <w:tcW w:w="7229" w:type="dxa"/>
            <w:vAlign w:val="center"/>
          </w:tcPr>
          <w:p w14:paraId="5D683409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17;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01A12A85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0D179151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66807F8A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D9D9D9"/>
            <w:noWrap/>
            <w:vAlign w:val="center"/>
          </w:tcPr>
          <w:p w14:paraId="6AA9BF2A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b/>
                <w:szCs w:val="24"/>
              </w:rPr>
              <w:t>Beranidlo:</w:t>
            </w:r>
          </w:p>
        </w:tc>
      </w:tr>
      <w:tr w:rsidR="00C23E63" w:rsidRPr="00702FD0" w14:paraId="67378407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5C2E88D8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044BE0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Počet (ks)</w:t>
            </w:r>
          </w:p>
        </w:tc>
        <w:tc>
          <w:tcPr>
            <w:tcW w:w="7229" w:type="dxa"/>
            <w:vAlign w:val="center"/>
          </w:tcPr>
          <w:p w14:paraId="683BF50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2;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5F33F47F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61AFE0E0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57D0DCDA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2B58F0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Rozměr (mm)</w:t>
            </w:r>
          </w:p>
        </w:tc>
        <w:tc>
          <w:tcPr>
            <w:tcW w:w="7229" w:type="dxa"/>
            <w:vAlign w:val="center"/>
          </w:tcPr>
          <w:p w14:paraId="0A3C043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450x150x150;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3B7A6635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34E7A55E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3352D5EE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BE5DC2A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Celková hmotnost (kg)</w:t>
            </w:r>
          </w:p>
        </w:tc>
        <w:tc>
          <w:tcPr>
            <w:tcW w:w="7229" w:type="dxa"/>
            <w:vAlign w:val="center"/>
          </w:tcPr>
          <w:p w14:paraId="0C3BDC6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19,6 (2x9,8);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6F83F8AB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513F3DB4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35BFDAB2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D9D9D9"/>
            <w:noWrap/>
            <w:vAlign w:val="center"/>
          </w:tcPr>
          <w:p w14:paraId="1C35A673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b/>
                <w:szCs w:val="24"/>
              </w:rPr>
              <w:t>Páčidlo:</w:t>
            </w:r>
          </w:p>
        </w:tc>
      </w:tr>
      <w:tr w:rsidR="00C23E63" w:rsidRPr="00702FD0" w14:paraId="5EE96FEA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022EF783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5EDA1D4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Počet (ks)</w:t>
            </w:r>
          </w:p>
        </w:tc>
        <w:tc>
          <w:tcPr>
            <w:tcW w:w="7229" w:type="dxa"/>
            <w:vAlign w:val="center"/>
          </w:tcPr>
          <w:p w14:paraId="70A1171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2;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6EFF9AF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18077A53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3C775107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486C5E65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Rozměr (mm)</w:t>
            </w:r>
          </w:p>
        </w:tc>
        <w:tc>
          <w:tcPr>
            <w:tcW w:w="7229" w:type="dxa"/>
            <w:vAlign w:val="center"/>
          </w:tcPr>
          <w:p w14:paraId="006E354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500x170x30;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1EFE2CC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57CA9B77" w14:textId="77777777" w:rsidTr="009D3E2F">
        <w:trPr>
          <w:trHeight w:val="56"/>
        </w:trPr>
        <w:tc>
          <w:tcPr>
            <w:tcW w:w="1413" w:type="dxa"/>
            <w:noWrap/>
            <w:vAlign w:val="center"/>
          </w:tcPr>
          <w:p w14:paraId="71EC8672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19EEC62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Celková hmotnost (kg)</w:t>
            </w:r>
          </w:p>
        </w:tc>
        <w:tc>
          <w:tcPr>
            <w:tcW w:w="7229" w:type="dxa"/>
            <w:vAlign w:val="center"/>
          </w:tcPr>
          <w:p w14:paraId="7833A1D9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3 (2x1,5);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6FD4F51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38DA1682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12BAFBAD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D9D9D9"/>
            <w:noWrap/>
            <w:vAlign w:val="center"/>
          </w:tcPr>
          <w:p w14:paraId="2A55CE5A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b/>
                <w:szCs w:val="24"/>
              </w:rPr>
              <w:t>Páčidlo:</w:t>
            </w:r>
          </w:p>
        </w:tc>
      </w:tr>
      <w:tr w:rsidR="00C23E63" w:rsidRPr="00702FD0" w14:paraId="20B8F558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219E3B77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4E5C0D9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Počet (ks)</w:t>
            </w:r>
          </w:p>
        </w:tc>
        <w:tc>
          <w:tcPr>
            <w:tcW w:w="7229" w:type="dxa"/>
            <w:vAlign w:val="center"/>
          </w:tcPr>
          <w:p w14:paraId="3C8206AA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2;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6346730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7E523600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72A90436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5913844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Rozměr (mm)</w:t>
            </w:r>
          </w:p>
        </w:tc>
        <w:tc>
          <w:tcPr>
            <w:tcW w:w="7229" w:type="dxa"/>
            <w:vAlign w:val="center"/>
          </w:tcPr>
          <w:p w14:paraId="5CC5762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700x180x50;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1E53578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74C993C2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32EE9B48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6C7E79C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Celková hmotnost (kg)</w:t>
            </w:r>
          </w:p>
        </w:tc>
        <w:tc>
          <w:tcPr>
            <w:tcW w:w="7229" w:type="dxa"/>
            <w:vAlign w:val="center"/>
          </w:tcPr>
          <w:p w14:paraId="3E0D05F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6,8 (2x3,4);</w:t>
            </w:r>
          </w:p>
        </w:tc>
        <w:tc>
          <w:tcPr>
            <w:tcW w:w="3544" w:type="dxa"/>
            <w:shd w:val="clear" w:color="auto" w:fill="B3E5A1"/>
            <w:vAlign w:val="center"/>
            <w:hideMark/>
          </w:tcPr>
          <w:p w14:paraId="14AABAB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 </w:t>
            </w:r>
          </w:p>
        </w:tc>
      </w:tr>
      <w:tr w:rsidR="00C23E63" w:rsidRPr="00702FD0" w14:paraId="28F4BB9E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743669CB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D9D9D9"/>
            <w:noWrap/>
            <w:vAlign w:val="center"/>
          </w:tcPr>
          <w:p w14:paraId="6685755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b/>
                <w:szCs w:val="24"/>
              </w:rPr>
              <w:t>Páčidlo:</w:t>
            </w:r>
          </w:p>
        </w:tc>
      </w:tr>
      <w:tr w:rsidR="00C23E63" w:rsidRPr="00702FD0" w14:paraId="0174AA1F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4FCE6AC6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3CE3079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Počet (ks)</w:t>
            </w:r>
          </w:p>
        </w:tc>
        <w:tc>
          <w:tcPr>
            <w:tcW w:w="7229" w:type="dxa"/>
            <w:noWrap/>
            <w:vAlign w:val="bottom"/>
          </w:tcPr>
          <w:p w14:paraId="6CA8227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2;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094043C6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322C73AF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73AF1AA9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1F9EB67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Rozměr (mm)</w:t>
            </w:r>
          </w:p>
        </w:tc>
        <w:tc>
          <w:tcPr>
            <w:tcW w:w="7229" w:type="dxa"/>
            <w:noWrap/>
            <w:vAlign w:val="bottom"/>
          </w:tcPr>
          <w:p w14:paraId="26CAB5F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810x200x50;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49B4A50B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2845EB76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6E5ECE7F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4624DABE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Celková hmotnost (kg)</w:t>
            </w:r>
          </w:p>
        </w:tc>
        <w:tc>
          <w:tcPr>
            <w:tcW w:w="7229" w:type="dxa"/>
            <w:noWrap/>
            <w:vAlign w:val="bottom"/>
          </w:tcPr>
          <w:p w14:paraId="0EE8879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7,8 (2x3,9);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09A55F4E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05C8AA3D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1D66C338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D9D9D9"/>
            <w:noWrap/>
            <w:vAlign w:val="center"/>
          </w:tcPr>
          <w:p w14:paraId="0A5BFB69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b/>
                <w:szCs w:val="24"/>
              </w:rPr>
              <w:t>Páčidlo:</w:t>
            </w:r>
          </w:p>
        </w:tc>
      </w:tr>
      <w:tr w:rsidR="00C23E63" w:rsidRPr="00702FD0" w14:paraId="119014B5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7E379762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35B797C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Počet (ks)</w:t>
            </w:r>
          </w:p>
        </w:tc>
        <w:tc>
          <w:tcPr>
            <w:tcW w:w="7229" w:type="dxa"/>
            <w:noWrap/>
            <w:vAlign w:val="bottom"/>
          </w:tcPr>
          <w:p w14:paraId="5F461C2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2;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1FB22DB4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3E01EAD2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5F770DB6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7555F48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Rozměr (mm)</w:t>
            </w:r>
          </w:p>
        </w:tc>
        <w:tc>
          <w:tcPr>
            <w:tcW w:w="7229" w:type="dxa"/>
            <w:noWrap/>
            <w:vAlign w:val="bottom"/>
          </w:tcPr>
          <w:p w14:paraId="7D92D115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700x120x50;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046BFE28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045E0754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6A9A4D28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3C8EF3B0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Celková hmotnost (kg)</w:t>
            </w:r>
          </w:p>
        </w:tc>
        <w:tc>
          <w:tcPr>
            <w:tcW w:w="7229" w:type="dxa"/>
            <w:noWrap/>
            <w:vAlign w:val="bottom"/>
          </w:tcPr>
          <w:p w14:paraId="53277FF4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4,8 (2x2,4);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2D648564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4D5D7144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264BC542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D9D9D9"/>
            <w:noWrap/>
            <w:vAlign w:val="center"/>
          </w:tcPr>
          <w:p w14:paraId="43DB411B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b/>
                <w:szCs w:val="24"/>
              </w:rPr>
              <w:t>Páčidlo dvoudílné:</w:t>
            </w:r>
          </w:p>
        </w:tc>
      </w:tr>
      <w:tr w:rsidR="00C23E63" w:rsidRPr="00702FD0" w14:paraId="7F072E63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14CF09FC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65BEB893" w14:textId="5440872D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Počet</w:t>
            </w:r>
            <w:r w:rsidR="00FE22B1" w:rsidRPr="009D3E2F">
              <w:rPr>
                <w:szCs w:val="24"/>
              </w:rPr>
              <w:t xml:space="preserve"> sad (sada jsou</w:t>
            </w:r>
            <w:r w:rsidRPr="009D3E2F">
              <w:rPr>
                <w:szCs w:val="24"/>
              </w:rPr>
              <w:t xml:space="preserve"> </w:t>
            </w:r>
            <w:r w:rsidR="00FE22B1" w:rsidRPr="009D3E2F">
              <w:rPr>
                <w:szCs w:val="24"/>
              </w:rPr>
              <w:t xml:space="preserve">2 </w:t>
            </w:r>
            <w:r w:rsidRPr="009D3E2F">
              <w:rPr>
                <w:szCs w:val="24"/>
              </w:rPr>
              <w:t>ks)</w:t>
            </w:r>
          </w:p>
        </w:tc>
        <w:tc>
          <w:tcPr>
            <w:tcW w:w="7229" w:type="dxa"/>
            <w:noWrap/>
            <w:vAlign w:val="bottom"/>
          </w:tcPr>
          <w:p w14:paraId="60BBC9C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2;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1F39949E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145519C7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518B869F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70B868E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Rozměr (mm)</w:t>
            </w:r>
          </w:p>
        </w:tc>
        <w:tc>
          <w:tcPr>
            <w:tcW w:w="7229" w:type="dxa"/>
            <w:noWrap/>
            <w:vAlign w:val="bottom"/>
          </w:tcPr>
          <w:p w14:paraId="6D9E9D98" w14:textId="4A8E99BF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670x130x40</w:t>
            </w:r>
            <w:r w:rsidR="00FE22B1" w:rsidRPr="009D3E2F">
              <w:rPr>
                <w:szCs w:val="24"/>
              </w:rPr>
              <w:t xml:space="preserve"> a 730x190x40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7910CB53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1D6F3291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1FCAAD0E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3D5DA9A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Celková hmotnost (kg)</w:t>
            </w:r>
          </w:p>
        </w:tc>
        <w:tc>
          <w:tcPr>
            <w:tcW w:w="7229" w:type="dxa"/>
            <w:noWrap/>
            <w:vAlign w:val="bottom"/>
          </w:tcPr>
          <w:p w14:paraId="4D436FDF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9 (2x4,5);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2F279AED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75C27BCD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4DF3AE8E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D9D9D9"/>
            <w:noWrap/>
            <w:vAlign w:val="center"/>
          </w:tcPr>
          <w:p w14:paraId="187C5B2D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b/>
                <w:szCs w:val="24"/>
              </w:rPr>
              <w:t>Kleště štípací:</w:t>
            </w:r>
          </w:p>
        </w:tc>
      </w:tr>
      <w:tr w:rsidR="00C23E63" w:rsidRPr="00702FD0" w14:paraId="6BFAF9D0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411458FD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44A6C2F1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Počet (ks)</w:t>
            </w:r>
          </w:p>
        </w:tc>
        <w:tc>
          <w:tcPr>
            <w:tcW w:w="7229" w:type="dxa"/>
            <w:noWrap/>
            <w:vAlign w:val="bottom"/>
          </w:tcPr>
          <w:p w14:paraId="4C917A02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2;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04026C22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753354F7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164E99E0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6071DCD9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Rozměr (mm)</w:t>
            </w:r>
          </w:p>
        </w:tc>
        <w:tc>
          <w:tcPr>
            <w:tcW w:w="7229" w:type="dxa"/>
            <w:noWrap/>
            <w:vAlign w:val="bottom"/>
          </w:tcPr>
          <w:p w14:paraId="0B324CB3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430x200x30;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23B516AB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  <w:tr w:rsidR="00C23E63" w:rsidRPr="00702FD0" w14:paraId="1A14AE63" w14:textId="77777777" w:rsidTr="009D3E2F">
        <w:trPr>
          <w:trHeight w:val="310"/>
        </w:trPr>
        <w:tc>
          <w:tcPr>
            <w:tcW w:w="1413" w:type="dxa"/>
            <w:noWrap/>
            <w:vAlign w:val="center"/>
          </w:tcPr>
          <w:p w14:paraId="4D4F866F" w14:textId="77777777" w:rsidR="00C23E63" w:rsidRPr="009D3E2F" w:rsidRDefault="00C23E63" w:rsidP="00C23E6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7EE53027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Celková hmotnost (kg)</w:t>
            </w:r>
          </w:p>
        </w:tc>
        <w:tc>
          <w:tcPr>
            <w:tcW w:w="7229" w:type="dxa"/>
            <w:noWrap/>
            <w:vAlign w:val="bottom"/>
          </w:tcPr>
          <w:p w14:paraId="39755496" w14:textId="77777777" w:rsidR="00C23E63" w:rsidRPr="009D3E2F" w:rsidRDefault="00C23E63" w:rsidP="00C23E63">
            <w:pPr>
              <w:rPr>
                <w:szCs w:val="24"/>
              </w:rPr>
            </w:pPr>
            <w:r w:rsidRPr="009D3E2F">
              <w:rPr>
                <w:szCs w:val="24"/>
              </w:rPr>
              <w:t>3,4 (2x1,7);</w:t>
            </w:r>
          </w:p>
        </w:tc>
        <w:tc>
          <w:tcPr>
            <w:tcW w:w="3544" w:type="dxa"/>
            <w:shd w:val="clear" w:color="auto" w:fill="B3E5A1"/>
            <w:vAlign w:val="center"/>
          </w:tcPr>
          <w:p w14:paraId="653AC140" w14:textId="77777777" w:rsidR="00C23E63" w:rsidRPr="009D3E2F" w:rsidRDefault="00C23E63" w:rsidP="00C23E63">
            <w:pPr>
              <w:rPr>
                <w:szCs w:val="24"/>
              </w:rPr>
            </w:pPr>
          </w:p>
        </w:tc>
      </w:tr>
    </w:tbl>
    <w:p w14:paraId="2672C24A" w14:textId="77777777" w:rsidR="00C23E63" w:rsidRPr="00C23E63" w:rsidRDefault="00C23E63" w:rsidP="00C23E63">
      <w:pPr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3586592" w14:textId="6D63DE8B" w:rsidR="005E24AF" w:rsidRDefault="005E24AF" w:rsidP="00C23E63">
      <w:pPr>
        <w:suppressAutoHyphens/>
        <w:spacing w:before="240"/>
        <w:jc w:val="both"/>
        <w:rPr>
          <w:rFonts w:ascii="Arial" w:hAnsi="Arial" w:cs="Arial"/>
          <w:b/>
          <w:bCs/>
          <w:szCs w:val="24"/>
          <w:lang w:eastAsia="ar-SA"/>
        </w:rPr>
        <w:sectPr w:rsidR="005E24AF" w:rsidSect="005E24AF">
          <w:pgSz w:w="16838" w:h="11906" w:orient="landscape"/>
          <w:pgMar w:top="1417" w:right="1417" w:bottom="1417" w:left="1417" w:header="568" w:footer="708" w:gutter="0"/>
          <w:cols w:space="708"/>
          <w:docGrid w:linePitch="326"/>
        </w:sectPr>
      </w:pPr>
    </w:p>
    <w:p w14:paraId="26060172" w14:textId="742048AA" w:rsidR="00C23E63" w:rsidRPr="00E547FD" w:rsidRDefault="00C23E63" w:rsidP="00C23E63">
      <w:pPr>
        <w:suppressAutoHyphens/>
        <w:spacing w:before="240"/>
        <w:jc w:val="both"/>
        <w:rPr>
          <w:b/>
          <w:bCs/>
          <w:szCs w:val="24"/>
          <w:lang w:eastAsia="ar-SA"/>
        </w:rPr>
      </w:pPr>
      <w:r w:rsidRPr="00E547FD">
        <w:rPr>
          <w:b/>
          <w:bCs/>
          <w:szCs w:val="24"/>
          <w:lang w:eastAsia="ar-SA"/>
        </w:rPr>
        <w:lastRenderedPageBreak/>
        <w:t>TECHNICKÉ PODMÍNKY A PŘEDPOKLADY</w:t>
      </w:r>
    </w:p>
    <w:p w14:paraId="698908F9" w14:textId="3EABFAD4" w:rsidR="00C23E63" w:rsidRPr="0015488A" w:rsidRDefault="00C23E63" w:rsidP="0015488A">
      <w:pPr>
        <w:numPr>
          <w:ilvl w:val="0"/>
          <w:numId w:val="19"/>
        </w:numPr>
        <w:suppressAutoHyphens/>
        <w:spacing w:before="120"/>
        <w:ind w:left="425" w:hanging="425"/>
        <w:jc w:val="both"/>
        <w:rPr>
          <w:rFonts w:eastAsia="Aptos"/>
          <w:szCs w:val="22"/>
          <w:lang w:eastAsia="en-US"/>
        </w:rPr>
      </w:pPr>
      <w:r w:rsidRPr="00E547FD">
        <w:rPr>
          <w:rFonts w:eastAsia="Aptos"/>
          <w:szCs w:val="22"/>
          <w:lang w:eastAsia="en-US"/>
        </w:rPr>
        <w:t xml:space="preserve">K prokázání </w:t>
      </w:r>
      <w:r w:rsidR="005E24AF" w:rsidRPr="00E547FD">
        <w:rPr>
          <w:rFonts w:eastAsia="Aptos"/>
          <w:szCs w:val="22"/>
          <w:lang w:eastAsia="en-US"/>
        </w:rPr>
        <w:t>splnění technické specifikace</w:t>
      </w:r>
      <w:r w:rsidRPr="00E547FD">
        <w:rPr>
          <w:rFonts w:eastAsia="Aptos"/>
          <w:szCs w:val="22"/>
          <w:lang w:eastAsia="en-US"/>
        </w:rPr>
        <w:t xml:space="preserve"> zadavatel požaduje do nabídky dodat 3D grafický návrh vestavby s rozmístěním jednotlivých položek vlastního materiálu ve vestavbě vozidla</w:t>
      </w:r>
      <w:r w:rsidR="005D238D">
        <w:rPr>
          <w:rFonts w:eastAsia="Aptos"/>
          <w:szCs w:val="22"/>
          <w:lang w:eastAsia="en-US"/>
        </w:rPr>
        <w:t xml:space="preserve"> (viz příloha č. 2 této smlouvy)</w:t>
      </w:r>
      <w:r w:rsidRPr="00E547FD">
        <w:rPr>
          <w:szCs w:val="24"/>
          <w:lang w:eastAsia="ar-SA"/>
        </w:rPr>
        <w:t>.</w:t>
      </w:r>
    </w:p>
    <w:p w14:paraId="492A1B10" w14:textId="77777777" w:rsidR="00C23E63" w:rsidRPr="00E547FD" w:rsidRDefault="00C23E63" w:rsidP="0015488A">
      <w:pPr>
        <w:numPr>
          <w:ilvl w:val="0"/>
          <w:numId w:val="19"/>
        </w:numPr>
        <w:suppressAutoHyphens/>
        <w:spacing w:before="120"/>
        <w:ind w:left="425" w:hanging="425"/>
        <w:jc w:val="both"/>
        <w:rPr>
          <w:szCs w:val="24"/>
          <w:lang w:eastAsia="ar-SA"/>
        </w:rPr>
      </w:pPr>
      <w:r w:rsidRPr="00E547FD">
        <w:rPr>
          <w:szCs w:val="24"/>
          <w:lang w:eastAsia="ar-SA"/>
        </w:rPr>
        <w:t>Vozidlo musí být v kompletním požadovaném provedení jako celek schválené pro provoz na pozemních komunikacích v souladu se zákonem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</w:t>
      </w:r>
    </w:p>
    <w:p w14:paraId="2DB01D33" w14:textId="0C164BA2" w:rsidR="00C23E63" w:rsidRPr="0015488A" w:rsidRDefault="00C23E63" w:rsidP="0015488A">
      <w:pPr>
        <w:suppressAutoHyphens/>
        <w:spacing w:before="240"/>
        <w:jc w:val="both"/>
        <w:rPr>
          <w:b/>
          <w:bCs/>
          <w:szCs w:val="24"/>
          <w:lang w:eastAsia="ar-SA"/>
        </w:rPr>
      </w:pPr>
      <w:r w:rsidRPr="00E547FD">
        <w:rPr>
          <w:b/>
          <w:bCs/>
          <w:szCs w:val="24"/>
          <w:lang w:eastAsia="ar-SA"/>
        </w:rPr>
        <w:t>SPECIFICKÉ POŽADAVKY</w:t>
      </w:r>
    </w:p>
    <w:p w14:paraId="0374D863" w14:textId="69076754" w:rsidR="00C23E63" w:rsidRPr="00E547FD" w:rsidRDefault="00C23E63" w:rsidP="0015488A">
      <w:pPr>
        <w:suppressAutoHyphens/>
        <w:spacing w:before="120"/>
        <w:jc w:val="both"/>
        <w:rPr>
          <w:bCs/>
          <w:szCs w:val="24"/>
          <w:lang w:eastAsia="ar-SA"/>
        </w:rPr>
      </w:pPr>
      <w:r w:rsidRPr="00E547FD">
        <w:rPr>
          <w:bCs/>
          <w:szCs w:val="24"/>
          <w:lang w:eastAsia="ar-SA"/>
        </w:rPr>
        <w:t xml:space="preserve">V nabídce přesně specifikovat veškeré údaje o nabízeném zboží (konkrétní výkon motoru, rozměry vozidla, typ nabízeného příslušenství apod.), které jsou v zadání uvedeny jako minimální, maximální, nebo rozpětí minimální/maximální. </w:t>
      </w:r>
      <w:r w:rsidR="003F276D">
        <w:rPr>
          <w:bCs/>
          <w:szCs w:val="24"/>
          <w:lang w:eastAsia="ar-SA"/>
        </w:rPr>
        <w:t>Dodavatel (účastník)</w:t>
      </w:r>
      <w:r w:rsidR="003F276D" w:rsidRPr="00E547FD">
        <w:rPr>
          <w:bCs/>
          <w:szCs w:val="24"/>
          <w:lang w:eastAsia="ar-SA"/>
        </w:rPr>
        <w:t xml:space="preserve"> </w:t>
      </w:r>
      <w:r w:rsidRPr="00E547FD">
        <w:rPr>
          <w:bCs/>
          <w:szCs w:val="24"/>
          <w:lang w:eastAsia="ar-SA"/>
        </w:rPr>
        <w:t>musí použít technickou specifikaci zadavatele a bude specifikovat údaje podle předem připravené barevné legendy:</w:t>
      </w:r>
    </w:p>
    <w:p w14:paraId="349DF262" w14:textId="77777777" w:rsidR="00C23E63" w:rsidRPr="00E547FD" w:rsidRDefault="00C23E63" w:rsidP="00C23E63">
      <w:pPr>
        <w:tabs>
          <w:tab w:val="left" w:pos="3105"/>
        </w:tabs>
        <w:suppressAutoHyphens/>
        <w:spacing w:after="120"/>
        <w:rPr>
          <w:szCs w:val="24"/>
          <w:lang w:eastAsia="ar-SA"/>
        </w:rPr>
      </w:pPr>
      <w:r w:rsidRPr="00E547FD">
        <w:rPr>
          <w:szCs w:val="24"/>
          <w:lang w:eastAsia="ar-SA"/>
        </w:rPr>
        <w:tab/>
      </w:r>
    </w:p>
    <w:tbl>
      <w:tblPr>
        <w:tblW w:w="30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620"/>
      </w:tblGrid>
      <w:tr w:rsidR="00C23E63" w:rsidRPr="00E547FD" w14:paraId="339B920D" w14:textId="77777777" w:rsidTr="005E24AF">
        <w:trPr>
          <w:trHeight w:val="2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2A6857B8" w14:textId="77777777" w:rsidR="00C23E63" w:rsidRPr="00E547FD" w:rsidRDefault="00C23E63" w:rsidP="00C23E63">
            <w:pPr>
              <w:suppressAutoHyphens/>
              <w:rPr>
                <w:color w:val="000000"/>
                <w:szCs w:val="24"/>
                <w:lang w:eastAsia="ar-SA"/>
              </w:rPr>
            </w:pPr>
            <w:r w:rsidRPr="00E547FD">
              <w:rPr>
                <w:color w:val="000000"/>
                <w:szCs w:val="24"/>
                <w:lang w:eastAsia="ar-SA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F792" w14:textId="77777777" w:rsidR="00C23E63" w:rsidRPr="00E547FD" w:rsidRDefault="00C23E63" w:rsidP="00C23E63">
            <w:pPr>
              <w:suppressAutoHyphens/>
              <w:rPr>
                <w:color w:val="000000"/>
                <w:szCs w:val="24"/>
                <w:lang w:eastAsia="ar-SA"/>
              </w:rPr>
            </w:pPr>
            <w:r w:rsidRPr="00E547FD">
              <w:rPr>
                <w:color w:val="000000"/>
                <w:szCs w:val="24"/>
                <w:lang w:eastAsia="ar-SA"/>
              </w:rPr>
              <w:t>konkrétní údaj</w:t>
            </w:r>
          </w:p>
        </w:tc>
      </w:tr>
      <w:tr w:rsidR="00C23E63" w:rsidRPr="00E547FD" w14:paraId="471D8746" w14:textId="77777777" w:rsidTr="005E24AF">
        <w:trPr>
          <w:trHeight w:val="2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723ED9DB" w14:textId="77777777" w:rsidR="00C23E63" w:rsidRPr="00E547FD" w:rsidRDefault="00C23E63" w:rsidP="00C23E63">
            <w:pPr>
              <w:suppressAutoHyphens/>
              <w:rPr>
                <w:b/>
                <w:bCs/>
                <w:color w:val="000000"/>
                <w:szCs w:val="24"/>
                <w:lang w:eastAsia="ar-SA"/>
              </w:rPr>
            </w:pPr>
            <w:r w:rsidRPr="00E547FD">
              <w:rPr>
                <w:b/>
                <w:bCs/>
                <w:iCs/>
                <w:color w:val="000000"/>
                <w:szCs w:val="24"/>
                <w:lang w:eastAsia="ar-SA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9E4B" w14:textId="77777777" w:rsidR="00C23E63" w:rsidRPr="00E547FD" w:rsidRDefault="00C23E63" w:rsidP="00C23E63">
            <w:pPr>
              <w:suppressAutoHyphens/>
              <w:rPr>
                <w:color w:val="000000"/>
                <w:szCs w:val="24"/>
                <w:lang w:eastAsia="ar-SA"/>
              </w:rPr>
            </w:pPr>
            <w:r w:rsidRPr="00E547FD">
              <w:rPr>
                <w:color w:val="000000"/>
                <w:szCs w:val="24"/>
                <w:lang w:eastAsia="ar-SA"/>
              </w:rPr>
              <w:t>obchodní označení a konkrétní typ</w:t>
            </w:r>
          </w:p>
        </w:tc>
      </w:tr>
      <w:tr w:rsidR="00C23E63" w:rsidRPr="00E547FD" w14:paraId="136CE280" w14:textId="77777777" w:rsidTr="00C23E63">
        <w:trPr>
          <w:trHeight w:val="2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52DB7526" w14:textId="77777777" w:rsidR="00C23E63" w:rsidRPr="00E547FD" w:rsidRDefault="00C23E63" w:rsidP="00C23E63">
            <w:pPr>
              <w:suppressAutoHyphens/>
              <w:rPr>
                <w:color w:val="000000"/>
                <w:szCs w:val="24"/>
                <w:lang w:eastAsia="ar-SA"/>
              </w:rPr>
            </w:pPr>
            <w:r w:rsidRPr="00E547FD">
              <w:rPr>
                <w:rFonts w:eastAsia="Arial Unicode MS"/>
                <w:color w:val="000000"/>
                <w:szCs w:val="24"/>
                <w:lang w:eastAsia="ar-SA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2226" w14:textId="77777777" w:rsidR="00C23E63" w:rsidRPr="00E547FD" w:rsidRDefault="00C23E63" w:rsidP="00C23E63">
            <w:pPr>
              <w:suppressAutoHyphens/>
              <w:rPr>
                <w:color w:val="000000"/>
                <w:szCs w:val="24"/>
                <w:lang w:eastAsia="ar-SA"/>
              </w:rPr>
            </w:pPr>
            <w:r w:rsidRPr="00E547FD">
              <w:rPr>
                <w:color w:val="000000"/>
                <w:szCs w:val="24"/>
                <w:lang w:eastAsia="ar-SA"/>
              </w:rPr>
              <w:t>ANO, případně i katalogové označení</w:t>
            </w:r>
          </w:p>
        </w:tc>
      </w:tr>
    </w:tbl>
    <w:p w14:paraId="355DD80F" w14:textId="77777777" w:rsidR="00C23E63" w:rsidRPr="00E547FD" w:rsidRDefault="00C23E63" w:rsidP="00C23E63">
      <w:pPr>
        <w:suppressAutoHyphens/>
        <w:spacing w:before="240"/>
        <w:jc w:val="both"/>
        <w:rPr>
          <w:b/>
          <w:bCs/>
          <w:szCs w:val="24"/>
          <w:lang w:eastAsia="ar-SA"/>
        </w:rPr>
      </w:pPr>
    </w:p>
    <w:p w14:paraId="4D9EB635" w14:textId="77777777" w:rsidR="00C23E63" w:rsidRPr="00E547FD" w:rsidRDefault="00C23E63" w:rsidP="00C23E63">
      <w:pPr>
        <w:suppressAutoHyphens/>
        <w:spacing w:before="120"/>
        <w:jc w:val="both"/>
        <w:rPr>
          <w:szCs w:val="24"/>
          <w:lang w:eastAsia="ar-SA"/>
        </w:rPr>
      </w:pPr>
    </w:p>
    <w:p w14:paraId="13D6363B" w14:textId="77777777" w:rsidR="00702FD0" w:rsidRDefault="00702FD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849BFB0" w14:textId="1A60EFA4" w:rsidR="00C23E63" w:rsidRPr="005D238D" w:rsidRDefault="005D238D" w:rsidP="005D238D">
      <w:pPr>
        <w:jc w:val="right"/>
        <w:rPr>
          <w:b/>
        </w:rPr>
      </w:pPr>
      <w:r w:rsidRPr="005D238D">
        <w:rPr>
          <w:b/>
        </w:rPr>
        <w:lastRenderedPageBreak/>
        <w:t>Příloha č. 2</w:t>
      </w:r>
    </w:p>
    <w:p w14:paraId="02A4B32D" w14:textId="37C8C39C" w:rsidR="005D238D" w:rsidRDefault="005D238D" w:rsidP="005D238D">
      <w:pPr>
        <w:jc w:val="center"/>
        <w:rPr>
          <w:b/>
          <w:sz w:val="28"/>
        </w:rPr>
      </w:pPr>
      <w:r w:rsidRPr="005D238D">
        <w:rPr>
          <w:b/>
          <w:sz w:val="28"/>
        </w:rPr>
        <w:t>3D grafický návrh vestavby</w:t>
      </w:r>
    </w:p>
    <w:p w14:paraId="2C0505F9" w14:textId="49615861" w:rsidR="005D238D" w:rsidRPr="005B03E6" w:rsidRDefault="005D238D" w:rsidP="005D238D">
      <w:pPr>
        <w:jc w:val="center"/>
        <w:rPr>
          <w:b/>
          <w:i/>
        </w:rPr>
      </w:pPr>
      <w:r w:rsidRPr="005B03E6">
        <w:rPr>
          <w:b/>
          <w:i/>
          <w:highlight w:val="yellow"/>
        </w:rPr>
        <w:t xml:space="preserve">(doplní dodavatel tak, aby bylo možné </w:t>
      </w:r>
      <w:r w:rsidR="005B03E6" w:rsidRPr="005B03E6">
        <w:rPr>
          <w:b/>
          <w:i/>
          <w:highlight w:val="yellow"/>
        </w:rPr>
        <w:t xml:space="preserve">zkontrolovat splnění požadavků </w:t>
      </w:r>
      <w:r w:rsidR="005B03E6">
        <w:rPr>
          <w:b/>
          <w:i/>
          <w:highlight w:val="yellow"/>
        </w:rPr>
        <w:t xml:space="preserve">zadavatele </w:t>
      </w:r>
      <w:r w:rsidR="005B03E6" w:rsidRPr="005B03E6">
        <w:rPr>
          <w:b/>
          <w:i/>
          <w:highlight w:val="yellow"/>
        </w:rPr>
        <w:t>dle přílohy č. 1 smlouvy)</w:t>
      </w:r>
    </w:p>
    <w:sectPr w:rsidR="005D238D" w:rsidRPr="005B03E6" w:rsidSect="00085F5C">
      <w:pgSz w:w="11906" w:h="16838"/>
      <w:pgMar w:top="141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36EE9" w14:textId="77777777" w:rsidR="00057D2B" w:rsidRDefault="00057D2B" w:rsidP="00085F5C">
      <w:r>
        <w:separator/>
      </w:r>
    </w:p>
  </w:endnote>
  <w:endnote w:type="continuationSeparator" w:id="0">
    <w:p w14:paraId="32A117B4" w14:textId="77777777" w:rsidR="00057D2B" w:rsidRDefault="00057D2B" w:rsidP="0008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46FBD" w14:textId="77777777" w:rsidR="00057D2B" w:rsidRDefault="00057D2B" w:rsidP="00085F5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F6D37" w14:textId="77777777" w:rsidR="00057D2B" w:rsidRDefault="00057D2B" w:rsidP="00085F5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43B0D" w14:textId="3A313CCC" w:rsidR="00057D2B" w:rsidRDefault="00057D2B" w:rsidP="00085F5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3E2F">
      <w:rPr>
        <w:rStyle w:val="slostrnky"/>
        <w:noProof/>
      </w:rPr>
      <w:t>19</w:t>
    </w:r>
    <w:r>
      <w:rPr>
        <w:rStyle w:val="slostrnky"/>
      </w:rPr>
      <w:fldChar w:fldCharType="end"/>
    </w:r>
  </w:p>
  <w:p w14:paraId="53AA47A0" w14:textId="77777777" w:rsidR="00057D2B" w:rsidRDefault="00057D2B" w:rsidP="00085F5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B6993" w14:textId="77777777" w:rsidR="00057D2B" w:rsidRDefault="00057D2B" w:rsidP="00085F5C">
      <w:r>
        <w:separator/>
      </w:r>
    </w:p>
  </w:footnote>
  <w:footnote w:type="continuationSeparator" w:id="0">
    <w:p w14:paraId="41F7ACEA" w14:textId="77777777" w:rsidR="00057D2B" w:rsidRDefault="00057D2B" w:rsidP="0008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4AD6D" w14:textId="073EFDC6" w:rsidR="00057D2B" w:rsidRDefault="00057D2B" w:rsidP="004213D3">
    <w:pPr>
      <w:pStyle w:val="Zhlav"/>
      <w:jc w:val="right"/>
      <w:rPr>
        <w:szCs w:val="24"/>
      </w:rPr>
    </w:pPr>
    <w:r>
      <w:rPr>
        <w:i/>
        <w:sz w:val="20"/>
      </w:rPr>
      <w:t>Evidenční číslo smlouvy ČNB: 92-xxx-xx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Cs w:val="24"/>
      </w:rPr>
      <w:t>Příloha č. 1B ZD</w:t>
    </w:r>
  </w:p>
  <w:p w14:paraId="169A3B12" w14:textId="77777777" w:rsidR="00057D2B" w:rsidRPr="004213D3" w:rsidRDefault="00057D2B" w:rsidP="004213D3">
    <w:pPr>
      <w:pStyle w:val="Zhlav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380"/>
        </w:tabs>
        <w:ind w:left="1360" w:hanging="34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840"/>
        </w:tabs>
        <w:ind w:left="1840" w:hanging="432"/>
      </w:pPr>
    </w:lvl>
    <w:lvl w:ilvl="2">
      <w:start w:val="1"/>
      <w:numFmt w:val="decimal"/>
      <w:lvlText w:val="%1.%2.%3."/>
      <w:lvlJc w:val="left"/>
      <w:pPr>
        <w:tabs>
          <w:tab w:val="num" w:pos="2488"/>
        </w:tabs>
        <w:ind w:left="2272" w:hanging="504"/>
      </w:pPr>
    </w:lvl>
    <w:lvl w:ilvl="3">
      <w:start w:val="1"/>
      <w:numFmt w:val="decimal"/>
      <w:lvlText w:val="%1.%2.%3.%4."/>
      <w:lvlJc w:val="left"/>
      <w:pPr>
        <w:tabs>
          <w:tab w:val="num" w:pos="2848"/>
        </w:tabs>
        <w:ind w:left="2776" w:hanging="648"/>
      </w:pPr>
    </w:lvl>
    <w:lvl w:ilvl="4">
      <w:start w:val="1"/>
      <w:numFmt w:val="decimal"/>
      <w:lvlText w:val="%1.%2.%3.%4.%5."/>
      <w:lvlJc w:val="left"/>
      <w:pPr>
        <w:tabs>
          <w:tab w:val="num" w:pos="3568"/>
        </w:tabs>
        <w:ind w:left="3280" w:hanging="792"/>
      </w:pPr>
    </w:lvl>
    <w:lvl w:ilvl="5">
      <w:start w:val="1"/>
      <w:numFmt w:val="decimal"/>
      <w:lvlText w:val="%1.%2.%3.%4.%5.%6."/>
      <w:lvlJc w:val="left"/>
      <w:pPr>
        <w:tabs>
          <w:tab w:val="num" w:pos="3928"/>
        </w:tabs>
        <w:ind w:left="37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48"/>
        </w:tabs>
        <w:ind w:left="42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08"/>
        </w:tabs>
        <w:ind w:left="47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8"/>
        </w:tabs>
        <w:ind w:left="5368" w:hanging="1440"/>
      </w:pPr>
    </w:lvl>
  </w:abstractNum>
  <w:abstractNum w:abstractNumId="1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5495F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8F19A9"/>
    <w:multiLevelType w:val="hybridMultilevel"/>
    <w:tmpl w:val="1F44BA44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8B3AB4"/>
    <w:multiLevelType w:val="hybridMultilevel"/>
    <w:tmpl w:val="2E2EFA28"/>
    <w:lvl w:ilvl="0" w:tplc="BA561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C4FE7"/>
    <w:multiLevelType w:val="hybridMultilevel"/>
    <w:tmpl w:val="3DA8B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73E5"/>
    <w:multiLevelType w:val="hybridMultilevel"/>
    <w:tmpl w:val="B8C4E434"/>
    <w:lvl w:ilvl="0" w:tplc="504609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807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C3AD7"/>
    <w:multiLevelType w:val="multilevel"/>
    <w:tmpl w:val="F3F24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365E53"/>
    <w:multiLevelType w:val="hybridMultilevel"/>
    <w:tmpl w:val="2A626970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07598"/>
    <w:multiLevelType w:val="hybridMultilevel"/>
    <w:tmpl w:val="713C72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7E7DB8"/>
    <w:multiLevelType w:val="hybridMultilevel"/>
    <w:tmpl w:val="95D4948A"/>
    <w:lvl w:ilvl="0" w:tplc="AF468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AC6F0D"/>
    <w:multiLevelType w:val="hybridMultilevel"/>
    <w:tmpl w:val="0510AE92"/>
    <w:lvl w:ilvl="0" w:tplc="DF208C5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AF468A0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A024F"/>
    <w:multiLevelType w:val="hybridMultilevel"/>
    <w:tmpl w:val="511E7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B08EB"/>
    <w:multiLevelType w:val="hybridMultilevel"/>
    <w:tmpl w:val="9D8A29F2"/>
    <w:lvl w:ilvl="0" w:tplc="D2048A06">
      <w:start w:val="14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33108EF"/>
    <w:multiLevelType w:val="hybridMultilevel"/>
    <w:tmpl w:val="7A4AD5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DD4B9A"/>
    <w:multiLevelType w:val="hybridMultilevel"/>
    <w:tmpl w:val="434C3166"/>
    <w:lvl w:ilvl="0" w:tplc="7BFAAC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445234"/>
    <w:multiLevelType w:val="hybridMultilevel"/>
    <w:tmpl w:val="BC0A7A64"/>
    <w:lvl w:ilvl="0" w:tplc="D2048A06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51F8F"/>
    <w:multiLevelType w:val="hybridMultilevel"/>
    <w:tmpl w:val="C60EC286"/>
    <w:lvl w:ilvl="0" w:tplc="06E83AC2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3EA98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3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1"/>
  </w:num>
  <w:num w:numId="10">
    <w:abstractNumId w:val="17"/>
  </w:num>
  <w:num w:numId="11">
    <w:abstractNumId w:val="8"/>
  </w:num>
  <w:num w:numId="12">
    <w:abstractNumId w:val="12"/>
  </w:num>
  <w:num w:numId="13">
    <w:abstractNumId w:val="10"/>
  </w:num>
  <w:num w:numId="14">
    <w:abstractNumId w:val="4"/>
  </w:num>
  <w:num w:numId="15">
    <w:abstractNumId w:val="7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5C"/>
    <w:rsid w:val="000003E9"/>
    <w:rsid w:val="00004182"/>
    <w:rsid w:val="00013215"/>
    <w:rsid w:val="00033B92"/>
    <w:rsid w:val="00043C4C"/>
    <w:rsid w:val="00044DCC"/>
    <w:rsid w:val="00052E34"/>
    <w:rsid w:val="000551EA"/>
    <w:rsid w:val="00057D2B"/>
    <w:rsid w:val="00060721"/>
    <w:rsid w:val="00085729"/>
    <w:rsid w:val="00085F5C"/>
    <w:rsid w:val="00091846"/>
    <w:rsid w:val="00097121"/>
    <w:rsid w:val="000A3183"/>
    <w:rsid w:val="000B37DA"/>
    <w:rsid w:val="000D3A13"/>
    <w:rsid w:val="000D4363"/>
    <w:rsid w:val="0011217C"/>
    <w:rsid w:val="00133BD0"/>
    <w:rsid w:val="00150086"/>
    <w:rsid w:val="0015488A"/>
    <w:rsid w:val="001619E6"/>
    <w:rsid w:val="001674C3"/>
    <w:rsid w:val="0019187F"/>
    <w:rsid w:val="0019347F"/>
    <w:rsid w:val="001A7479"/>
    <w:rsid w:val="001C5226"/>
    <w:rsid w:val="001D2A1B"/>
    <w:rsid w:val="001E5133"/>
    <w:rsid w:val="002042C3"/>
    <w:rsid w:val="00214AAB"/>
    <w:rsid w:val="00216139"/>
    <w:rsid w:val="00220C0D"/>
    <w:rsid w:val="002642D5"/>
    <w:rsid w:val="00286442"/>
    <w:rsid w:val="00292BEB"/>
    <w:rsid w:val="002B5947"/>
    <w:rsid w:val="002E7ECB"/>
    <w:rsid w:val="002F1196"/>
    <w:rsid w:val="00304412"/>
    <w:rsid w:val="00312835"/>
    <w:rsid w:val="0035359A"/>
    <w:rsid w:val="003750E2"/>
    <w:rsid w:val="003815D4"/>
    <w:rsid w:val="00391015"/>
    <w:rsid w:val="003B0974"/>
    <w:rsid w:val="003B7D66"/>
    <w:rsid w:val="003C3941"/>
    <w:rsid w:val="003C5FA6"/>
    <w:rsid w:val="003D4656"/>
    <w:rsid w:val="003E5FFE"/>
    <w:rsid w:val="003F276D"/>
    <w:rsid w:val="004213D3"/>
    <w:rsid w:val="004256EF"/>
    <w:rsid w:val="004A55F3"/>
    <w:rsid w:val="004A5D6B"/>
    <w:rsid w:val="004B390B"/>
    <w:rsid w:val="004D2630"/>
    <w:rsid w:val="004E5AFF"/>
    <w:rsid w:val="004F51D6"/>
    <w:rsid w:val="00515800"/>
    <w:rsid w:val="00545008"/>
    <w:rsid w:val="00547869"/>
    <w:rsid w:val="00567837"/>
    <w:rsid w:val="00570B69"/>
    <w:rsid w:val="005B03E6"/>
    <w:rsid w:val="005C6652"/>
    <w:rsid w:val="005D238D"/>
    <w:rsid w:val="005D2EFB"/>
    <w:rsid w:val="005E24AF"/>
    <w:rsid w:val="0061690B"/>
    <w:rsid w:val="006664DE"/>
    <w:rsid w:val="00677C0B"/>
    <w:rsid w:val="00691C2C"/>
    <w:rsid w:val="006B6F99"/>
    <w:rsid w:val="006D0675"/>
    <w:rsid w:val="006E2CB3"/>
    <w:rsid w:val="006F46FA"/>
    <w:rsid w:val="00702FD0"/>
    <w:rsid w:val="00715C63"/>
    <w:rsid w:val="00734D77"/>
    <w:rsid w:val="00761744"/>
    <w:rsid w:val="0077055D"/>
    <w:rsid w:val="007849BF"/>
    <w:rsid w:val="00785E07"/>
    <w:rsid w:val="00786688"/>
    <w:rsid w:val="0079663E"/>
    <w:rsid w:val="007A1194"/>
    <w:rsid w:val="00820FD6"/>
    <w:rsid w:val="0082718C"/>
    <w:rsid w:val="00851916"/>
    <w:rsid w:val="0087055D"/>
    <w:rsid w:val="00887F69"/>
    <w:rsid w:val="00890CD7"/>
    <w:rsid w:val="008A539E"/>
    <w:rsid w:val="008A604C"/>
    <w:rsid w:val="008B24FD"/>
    <w:rsid w:val="008C7B6B"/>
    <w:rsid w:val="008D037B"/>
    <w:rsid w:val="008D79E3"/>
    <w:rsid w:val="008F091E"/>
    <w:rsid w:val="008F3DC6"/>
    <w:rsid w:val="008F459D"/>
    <w:rsid w:val="008F6C8B"/>
    <w:rsid w:val="00901934"/>
    <w:rsid w:val="00902B07"/>
    <w:rsid w:val="00923801"/>
    <w:rsid w:val="00936EB9"/>
    <w:rsid w:val="00962A85"/>
    <w:rsid w:val="00986C34"/>
    <w:rsid w:val="009964F6"/>
    <w:rsid w:val="009A0EE0"/>
    <w:rsid w:val="009C1FA8"/>
    <w:rsid w:val="009C22ED"/>
    <w:rsid w:val="009D3E2F"/>
    <w:rsid w:val="00A238D4"/>
    <w:rsid w:val="00A431E9"/>
    <w:rsid w:val="00A72489"/>
    <w:rsid w:val="00A743A1"/>
    <w:rsid w:val="00A82528"/>
    <w:rsid w:val="00AC2FFE"/>
    <w:rsid w:val="00AD2B48"/>
    <w:rsid w:val="00AD44EA"/>
    <w:rsid w:val="00AD7E34"/>
    <w:rsid w:val="00AE071A"/>
    <w:rsid w:val="00AF0C83"/>
    <w:rsid w:val="00AF315E"/>
    <w:rsid w:val="00B2677D"/>
    <w:rsid w:val="00B73C66"/>
    <w:rsid w:val="00B82D13"/>
    <w:rsid w:val="00BC118F"/>
    <w:rsid w:val="00BC2A13"/>
    <w:rsid w:val="00BE03A9"/>
    <w:rsid w:val="00BE06FB"/>
    <w:rsid w:val="00BF45D1"/>
    <w:rsid w:val="00C02D52"/>
    <w:rsid w:val="00C0493F"/>
    <w:rsid w:val="00C23E63"/>
    <w:rsid w:val="00C24DDD"/>
    <w:rsid w:val="00C259A3"/>
    <w:rsid w:val="00C27E95"/>
    <w:rsid w:val="00C3187F"/>
    <w:rsid w:val="00C33A07"/>
    <w:rsid w:val="00C34B28"/>
    <w:rsid w:val="00C42A4E"/>
    <w:rsid w:val="00C537A8"/>
    <w:rsid w:val="00C60F56"/>
    <w:rsid w:val="00CA009D"/>
    <w:rsid w:val="00CE3840"/>
    <w:rsid w:val="00CF459D"/>
    <w:rsid w:val="00D00AC2"/>
    <w:rsid w:val="00D13D60"/>
    <w:rsid w:val="00D17579"/>
    <w:rsid w:val="00D409C0"/>
    <w:rsid w:val="00D517CB"/>
    <w:rsid w:val="00D54EED"/>
    <w:rsid w:val="00D85F02"/>
    <w:rsid w:val="00D85FE1"/>
    <w:rsid w:val="00D909B8"/>
    <w:rsid w:val="00DB0DEF"/>
    <w:rsid w:val="00DD6CFD"/>
    <w:rsid w:val="00E17457"/>
    <w:rsid w:val="00E2433F"/>
    <w:rsid w:val="00E305EE"/>
    <w:rsid w:val="00E547FD"/>
    <w:rsid w:val="00E62127"/>
    <w:rsid w:val="00EC088E"/>
    <w:rsid w:val="00ED3961"/>
    <w:rsid w:val="00ED627B"/>
    <w:rsid w:val="00F15FE5"/>
    <w:rsid w:val="00F1755D"/>
    <w:rsid w:val="00F23A96"/>
    <w:rsid w:val="00F30C35"/>
    <w:rsid w:val="00F32245"/>
    <w:rsid w:val="00FA6415"/>
    <w:rsid w:val="00FE22B1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1A6AFE"/>
  <w15:chartTrackingRefBased/>
  <w15:docId w15:val="{CF20431A-151D-4F6D-8C81-77B306B6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F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85F5C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085F5C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085F5C"/>
    <w:pPr>
      <w:keepNext/>
      <w:outlineLvl w:val="2"/>
    </w:pPr>
  </w:style>
  <w:style w:type="paragraph" w:styleId="Nadpis4">
    <w:name w:val="heading 4"/>
    <w:basedOn w:val="Normln"/>
    <w:next w:val="Normln"/>
    <w:link w:val="Nadpis4Char"/>
    <w:qFormat/>
    <w:rsid w:val="00085F5C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085F5C"/>
    <w:pPr>
      <w:keepNext/>
      <w:ind w:left="426"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85F5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85F5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85F5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85F5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85F5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aliases w:val="hd,nabidka 1,hdr"/>
    <w:basedOn w:val="Normln"/>
    <w:link w:val="ZhlavChar"/>
    <w:uiPriority w:val="99"/>
    <w:rsid w:val="0008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,nabidka 1 Char,hdr Char"/>
    <w:basedOn w:val="Standardnpsmoodstavce"/>
    <w:link w:val="Zhlav"/>
    <w:uiPriority w:val="99"/>
    <w:rsid w:val="00085F5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085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85F5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085F5C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085F5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85F5C"/>
    <w:pPr>
      <w:spacing w:before="120"/>
      <w:ind w:firstLine="426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85F5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85F5C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085F5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rsid w:val="00085F5C"/>
  </w:style>
  <w:style w:type="character" w:customStyle="1" w:styleId="TextbublinyChar">
    <w:name w:val="Text bubliny Char"/>
    <w:basedOn w:val="Standardnpsmoodstavce"/>
    <w:link w:val="Textbubliny"/>
    <w:semiHidden/>
    <w:rsid w:val="00085F5C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085F5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085F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5F5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5F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085F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085F5C"/>
    <w:rPr>
      <w:b/>
      <w:bCs/>
    </w:rPr>
  </w:style>
  <w:style w:type="paragraph" w:customStyle="1" w:styleId="dka">
    <w:name w:val="Řádka"/>
    <w:rsid w:val="00085F5C"/>
    <w:pPr>
      <w:snapToGrid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085F5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85F5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085F5C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085F5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5F5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">
    <w:name w:val="Odstavec"/>
    <w:rsid w:val="00085F5C"/>
    <w:pPr>
      <w:widowControl w:val="0"/>
      <w:spacing w:before="240"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085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5F5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har2">
    <w:name w:val="Char2"/>
    <w:basedOn w:val="Normln"/>
    <w:rsid w:val="00085F5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bssmlouva">
    <w:name w:val="sbssmlouva"/>
    <w:basedOn w:val="Normln"/>
    <w:rsid w:val="00085F5C"/>
    <w:pPr>
      <w:spacing w:before="100" w:beforeAutospacing="1" w:after="100" w:afterAutospacing="1"/>
    </w:pPr>
    <w:rPr>
      <w:szCs w:val="24"/>
    </w:rPr>
  </w:style>
  <w:style w:type="paragraph" w:styleId="Bezmezer">
    <w:name w:val="No Spacing"/>
    <w:uiPriority w:val="1"/>
    <w:qFormat/>
    <w:rsid w:val="00085F5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085F5C"/>
    <w:pPr>
      <w:tabs>
        <w:tab w:val="left" w:pos="709"/>
        <w:tab w:val="left" w:pos="1418"/>
        <w:tab w:val="left" w:pos="2127"/>
        <w:tab w:val="left" w:pos="4395"/>
        <w:tab w:val="left" w:pos="5529"/>
      </w:tabs>
      <w:overflowPunct w:val="0"/>
      <w:autoSpaceDE w:val="0"/>
      <w:autoSpaceDN w:val="0"/>
      <w:adjustRightInd w:val="0"/>
      <w:ind w:left="708"/>
      <w:jc w:val="both"/>
      <w:textAlignment w:val="baseline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085F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085F5C"/>
    <w:rPr>
      <w:b/>
      <w:bCs/>
    </w:rPr>
  </w:style>
  <w:style w:type="character" w:customStyle="1" w:styleId="Zvraznn1">
    <w:name w:val="Zvýraznění1"/>
    <w:qFormat/>
    <w:rsid w:val="00085F5C"/>
    <w:rPr>
      <w:i/>
      <w:iCs/>
    </w:rPr>
  </w:style>
  <w:style w:type="paragraph" w:styleId="Revize">
    <w:name w:val="Revision"/>
    <w:hidden/>
    <w:uiPriority w:val="99"/>
    <w:semiHidden/>
    <w:rsid w:val="002042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b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89B18-B621-4CAC-9C2F-723CD1E0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4767</Words>
  <Characters>28128</Characters>
  <Application>Microsoft Office Word</Application>
  <DocSecurity>4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Markéta</dc:creator>
  <cp:keywords/>
  <dc:description/>
  <cp:lastModifiedBy>Zárubová Tereza</cp:lastModifiedBy>
  <cp:revision>2</cp:revision>
  <cp:lastPrinted>2023-02-03T08:03:00Z</cp:lastPrinted>
  <dcterms:created xsi:type="dcterms:W3CDTF">2026-02-03T09:13:00Z</dcterms:created>
  <dcterms:modified xsi:type="dcterms:W3CDTF">2026-02-03T09:13:00Z</dcterms:modified>
</cp:coreProperties>
</file>