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02BE38" w14:textId="77777777" w:rsidR="00981A7B" w:rsidRDefault="00981A7B" w:rsidP="00D24D0F">
      <w:pPr>
        <w:jc w:val="center"/>
        <w:rPr>
          <w:b/>
        </w:rPr>
      </w:pPr>
      <w:r>
        <w:rPr>
          <w:b/>
        </w:rPr>
        <w:t>DOHODA</w:t>
      </w:r>
    </w:p>
    <w:p w14:paraId="5648769C" w14:textId="77777777" w:rsidR="00173C97" w:rsidRPr="00D24D0F" w:rsidRDefault="00C44484" w:rsidP="00D24D0F">
      <w:pPr>
        <w:jc w:val="center"/>
        <w:rPr>
          <w:b/>
        </w:rPr>
      </w:pPr>
      <w:r>
        <w:rPr>
          <w:b/>
        </w:rPr>
        <w:t>o zachování mlčenlivosti a ochraně důvěrných informací</w:t>
      </w:r>
    </w:p>
    <w:p w14:paraId="62AEEFEE" w14:textId="77777777" w:rsidR="002E2C12" w:rsidRDefault="00C44484" w:rsidP="00E82FFE">
      <w:pPr>
        <w:jc w:val="center"/>
      </w:pPr>
      <w:r w:rsidRPr="0001131E">
        <w:t xml:space="preserve">uzavřená podle § </w:t>
      </w:r>
      <w:r>
        <w:t>1746 odst. 2</w:t>
      </w:r>
      <w:r w:rsidRPr="0001131E">
        <w:t xml:space="preserve"> </w:t>
      </w:r>
      <w:r>
        <w:t>zákona č. 89</w:t>
      </w:r>
      <w:r w:rsidRPr="0001131E">
        <w:t>/</w:t>
      </w:r>
      <w:r>
        <w:t>2012</w:t>
      </w:r>
      <w:r w:rsidRPr="0001131E">
        <w:t xml:space="preserve"> Sb., </w:t>
      </w:r>
      <w:r>
        <w:t xml:space="preserve">občanský </w:t>
      </w:r>
      <w:r w:rsidRPr="0001131E">
        <w:t>zákoník</w:t>
      </w:r>
      <w:r w:rsidR="001075EB">
        <w:t>,</w:t>
      </w:r>
      <w:r w:rsidR="00E82FFE">
        <w:t xml:space="preserve"> </w:t>
      </w:r>
    </w:p>
    <w:p w14:paraId="34FB19B6" w14:textId="0CD857DA" w:rsidR="00E82FFE" w:rsidRDefault="002E2C12" w:rsidP="00E82FFE">
      <w:pPr>
        <w:jc w:val="center"/>
      </w:pPr>
      <w:r>
        <w:t>ve znění pozdějších předpisů</w:t>
      </w:r>
    </w:p>
    <w:p w14:paraId="20162932" w14:textId="77777777" w:rsidR="00CA7AFB" w:rsidRDefault="00F44378" w:rsidP="00E82FFE">
      <w:pPr>
        <w:jc w:val="center"/>
      </w:pPr>
      <w:r>
        <w:t>mezi</w:t>
      </w:r>
      <w:r w:rsidR="00E82FFE">
        <w:t>:</w:t>
      </w:r>
    </w:p>
    <w:p w14:paraId="6C1D7C8C" w14:textId="77777777" w:rsidR="00571F67" w:rsidRDefault="00571F67" w:rsidP="00F44378"/>
    <w:p w14:paraId="424008C9" w14:textId="77777777" w:rsidR="00D24D0F" w:rsidRPr="00D173F7" w:rsidRDefault="00D24D0F" w:rsidP="00D24D0F">
      <w:pPr>
        <w:rPr>
          <w:b/>
        </w:rPr>
      </w:pPr>
      <w:r w:rsidRPr="00D173F7">
        <w:rPr>
          <w:b/>
        </w:rPr>
        <w:t>Českou národní bankou</w:t>
      </w:r>
    </w:p>
    <w:p w14:paraId="2D9DDF83" w14:textId="77777777" w:rsidR="00D24D0F" w:rsidRDefault="00D24D0F" w:rsidP="00D24D0F">
      <w:r>
        <w:t>Na Příkopě 28</w:t>
      </w:r>
    </w:p>
    <w:p w14:paraId="1C946BED" w14:textId="77777777" w:rsidR="00D24D0F" w:rsidRDefault="00D24D0F" w:rsidP="00D24D0F">
      <w:r>
        <w:t>115 03 Praha 1</w:t>
      </w:r>
    </w:p>
    <w:p w14:paraId="15E241AB" w14:textId="4CAED1BF" w:rsidR="00C44484" w:rsidRDefault="00C44484" w:rsidP="00C44484">
      <w:pPr>
        <w:tabs>
          <w:tab w:val="left" w:pos="1418"/>
        </w:tabs>
        <w:jc w:val="both"/>
      </w:pPr>
      <w:r>
        <w:t>zastoupen</w:t>
      </w:r>
      <w:r w:rsidR="00571F67">
        <w:t>ou</w:t>
      </w:r>
      <w:r>
        <w:t xml:space="preserve">: </w:t>
      </w:r>
      <w:r>
        <w:tab/>
      </w:r>
      <w:r w:rsidRPr="0001131E">
        <w:t>Ing. Zde</w:t>
      </w:r>
      <w:r w:rsidR="00571F67">
        <w:t>ň</w:t>
      </w:r>
      <w:r>
        <w:t>k</w:t>
      </w:r>
      <w:r w:rsidR="00571F67">
        <w:t>em</w:t>
      </w:r>
      <w:r w:rsidRPr="0001131E">
        <w:t xml:space="preserve"> </w:t>
      </w:r>
      <w:proofErr w:type="spellStart"/>
      <w:r w:rsidRPr="0001131E">
        <w:t>Virius</w:t>
      </w:r>
      <w:r w:rsidR="00571F67">
        <w:t>em</w:t>
      </w:r>
      <w:proofErr w:type="spellEnd"/>
      <w:r w:rsidRPr="0001131E">
        <w:t>, ředitel</w:t>
      </w:r>
      <w:r w:rsidR="001075EB">
        <w:t>em</w:t>
      </w:r>
      <w:r w:rsidRPr="0001131E">
        <w:t xml:space="preserve"> sekce správní</w:t>
      </w:r>
    </w:p>
    <w:p w14:paraId="69B177C2" w14:textId="6A24F339" w:rsidR="007E7BFB" w:rsidRDefault="007E7BFB" w:rsidP="00C44484">
      <w:pPr>
        <w:tabs>
          <w:tab w:val="left" w:pos="1418"/>
        </w:tabs>
        <w:jc w:val="both"/>
      </w:pPr>
      <w:r>
        <w:tab/>
        <w:t>a</w:t>
      </w:r>
    </w:p>
    <w:p w14:paraId="2693CF70" w14:textId="05051F43" w:rsidR="007E7BFB" w:rsidRPr="0001131E" w:rsidRDefault="007E7BFB" w:rsidP="00C44484">
      <w:pPr>
        <w:tabs>
          <w:tab w:val="left" w:pos="1418"/>
        </w:tabs>
        <w:jc w:val="both"/>
      </w:pPr>
      <w:r>
        <w:tab/>
        <w:t xml:space="preserve">Ditou </w:t>
      </w:r>
      <w:proofErr w:type="spellStart"/>
      <w:r>
        <w:t>Vejnárkovou</w:t>
      </w:r>
      <w:proofErr w:type="spellEnd"/>
      <w:r>
        <w:t>, B.</w:t>
      </w:r>
      <w:r w:rsidR="002741CD">
        <w:t xml:space="preserve"> </w:t>
      </w:r>
      <w:r>
        <w:t>A., ředitelkou odboru Návštěvnické centrum ČNB</w:t>
      </w:r>
    </w:p>
    <w:p w14:paraId="23FDFC70" w14:textId="77777777" w:rsidR="00CA7AFB" w:rsidRDefault="00E73CCB">
      <w:r>
        <w:t>IČO: 48136450</w:t>
      </w:r>
    </w:p>
    <w:p w14:paraId="61CA1AD2" w14:textId="77777777" w:rsidR="00E73CCB" w:rsidRDefault="00E73CCB">
      <w:r>
        <w:t>DIČ: CZ48136450</w:t>
      </w:r>
    </w:p>
    <w:p w14:paraId="2173C4BB" w14:textId="77777777" w:rsidR="00D173F7" w:rsidRDefault="00D173F7"/>
    <w:p w14:paraId="714EF69F" w14:textId="08C1F342" w:rsidR="00E73CCB" w:rsidRDefault="000D75C7">
      <w:r>
        <w:t>(</w:t>
      </w:r>
      <w:r w:rsidR="00E73CCB">
        <w:t>dále jen „</w:t>
      </w:r>
      <w:r w:rsidR="005F1D70">
        <w:t>zadavatel</w:t>
      </w:r>
      <w:r w:rsidR="00E46254">
        <w:t>“</w:t>
      </w:r>
      <w:r w:rsidR="005F1D70">
        <w:t xml:space="preserve"> nebo </w:t>
      </w:r>
      <w:r w:rsidR="00E46254">
        <w:t>„</w:t>
      </w:r>
      <w:r w:rsidR="00E35BFC">
        <w:t>ČNB“</w:t>
      </w:r>
      <w:r>
        <w:t>)</w:t>
      </w:r>
    </w:p>
    <w:p w14:paraId="7D5836E8" w14:textId="77777777" w:rsidR="00F44378" w:rsidRDefault="00F44378"/>
    <w:p w14:paraId="3C3F59F1" w14:textId="77777777" w:rsidR="00E73CCB" w:rsidRDefault="00E73CCB">
      <w:r>
        <w:t>a</w:t>
      </w:r>
    </w:p>
    <w:p w14:paraId="656A4F89" w14:textId="77777777" w:rsidR="00F44378" w:rsidRDefault="00F44378"/>
    <w:p w14:paraId="3F2E6CFA" w14:textId="77777777" w:rsidR="001075EB" w:rsidRPr="00737E4D" w:rsidRDefault="001075EB" w:rsidP="001075EB">
      <w:pPr>
        <w:rPr>
          <w:highlight w:val="yellow"/>
        </w:rPr>
      </w:pPr>
      <w:r w:rsidRPr="00737E4D">
        <w:rPr>
          <w:highlight w:val="yellow"/>
        </w:rPr>
        <w:t>……</w:t>
      </w:r>
    </w:p>
    <w:p w14:paraId="7317828B" w14:textId="77777777" w:rsidR="001075EB" w:rsidRPr="00737E4D" w:rsidRDefault="001075EB" w:rsidP="001075EB">
      <w:pPr>
        <w:rPr>
          <w:highlight w:val="yellow"/>
        </w:rPr>
      </w:pPr>
      <w:r w:rsidRPr="00737E4D">
        <w:rPr>
          <w:highlight w:val="yellow"/>
        </w:rPr>
        <w:t xml:space="preserve">zapsaná v obchodním rejstříku vedeném …… oddíl ……, vložka …… </w:t>
      </w:r>
      <w:r w:rsidRPr="004823FE">
        <w:rPr>
          <w:b/>
          <w:i/>
          <w:highlight w:val="yellow"/>
        </w:rPr>
        <w:t>(je-li zapsáno)</w:t>
      </w:r>
    </w:p>
    <w:p w14:paraId="67F7F286" w14:textId="77777777" w:rsidR="001075EB" w:rsidRPr="00737E4D" w:rsidRDefault="001075EB" w:rsidP="001075EB">
      <w:pPr>
        <w:rPr>
          <w:i/>
          <w:highlight w:val="yellow"/>
        </w:rPr>
      </w:pPr>
      <w:r w:rsidRPr="00737E4D">
        <w:rPr>
          <w:highlight w:val="yellow"/>
        </w:rPr>
        <w:t>sídlo:</w:t>
      </w:r>
      <w:r w:rsidRPr="00737E4D">
        <w:rPr>
          <w:highlight w:val="yellow"/>
        </w:rPr>
        <w:tab/>
        <w:t>……</w:t>
      </w:r>
    </w:p>
    <w:p w14:paraId="2E1FEB67" w14:textId="77777777" w:rsidR="001075EB" w:rsidRPr="00737E4D" w:rsidRDefault="001075EB" w:rsidP="001075EB">
      <w:pPr>
        <w:rPr>
          <w:highlight w:val="yellow"/>
        </w:rPr>
      </w:pPr>
      <w:r w:rsidRPr="00737E4D">
        <w:rPr>
          <w:highlight w:val="yellow"/>
        </w:rPr>
        <w:t>IČO:</w:t>
      </w:r>
      <w:r w:rsidRPr="00737E4D">
        <w:rPr>
          <w:highlight w:val="yellow"/>
        </w:rPr>
        <w:tab/>
        <w:t xml:space="preserve">…… </w:t>
      </w:r>
      <w:r w:rsidRPr="004823FE">
        <w:rPr>
          <w:b/>
          <w:i/>
          <w:highlight w:val="yellow"/>
        </w:rPr>
        <w:t>(je-li přiděleno)</w:t>
      </w:r>
    </w:p>
    <w:p w14:paraId="19969767" w14:textId="77777777" w:rsidR="001075EB" w:rsidRPr="00737E4D" w:rsidRDefault="001075EB" w:rsidP="001075EB">
      <w:pPr>
        <w:rPr>
          <w:highlight w:val="yellow"/>
        </w:rPr>
      </w:pPr>
      <w:r w:rsidRPr="00737E4D">
        <w:rPr>
          <w:highlight w:val="yellow"/>
        </w:rPr>
        <w:t>DIČ:</w:t>
      </w:r>
      <w:r w:rsidRPr="00737E4D">
        <w:rPr>
          <w:highlight w:val="yellow"/>
        </w:rPr>
        <w:tab/>
        <w:t>……</w:t>
      </w:r>
      <w:r w:rsidRPr="004823FE">
        <w:rPr>
          <w:b/>
          <w:i/>
          <w:highlight w:val="yellow"/>
        </w:rPr>
        <w:t>(je-li přiděleno)</w:t>
      </w:r>
    </w:p>
    <w:p w14:paraId="578902F0" w14:textId="71B7ACFE" w:rsidR="001075EB" w:rsidRDefault="001075EB">
      <w:pPr>
        <w:rPr>
          <w:highlight w:val="yellow"/>
        </w:rPr>
      </w:pPr>
      <w:r w:rsidRPr="00737E4D">
        <w:rPr>
          <w:highlight w:val="yellow"/>
        </w:rPr>
        <w:t>zastoupená:</w:t>
      </w:r>
      <w:r w:rsidRPr="00737E4D">
        <w:rPr>
          <w:highlight w:val="yellow"/>
        </w:rPr>
        <w:tab/>
        <w:t>……</w:t>
      </w:r>
    </w:p>
    <w:p w14:paraId="7AD9BACB" w14:textId="3E429585" w:rsidR="00E73CCB" w:rsidRDefault="003C02A7">
      <w:r w:rsidRPr="003C02A7">
        <w:rPr>
          <w:b/>
          <w:i/>
          <w:highlight w:val="yellow"/>
        </w:rPr>
        <w:t xml:space="preserve">(doplní </w:t>
      </w:r>
      <w:r w:rsidR="00E46254">
        <w:rPr>
          <w:b/>
          <w:i/>
          <w:highlight w:val="yellow"/>
        </w:rPr>
        <w:t>dodavatel</w:t>
      </w:r>
      <w:r w:rsidRPr="003C02A7">
        <w:rPr>
          <w:b/>
          <w:i/>
          <w:highlight w:val="yellow"/>
        </w:rPr>
        <w:t>)</w:t>
      </w:r>
    </w:p>
    <w:p w14:paraId="0DE00213" w14:textId="77777777" w:rsidR="00F44378" w:rsidRDefault="00F44378"/>
    <w:p w14:paraId="019D17A8" w14:textId="203FB7BB" w:rsidR="00F44378" w:rsidRDefault="000D75C7">
      <w:r>
        <w:t>(</w:t>
      </w:r>
      <w:r w:rsidR="00E73CCB">
        <w:t xml:space="preserve">dále jen </w:t>
      </w:r>
      <w:r w:rsidR="00C0299C">
        <w:t>„</w:t>
      </w:r>
      <w:r w:rsidR="00E46254">
        <w:t>dodavatel</w:t>
      </w:r>
      <w:r w:rsidR="00E35BFC">
        <w:t>“</w:t>
      </w:r>
      <w:r>
        <w:t>)</w:t>
      </w:r>
    </w:p>
    <w:p w14:paraId="2574DDB5" w14:textId="66168F78" w:rsidR="00E35BFC" w:rsidRDefault="00E35BFC"/>
    <w:p w14:paraId="35C22DF3" w14:textId="748C5193" w:rsidR="00C0299C" w:rsidRDefault="000D75C7">
      <w:r>
        <w:t>(</w:t>
      </w:r>
      <w:r w:rsidR="00E35BFC">
        <w:t>zadavatel a dodavatel dále jen „smluvní strany“</w:t>
      </w:r>
      <w:r>
        <w:t>)</w:t>
      </w:r>
    </w:p>
    <w:p w14:paraId="7FCDAC60" w14:textId="77777777" w:rsidR="00E73CCB" w:rsidRPr="00015D20" w:rsidRDefault="00015D20" w:rsidP="000D75C7">
      <w:pPr>
        <w:spacing w:before="240"/>
        <w:jc w:val="center"/>
        <w:rPr>
          <w:b/>
        </w:rPr>
      </w:pPr>
      <w:r w:rsidRPr="00015D20">
        <w:rPr>
          <w:b/>
        </w:rPr>
        <w:t>I</w:t>
      </w:r>
    </w:p>
    <w:p w14:paraId="105AEE53" w14:textId="77777777" w:rsidR="00CA7AFB" w:rsidRPr="00E73CCB" w:rsidRDefault="00E47044" w:rsidP="00015D20">
      <w:pPr>
        <w:spacing w:after="120"/>
        <w:jc w:val="center"/>
        <w:rPr>
          <w:b/>
        </w:rPr>
      </w:pPr>
      <w:r>
        <w:rPr>
          <w:b/>
        </w:rPr>
        <w:t>Úvodní ustanovení</w:t>
      </w:r>
    </w:p>
    <w:p w14:paraId="1A2A281F" w14:textId="74800A34" w:rsidR="001075EB" w:rsidRPr="000D75C7" w:rsidRDefault="00E46254" w:rsidP="00450507">
      <w:pPr>
        <w:pStyle w:val="Nadpis2"/>
        <w:spacing w:line="240" w:lineRule="auto"/>
      </w:pPr>
      <w:r>
        <w:rPr>
          <w:rFonts w:ascii="Times New Roman" w:eastAsiaTheme="minorHAnsi" w:hAnsi="Times New Roman"/>
          <w:bCs w:val="0"/>
          <w:kern w:val="0"/>
          <w:szCs w:val="24"/>
        </w:rPr>
        <w:t>Dodavatel</w:t>
      </w:r>
      <w:r w:rsidR="00E82FFE" w:rsidRPr="00E82FFE">
        <w:rPr>
          <w:rFonts w:ascii="Times New Roman" w:eastAsiaTheme="minorHAnsi" w:hAnsi="Times New Roman"/>
          <w:bCs w:val="0"/>
          <w:kern w:val="0"/>
          <w:szCs w:val="24"/>
        </w:rPr>
        <w:t xml:space="preserve"> projevil zájem o </w:t>
      </w:r>
      <w:r w:rsidR="00335EA3">
        <w:rPr>
          <w:rFonts w:ascii="Times New Roman" w:eastAsiaTheme="minorHAnsi" w:hAnsi="Times New Roman"/>
          <w:bCs w:val="0"/>
          <w:kern w:val="0"/>
          <w:szCs w:val="24"/>
        </w:rPr>
        <w:t>přístup k </w:t>
      </w:r>
      <w:r w:rsidR="00AC729D">
        <w:rPr>
          <w:rFonts w:ascii="Times New Roman" w:eastAsiaTheme="minorHAnsi" w:hAnsi="Times New Roman"/>
          <w:bCs w:val="0"/>
          <w:kern w:val="0"/>
          <w:szCs w:val="24"/>
        </w:rPr>
        <w:t>ne</w:t>
      </w:r>
      <w:r w:rsidR="00335EA3">
        <w:rPr>
          <w:rFonts w:ascii="Times New Roman" w:eastAsiaTheme="minorHAnsi" w:hAnsi="Times New Roman"/>
          <w:bCs w:val="0"/>
          <w:kern w:val="0"/>
          <w:szCs w:val="24"/>
        </w:rPr>
        <w:t xml:space="preserve">uveřejněné části zadávací dokumentace veřejné zakázky </w:t>
      </w:r>
      <w:r w:rsidR="00E82FFE" w:rsidRPr="00E82FFE">
        <w:rPr>
          <w:rFonts w:ascii="Times New Roman" w:eastAsiaTheme="minorHAnsi" w:hAnsi="Times New Roman"/>
          <w:bCs w:val="0"/>
          <w:kern w:val="0"/>
          <w:szCs w:val="24"/>
        </w:rPr>
        <w:t>s </w:t>
      </w:r>
      <w:r w:rsidR="00E82FFE" w:rsidRPr="008D087D">
        <w:rPr>
          <w:rFonts w:ascii="Times New Roman" w:eastAsiaTheme="minorHAnsi" w:hAnsi="Times New Roman"/>
          <w:bCs w:val="0"/>
          <w:kern w:val="0"/>
          <w:szCs w:val="24"/>
        </w:rPr>
        <w:t xml:space="preserve">názvem </w:t>
      </w:r>
      <w:r w:rsidR="00E82FFE" w:rsidRPr="008D087D">
        <w:rPr>
          <w:rFonts w:ascii="Times New Roman" w:eastAsiaTheme="minorHAnsi" w:hAnsi="Times New Roman"/>
          <w:b/>
          <w:bCs w:val="0"/>
          <w:kern w:val="0"/>
          <w:szCs w:val="24"/>
        </w:rPr>
        <w:t>„</w:t>
      </w:r>
      <w:r w:rsidR="00450507" w:rsidRPr="00450507">
        <w:rPr>
          <w:rFonts w:ascii="Times New Roman" w:hAnsi="Times New Roman"/>
          <w:b/>
          <w:szCs w:val="24"/>
        </w:rPr>
        <w:t>Provozní podpora a budoucí rozvoj pro AV</w:t>
      </w:r>
      <w:r w:rsidR="00E76202">
        <w:rPr>
          <w:rFonts w:ascii="Times New Roman" w:hAnsi="Times New Roman"/>
          <w:b/>
          <w:szCs w:val="24"/>
        </w:rPr>
        <w:t>/IT</w:t>
      </w:r>
      <w:r w:rsidR="00450507" w:rsidRPr="00450507">
        <w:rPr>
          <w:rFonts w:ascii="Times New Roman" w:hAnsi="Times New Roman"/>
          <w:b/>
          <w:szCs w:val="24"/>
        </w:rPr>
        <w:t xml:space="preserve"> techniku, exponáty a řídicí systém expozic Návštěvnického centra ČNB v Praze</w:t>
      </w:r>
      <w:r w:rsidR="00E37F68" w:rsidRPr="008D087D">
        <w:rPr>
          <w:rFonts w:ascii="Times New Roman" w:eastAsiaTheme="minorHAnsi" w:hAnsi="Times New Roman"/>
          <w:b/>
          <w:bCs w:val="0"/>
          <w:kern w:val="0"/>
          <w:szCs w:val="24"/>
        </w:rPr>
        <w:t>“</w:t>
      </w:r>
      <w:r w:rsidR="00C0299C" w:rsidRPr="008D087D">
        <w:rPr>
          <w:rFonts w:ascii="Times New Roman" w:eastAsiaTheme="minorHAnsi" w:hAnsi="Times New Roman"/>
          <w:bCs w:val="0"/>
          <w:kern w:val="0"/>
          <w:szCs w:val="24"/>
        </w:rPr>
        <w:t>,</w:t>
      </w:r>
      <w:r w:rsidR="00C0299C" w:rsidRPr="008D087D">
        <w:rPr>
          <w:rFonts w:ascii="Times New Roman" w:eastAsiaTheme="minorHAnsi" w:hAnsi="Times New Roman"/>
          <w:b/>
          <w:bCs w:val="0"/>
          <w:kern w:val="0"/>
          <w:szCs w:val="24"/>
        </w:rPr>
        <w:t xml:space="preserve"> </w:t>
      </w:r>
      <w:r w:rsidR="00C0299C" w:rsidRPr="008D087D">
        <w:rPr>
          <w:rFonts w:ascii="Times New Roman" w:eastAsiaTheme="minorHAnsi" w:hAnsi="Times New Roman"/>
          <w:bCs w:val="0"/>
          <w:kern w:val="0"/>
          <w:szCs w:val="24"/>
        </w:rPr>
        <w:t>evidenční</w:t>
      </w:r>
      <w:r w:rsidR="00C0299C" w:rsidRPr="00C0299C">
        <w:rPr>
          <w:rFonts w:ascii="Times New Roman" w:eastAsiaTheme="minorHAnsi" w:hAnsi="Times New Roman"/>
          <w:bCs w:val="0"/>
          <w:kern w:val="0"/>
          <w:szCs w:val="24"/>
        </w:rPr>
        <w:t xml:space="preserve"> číslo ve Věstníku veřejných zakázek: </w:t>
      </w:r>
      <w:r w:rsidR="006827AC" w:rsidRPr="006827AC">
        <w:rPr>
          <w:rFonts w:ascii="Times New Roman" w:hAnsi="Times New Roman"/>
          <w:bCs w:val="0"/>
          <w:szCs w:val="24"/>
        </w:rPr>
        <w:t>Z2025-022742</w:t>
      </w:r>
      <w:r w:rsidR="00020096" w:rsidRPr="0065533D">
        <w:rPr>
          <w:rFonts w:ascii="Times New Roman" w:eastAsiaTheme="minorHAnsi" w:hAnsi="Times New Roman"/>
          <w:bCs w:val="0"/>
          <w:kern w:val="0"/>
          <w:szCs w:val="24"/>
        </w:rPr>
        <w:t xml:space="preserve"> </w:t>
      </w:r>
      <w:r w:rsidR="00E82FFE">
        <w:rPr>
          <w:rFonts w:ascii="Times New Roman" w:eastAsiaTheme="minorHAnsi" w:hAnsi="Times New Roman"/>
          <w:bCs w:val="0"/>
          <w:kern w:val="0"/>
          <w:szCs w:val="24"/>
        </w:rPr>
        <w:t>(dále jen „V</w:t>
      </w:r>
      <w:r w:rsidR="00E82FFE" w:rsidRPr="00E82FFE">
        <w:rPr>
          <w:rFonts w:ascii="Times New Roman" w:eastAsiaTheme="minorHAnsi" w:hAnsi="Times New Roman"/>
          <w:bCs w:val="0"/>
          <w:kern w:val="0"/>
          <w:szCs w:val="24"/>
        </w:rPr>
        <w:t>eřejná zakázka“).</w:t>
      </w:r>
      <w:r w:rsidR="00B20C06">
        <w:rPr>
          <w:rFonts w:ascii="Times New Roman" w:eastAsiaTheme="minorHAnsi" w:hAnsi="Times New Roman"/>
          <w:bCs w:val="0"/>
          <w:kern w:val="0"/>
          <w:szCs w:val="24"/>
        </w:rPr>
        <w:t xml:space="preserve"> </w:t>
      </w:r>
      <w:r w:rsidR="00E35BFC">
        <w:rPr>
          <w:rFonts w:ascii="Times New Roman" w:eastAsiaTheme="minorHAnsi" w:hAnsi="Times New Roman"/>
          <w:bCs w:val="0"/>
          <w:kern w:val="0"/>
          <w:szCs w:val="24"/>
        </w:rPr>
        <w:t xml:space="preserve">Smluvní strany uzavírají </w:t>
      </w:r>
      <w:r w:rsidR="008930BF">
        <w:rPr>
          <w:rFonts w:ascii="Times New Roman" w:eastAsiaTheme="minorHAnsi" w:hAnsi="Times New Roman"/>
          <w:bCs w:val="0"/>
          <w:kern w:val="0"/>
          <w:szCs w:val="24"/>
        </w:rPr>
        <w:t xml:space="preserve">v souladu s bodem 11 zadávací dokumentace Veřejné zakázky </w:t>
      </w:r>
      <w:r w:rsidR="006C0101">
        <w:rPr>
          <w:rFonts w:ascii="Times New Roman" w:eastAsiaTheme="minorHAnsi" w:hAnsi="Times New Roman"/>
          <w:bCs w:val="0"/>
          <w:kern w:val="0"/>
          <w:szCs w:val="24"/>
        </w:rPr>
        <w:t xml:space="preserve">(dále jen „ZD“) </w:t>
      </w:r>
      <w:r w:rsidR="00E35BFC">
        <w:rPr>
          <w:rFonts w:ascii="Times New Roman" w:eastAsiaTheme="minorHAnsi" w:hAnsi="Times New Roman"/>
          <w:bCs w:val="0"/>
          <w:kern w:val="0"/>
          <w:szCs w:val="24"/>
        </w:rPr>
        <w:t>za</w:t>
      </w:r>
      <w:r w:rsidR="00F90080">
        <w:rPr>
          <w:rFonts w:ascii="Times New Roman" w:eastAsiaTheme="minorHAnsi" w:hAnsi="Times New Roman"/>
          <w:bCs w:val="0"/>
          <w:kern w:val="0"/>
          <w:szCs w:val="24"/>
        </w:rPr>
        <w:t> </w:t>
      </w:r>
      <w:r w:rsidR="00E35BFC">
        <w:rPr>
          <w:rFonts w:ascii="Times New Roman" w:eastAsiaTheme="minorHAnsi" w:hAnsi="Times New Roman"/>
          <w:bCs w:val="0"/>
          <w:kern w:val="0"/>
          <w:szCs w:val="24"/>
        </w:rPr>
        <w:t xml:space="preserve">účelem ochrany důvěrných informací dohodu o zachování mlčenlivosti </w:t>
      </w:r>
      <w:r w:rsidR="008930BF">
        <w:rPr>
          <w:rFonts w:ascii="Times New Roman" w:eastAsiaTheme="minorHAnsi" w:hAnsi="Times New Roman"/>
          <w:bCs w:val="0"/>
          <w:kern w:val="0"/>
          <w:szCs w:val="24"/>
        </w:rPr>
        <w:t>a ochraně důvěrných informací následujícího znění:</w:t>
      </w:r>
      <w:r w:rsidR="00E35BFC">
        <w:rPr>
          <w:rFonts w:ascii="Times New Roman" w:eastAsiaTheme="minorHAnsi" w:hAnsi="Times New Roman"/>
          <w:bCs w:val="0"/>
          <w:kern w:val="0"/>
          <w:szCs w:val="24"/>
        </w:rPr>
        <w:t xml:space="preserve"> </w:t>
      </w:r>
    </w:p>
    <w:p w14:paraId="4B9330C4" w14:textId="77777777" w:rsidR="00E47044" w:rsidRPr="00E47044" w:rsidRDefault="00E47044" w:rsidP="000D75C7">
      <w:pPr>
        <w:spacing w:before="240"/>
        <w:jc w:val="center"/>
        <w:rPr>
          <w:b/>
        </w:rPr>
      </w:pPr>
      <w:bookmarkStart w:id="0" w:name="_GoBack"/>
      <w:bookmarkEnd w:id="0"/>
      <w:r w:rsidRPr="00E47044">
        <w:rPr>
          <w:b/>
        </w:rPr>
        <w:t>I</w:t>
      </w:r>
      <w:r w:rsidR="00015D20">
        <w:rPr>
          <w:b/>
        </w:rPr>
        <w:t>I</w:t>
      </w:r>
    </w:p>
    <w:p w14:paraId="68C2A777" w14:textId="77777777" w:rsidR="00CA7AFB" w:rsidRPr="00E47044" w:rsidRDefault="005F1D70" w:rsidP="00015D20">
      <w:pPr>
        <w:spacing w:after="120"/>
        <w:jc w:val="center"/>
        <w:rPr>
          <w:b/>
        </w:rPr>
      </w:pPr>
      <w:r>
        <w:rPr>
          <w:b/>
        </w:rPr>
        <w:t xml:space="preserve">Předmět </w:t>
      </w:r>
      <w:r w:rsidR="00AF58FC">
        <w:rPr>
          <w:b/>
        </w:rPr>
        <w:t>dohody</w:t>
      </w:r>
    </w:p>
    <w:p w14:paraId="17E6B5CF" w14:textId="30C65B3B" w:rsidR="00207803" w:rsidRDefault="00E46254" w:rsidP="00E51C05">
      <w:pPr>
        <w:pStyle w:val="Odstavecseseznamem"/>
        <w:widowControl w:val="0"/>
        <w:numPr>
          <w:ilvl w:val="0"/>
          <w:numId w:val="2"/>
        </w:numPr>
        <w:spacing w:after="120"/>
        <w:ind w:left="425" w:hanging="425"/>
        <w:contextualSpacing w:val="0"/>
        <w:jc w:val="both"/>
      </w:pPr>
      <w:r>
        <w:rPr>
          <w:bCs/>
        </w:rPr>
        <w:t>Dodavatel</w:t>
      </w:r>
      <w:r w:rsidRPr="00E82FFE">
        <w:t xml:space="preserve"> </w:t>
      </w:r>
      <w:r w:rsidR="00A801B8">
        <w:t xml:space="preserve">se na základě této </w:t>
      </w:r>
      <w:r w:rsidR="00AF58FC">
        <w:t>dohody</w:t>
      </w:r>
      <w:r w:rsidR="005F1D70" w:rsidRPr="007E477E">
        <w:t xml:space="preserve"> zavazuje zajistit </w:t>
      </w:r>
      <w:r w:rsidR="009839BF">
        <w:t xml:space="preserve">ochranu a </w:t>
      </w:r>
      <w:r>
        <w:t xml:space="preserve">utajení </w:t>
      </w:r>
      <w:r w:rsidR="00E51C05">
        <w:t xml:space="preserve">zadavatelem </w:t>
      </w:r>
      <w:r w:rsidR="00E51C05" w:rsidRPr="0030744E">
        <w:t>předan</w:t>
      </w:r>
      <w:r w:rsidR="007E7BFB">
        <w:t>é dokumentace k dílu, jejíž výčet tvoří přílohu č. 1 návrhu smlouvy</w:t>
      </w:r>
      <w:r w:rsidR="00F90080" w:rsidRPr="0030744E">
        <w:t xml:space="preserve"> </w:t>
      </w:r>
      <w:r w:rsidR="006C0101">
        <w:t>(p</w:t>
      </w:r>
      <w:r w:rsidR="00E51C05">
        <w:t>říloha č. 1 ZD), které mají povahu důvěrných informací ve smyslu zákona č. 134/2016 Sb., o zadávání veřejných zakázek, ve</w:t>
      </w:r>
      <w:r w:rsidR="00450507">
        <w:t> </w:t>
      </w:r>
      <w:r w:rsidR="00E51C05">
        <w:t>znění pozdějších předpisů</w:t>
      </w:r>
      <w:r w:rsidR="0030718F">
        <w:t xml:space="preserve"> (dále také</w:t>
      </w:r>
      <w:r w:rsidR="00D75C83">
        <w:t xml:space="preserve"> „důvěrné informace“)</w:t>
      </w:r>
      <w:r w:rsidR="005F1D70" w:rsidRPr="007E477E">
        <w:t>.</w:t>
      </w:r>
    </w:p>
    <w:p w14:paraId="55E77725" w14:textId="382E1FFB" w:rsidR="009548E1" w:rsidRDefault="0030718F" w:rsidP="009548E1">
      <w:pPr>
        <w:pStyle w:val="Odstavecseseznamem"/>
        <w:numPr>
          <w:ilvl w:val="0"/>
          <w:numId w:val="2"/>
        </w:numPr>
        <w:spacing w:after="120"/>
        <w:ind w:left="425" w:hanging="425"/>
        <w:contextualSpacing w:val="0"/>
        <w:jc w:val="both"/>
      </w:pPr>
      <w:r>
        <w:rPr>
          <w:bCs/>
        </w:rPr>
        <w:t>Dodavatel</w:t>
      </w:r>
      <w:r w:rsidRPr="00E82FFE">
        <w:t xml:space="preserve"> </w:t>
      </w:r>
      <w:r w:rsidR="00B703C7">
        <w:t>bere na vědomí, že</w:t>
      </w:r>
      <w:r w:rsidR="00B703C7" w:rsidRPr="00B703C7">
        <w:t xml:space="preserve"> </w:t>
      </w:r>
      <w:r w:rsidR="008930BF">
        <w:t>důvěrné informace</w:t>
      </w:r>
      <w:r>
        <w:t xml:space="preserve"> zůstávají</w:t>
      </w:r>
      <w:r w:rsidR="00B703C7">
        <w:t xml:space="preserve"> výlučným vlastnictvím za</w:t>
      </w:r>
      <w:r>
        <w:t>davatele a jsou poskytnuty</w:t>
      </w:r>
      <w:r w:rsidR="00B703C7">
        <w:t xml:space="preserve"> </w:t>
      </w:r>
      <w:r>
        <w:rPr>
          <w:bCs/>
        </w:rPr>
        <w:t>dodavateli</w:t>
      </w:r>
      <w:r w:rsidRPr="00E82FFE">
        <w:t xml:space="preserve"> </w:t>
      </w:r>
      <w:r w:rsidR="00B703C7">
        <w:t xml:space="preserve">pouze za účelem a na dobu podle této </w:t>
      </w:r>
      <w:r w:rsidR="00B11AF8">
        <w:t>dohody</w:t>
      </w:r>
      <w:r w:rsidR="00B703C7">
        <w:t>.</w:t>
      </w:r>
    </w:p>
    <w:p w14:paraId="0DCD0B28" w14:textId="77777777" w:rsidR="005F1D70" w:rsidRPr="005F1D70" w:rsidRDefault="005F1D70" w:rsidP="000D75C7">
      <w:pPr>
        <w:spacing w:before="240"/>
        <w:jc w:val="center"/>
        <w:rPr>
          <w:b/>
        </w:rPr>
      </w:pPr>
      <w:r w:rsidRPr="005F1D70">
        <w:rPr>
          <w:b/>
        </w:rPr>
        <w:lastRenderedPageBreak/>
        <w:t>II</w:t>
      </w:r>
      <w:r>
        <w:rPr>
          <w:b/>
        </w:rPr>
        <w:t>I</w:t>
      </w:r>
    </w:p>
    <w:p w14:paraId="0E31B714" w14:textId="77777777" w:rsidR="005F1D70" w:rsidRPr="005F1D70" w:rsidRDefault="005F1D70" w:rsidP="00810BD8">
      <w:pPr>
        <w:keepNext/>
        <w:spacing w:after="120"/>
        <w:jc w:val="center"/>
        <w:rPr>
          <w:b/>
        </w:rPr>
      </w:pPr>
      <w:r>
        <w:rPr>
          <w:b/>
        </w:rPr>
        <w:t>Důvěrné informace</w:t>
      </w:r>
    </w:p>
    <w:p w14:paraId="6C990757" w14:textId="46443975" w:rsidR="00207803" w:rsidRDefault="0030718F" w:rsidP="0074328E">
      <w:pPr>
        <w:pStyle w:val="Odstavecseseznamem"/>
        <w:numPr>
          <w:ilvl w:val="0"/>
          <w:numId w:val="9"/>
        </w:numPr>
        <w:spacing w:after="120"/>
        <w:ind w:left="426" w:hanging="426"/>
        <w:contextualSpacing w:val="0"/>
        <w:jc w:val="both"/>
      </w:pPr>
      <w:bookmarkStart w:id="1" w:name="_Ref174924859"/>
      <w:bookmarkStart w:id="2" w:name="_Ref443900370"/>
      <w:r w:rsidRPr="00617AC5">
        <w:rPr>
          <w:bCs/>
        </w:rPr>
        <w:t>Dodavatel</w:t>
      </w:r>
      <w:r w:rsidR="00B703C7">
        <w:t xml:space="preserve"> se zavazuje, že nebude </w:t>
      </w:r>
      <w:r>
        <w:t>důvěrné informace</w:t>
      </w:r>
      <w:r w:rsidR="00567C6A" w:rsidRPr="00F51871">
        <w:t xml:space="preserve"> rozmnožovat</w:t>
      </w:r>
      <w:r w:rsidR="008930BF" w:rsidRPr="00F51871">
        <w:t>, rozšiřovat</w:t>
      </w:r>
      <w:r w:rsidR="003F5AA3" w:rsidRPr="00F51871">
        <w:t>,</w:t>
      </w:r>
      <w:r w:rsidR="00567C6A" w:rsidRPr="00F51871">
        <w:t xml:space="preserve"> půjčovat </w:t>
      </w:r>
      <w:r w:rsidR="00492588" w:rsidRPr="00F51871">
        <w:t xml:space="preserve">či </w:t>
      </w:r>
      <w:r w:rsidR="00567C6A" w:rsidRPr="00F51871">
        <w:t xml:space="preserve">jinak </w:t>
      </w:r>
      <w:r w:rsidR="00492588" w:rsidRPr="00F51871">
        <w:t>užívat</w:t>
      </w:r>
      <w:r w:rsidR="00567C6A" w:rsidRPr="00F51871">
        <w:t xml:space="preserve"> vyjma užití v</w:t>
      </w:r>
      <w:r w:rsidR="00617AC5" w:rsidRPr="00F51871">
        <w:t>ý</w:t>
      </w:r>
      <w:r w:rsidR="005F1D70" w:rsidRPr="00F51871">
        <w:t>hradně</w:t>
      </w:r>
      <w:r w:rsidR="005F1D70" w:rsidRPr="007E477E">
        <w:t xml:space="preserve"> </w:t>
      </w:r>
      <w:r w:rsidR="00617AC5">
        <w:t xml:space="preserve">pro účely </w:t>
      </w:r>
      <w:r w:rsidR="00AF58FC">
        <w:t xml:space="preserve">vypracování </w:t>
      </w:r>
      <w:r w:rsidR="0053100F">
        <w:t>a</w:t>
      </w:r>
      <w:r w:rsidR="005F1D70" w:rsidRPr="007E477E">
        <w:t xml:space="preserve"> po</w:t>
      </w:r>
      <w:r w:rsidR="00617AC5">
        <w:t>dání nabídky v zadávacím řízení na Veřejnou zakázku</w:t>
      </w:r>
      <w:r w:rsidR="001A6ED3">
        <w:t>,</w:t>
      </w:r>
      <w:r w:rsidR="00567C6A">
        <w:t xml:space="preserve"> resp. pro zvážení účasti v zadávacím řízení na Veřejnou zakázku,</w:t>
      </w:r>
      <w:r w:rsidR="005F1D70" w:rsidRPr="007E477E">
        <w:t xml:space="preserve"> </w:t>
      </w:r>
      <w:r w:rsidR="001A6ED3">
        <w:t>a dále</w:t>
      </w:r>
      <w:r w:rsidR="005F1D70" w:rsidRPr="007E477E">
        <w:t xml:space="preserve"> </w:t>
      </w:r>
      <w:r w:rsidR="0053100F">
        <w:t xml:space="preserve">v rámci </w:t>
      </w:r>
      <w:r w:rsidR="005F1D70" w:rsidRPr="007E477E">
        <w:t xml:space="preserve">plnění </w:t>
      </w:r>
      <w:r w:rsidR="00997BD0">
        <w:t xml:space="preserve">smlouvy na </w:t>
      </w:r>
      <w:r w:rsidR="005F1D70" w:rsidRPr="007E477E">
        <w:t>Veřejn</w:t>
      </w:r>
      <w:r w:rsidR="00997BD0">
        <w:t>ou</w:t>
      </w:r>
      <w:r w:rsidR="005F1D70" w:rsidRPr="007E477E">
        <w:t xml:space="preserve"> zakázk</w:t>
      </w:r>
      <w:r w:rsidR="00997BD0">
        <w:t>u</w:t>
      </w:r>
      <w:r w:rsidR="001A6ED3">
        <w:t>, bude-li s dodavatelem tato uzavřena</w:t>
      </w:r>
      <w:r w:rsidR="005F1D70" w:rsidRPr="007E477E">
        <w:t>.</w:t>
      </w:r>
      <w:bookmarkEnd w:id="1"/>
      <w:r w:rsidR="001B002E">
        <w:t xml:space="preserve"> </w:t>
      </w:r>
    </w:p>
    <w:p w14:paraId="449F851B" w14:textId="1ABFCBEF" w:rsidR="00207803" w:rsidRDefault="0030718F" w:rsidP="00DE61F5">
      <w:pPr>
        <w:pStyle w:val="Odstavecseseznamem"/>
        <w:numPr>
          <w:ilvl w:val="0"/>
          <w:numId w:val="9"/>
        </w:numPr>
        <w:spacing w:after="120"/>
        <w:ind w:left="426" w:hanging="426"/>
        <w:contextualSpacing w:val="0"/>
        <w:jc w:val="both"/>
      </w:pPr>
      <w:r>
        <w:rPr>
          <w:bCs/>
        </w:rPr>
        <w:t>Dodavatel</w:t>
      </w:r>
      <w:r w:rsidRPr="00E82FFE">
        <w:t xml:space="preserve"> </w:t>
      </w:r>
      <w:r w:rsidR="001B002E">
        <w:t>se zavazuje zpřístupnit důvěrné informace pouze těm svým pracovníkům či</w:t>
      </w:r>
      <w:r w:rsidR="001A6ED3">
        <w:t> </w:t>
      </w:r>
      <w:r w:rsidR="00571F67">
        <w:t>pod</w:t>
      </w:r>
      <w:r w:rsidR="001B002E">
        <w:t>dodavatelům a jejich pracovníkům, kteří se budou podílet na vypracování a</w:t>
      </w:r>
      <w:r w:rsidR="001B002E" w:rsidRPr="007E477E">
        <w:t xml:space="preserve"> podání nabídky v zadávacím řízení,</w:t>
      </w:r>
      <w:r w:rsidR="002E2C12">
        <w:t xml:space="preserve"> resp. zvážení účasti v zadávacím řízení na Veřejnou zakázku,</w:t>
      </w:r>
      <w:r w:rsidR="001B002E" w:rsidRPr="007E477E">
        <w:t xml:space="preserve"> </w:t>
      </w:r>
      <w:r w:rsidR="001B002E">
        <w:t xml:space="preserve">na </w:t>
      </w:r>
      <w:r w:rsidR="001B002E" w:rsidRPr="007E477E">
        <w:t>uzavření smlouvy na plnění Veřejné zakázky</w:t>
      </w:r>
      <w:r w:rsidR="002E2C12">
        <w:t xml:space="preserve"> či</w:t>
      </w:r>
      <w:r w:rsidR="001B002E" w:rsidRPr="007E477E">
        <w:t xml:space="preserve"> </w:t>
      </w:r>
      <w:r w:rsidR="001B002E">
        <w:t xml:space="preserve">v rámci </w:t>
      </w:r>
      <w:r w:rsidR="001B002E" w:rsidRPr="007E477E">
        <w:t>plnění</w:t>
      </w:r>
      <w:r w:rsidR="002E2C12">
        <w:t xml:space="preserve"> </w:t>
      </w:r>
      <w:r w:rsidR="001B002E">
        <w:t>smlouvy</w:t>
      </w:r>
      <w:r w:rsidR="009F12A2">
        <w:t xml:space="preserve"> uzavřené</w:t>
      </w:r>
      <w:r w:rsidR="001B002E">
        <w:t xml:space="preserve"> na</w:t>
      </w:r>
      <w:r w:rsidR="00B02B9C">
        <w:t> </w:t>
      </w:r>
      <w:r w:rsidR="009F12A2">
        <w:t>plnění</w:t>
      </w:r>
      <w:r w:rsidR="001B002E">
        <w:t xml:space="preserve"> </w:t>
      </w:r>
      <w:r w:rsidR="001B002E" w:rsidRPr="007E477E">
        <w:t>Veřejn</w:t>
      </w:r>
      <w:r w:rsidR="009F12A2">
        <w:t>é</w:t>
      </w:r>
      <w:r w:rsidR="001B002E" w:rsidRPr="007E477E">
        <w:t xml:space="preserve"> zakázk</w:t>
      </w:r>
      <w:r w:rsidR="009F12A2">
        <w:t>y</w:t>
      </w:r>
      <w:r w:rsidR="0032456D">
        <w:t>, žádným jiným osobám, než uvedeným výše v tomto odstavci, je nesmí poskytnout (umožnit přístup)</w:t>
      </w:r>
      <w:r w:rsidR="001B002E" w:rsidRPr="007E477E">
        <w:t>.</w:t>
      </w:r>
    </w:p>
    <w:p w14:paraId="54CE236E" w14:textId="56F225EC" w:rsidR="00207803" w:rsidRDefault="00207803" w:rsidP="00DE61F5">
      <w:pPr>
        <w:pStyle w:val="Odstavecseseznamem"/>
        <w:numPr>
          <w:ilvl w:val="0"/>
          <w:numId w:val="9"/>
        </w:numPr>
        <w:spacing w:after="120"/>
        <w:ind w:left="426" w:hanging="426"/>
        <w:contextualSpacing w:val="0"/>
        <w:jc w:val="both"/>
      </w:pPr>
      <w:r>
        <w:rPr>
          <w:bCs/>
        </w:rPr>
        <w:t>Dodavatel</w:t>
      </w:r>
      <w:r w:rsidRPr="00E82FFE">
        <w:t xml:space="preserve"> </w:t>
      </w:r>
      <w:r w:rsidR="005F1D70" w:rsidRPr="005F1D70">
        <w:t>se zavazuje chránit důvěrné informace tak, aby nedošlo k jejich úniku, prozrazení</w:t>
      </w:r>
      <w:r w:rsidR="00641120">
        <w:t xml:space="preserve">, zneužití </w:t>
      </w:r>
      <w:r w:rsidR="005F1D70" w:rsidRPr="005F1D70">
        <w:t xml:space="preserve">či jakémukoliv zpřístupnění třetím osobám. </w:t>
      </w:r>
    </w:p>
    <w:p w14:paraId="35666083" w14:textId="1010F67A" w:rsidR="001B002E" w:rsidRDefault="00207803" w:rsidP="006042DF">
      <w:pPr>
        <w:pStyle w:val="Odstavecseseznamem"/>
        <w:numPr>
          <w:ilvl w:val="0"/>
          <w:numId w:val="9"/>
        </w:numPr>
        <w:ind w:left="425" w:hanging="425"/>
        <w:contextualSpacing w:val="0"/>
        <w:jc w:val="both"/>
      </w:pPr>
      <w:r>
        <w:rPr>
          <w:bCs/>
        </w:rPr>
        <w:t>Dodavatel</w:t>
      </w:r>
      <w:r w:rsidRPr="00E82FFE">
        <w:t xml:space="preserve"> </w:t>
      </w:r>
      <w:r w:rsidR="00B62CAE" w:rsidRPr="00C8638F">
        <w:t xml:space="preserve">se zavazuje </w:t>
      </w:r>
      <w:r>
        <w:t xml:space="preserve">smluvně </w:t>
      </w:r>
      <w:r w:rsidR="00B62CAE" w:rsidRPr="00C8638F">
        <w:t xml:space="preserve">zajistit, že jeho pracovníci či </w:t>
      </w:r>
      <w:r w:rsidR="00571F67">
        <w:t>pod</w:t>
      </w:r>
      <w:r w:rsidR="00B62CAE" w:rsidRPr="00C8638F">
        <w:t xml:space="preserve">dodavatelé a jejich pracovníci, kteří se budou </w:t>
      </w:r>
      <w:r w:rsidR="00B62CAE">
        <w:t>podílet na vypracování nabídky</w:t>
      </w:r>
      <w:r w:rsidR="00B62CAE" w:rsidRPr="00C8638F">
        <w:t xml:space="preserve">, </w:t>
      </w:r>
      <w:r w:rsidR="00492588">
        <w:t xml:space="preserve">rovněž </w:t>
      </w:r>
      <w:r w:rsidR="00B62CAE" w:rsidRPr="00C8638F">
        <w:t>zachovají mlčenlivost</w:t>
      </w:r>
      <w:r w:rsidR="001B002E">
        <w:t>:</w:t>
      </w:r>
    </w:p>
    <w:p w14:paraId="33915104" w14:textId="77777777" w:rsidR="001B002E" w:rsidRDefault="001B002E" w:rsidP="006042DF">
      <w:pPr>
        <w:pStyle w:val="Odstavecseseznamem"/>
        <w:numPr>
          <w:ilvl w:val="1"/>
          <w:numId w:val="9"/>
        </w:numPr>
        <w:spacing w:before="60"/>
        <w:ind w:left="1434" w:hanging="357"/>
        <w:contextualSpacing w:val="0"/>
        <w:jc w:val="both"/>
      </w:pPr>
      <w:r>
        <w:t>o všech důvěrných informacích;</w:t>
      </w:r>
    </w:p>
    <w:p w14:paraId="23BE85BD" w14:textId="012D8E40" w:rsidR="001B002E" w:rsidRDefault="001B002E" w:rsidP="006042DF">
      <w:pPr>
        <w:pStyle w:val="Odstavecseseznamem"/>
        <w:numPr>
          <w:ilvl w:val="1"/>
          <w:numId w:val="9"/>
        </w:numPr>
        <w:spacing w:before="60"/>
        <w:contextualSpacing w:val="0"/>
        <w:jc w:val="both"/>
      </w:pPr>
      <w:r>
        <w:t xml:space="preserve">a </w:t>
      </w:r>
      <w:r w:rsidR="00B62CAE" w:rsidRPr="00C8638F">
        <w:t xml:space="preserve">o všech skutečnostech, se kterými se u </w:t>
      </w:r>
      <w:r w:rsidR="00B02B9C">
        <w:t>zadavatele</w:t>
      </w:r>
      <w:r w:rsidR="00B02B9C" w:rsidRPr="00C8638F">
        <w:t xml:space="preserve"> </w:t>
      </w:r>
      <w:r w:rsidR="00B62CAE" w:rsidRPr="00C8638F">
        <w:t xml:space="preserve">seznámí </w:t>
      </w:r>
      <w:r>
        <w:t>a které nejsou veřejně dostupné.</w:t>
      </w:r>
    </w:p>
    <w:p w14:paraId="05B87377" w14:textId="59B96631" w:rsidR="00207803" w:rsidRDefault="00B62CAE" w:rsidP="006042DF">
      <w:pPr>
        <w:spacing w:before="120" w:after="120"/>
        <w:ind w:firstLine="425"/>
        <w:jc w:val="both"/>
      </w:pPr>
      <w:r w:rsidRPr="00C8638F">
        <w:t>Povinnost mlčenlivosti není časově omezena</w:t>
      </w:r>
      <w:r>
        <w:t>.</w:t>
      </w:r>
    </w:p>
    <w:p w14:paraId="75D23CCB" w14:textId="03C22728" w:rsidR="00571F67" w:rsidRDefault="00207803" w:rsidP="00DE61F5">
      <w:pPr>
        <w:pStyle w:val="Odstavecseseznamem"/>
        <w:numPr>
          <w:ilvl w:val="0"/>
          <w:numId w:val="9"/>
        </w:numPr>
        <w:spacing w:after="120"/>
        <w:ind w:left="426" w:hanging="426"/>
        <w:contextualSpacing w:val="0"/>
        <w:jc w:val="both"/>
      </w:pPr>
      <w:r>
        <w:rPr>
          <w:bCs/>
        </w:rPr>
        <w:t>Dodavatel</w:t>
      </w:r>
      <w:r w:rsidRPr="00E82FFE">
        <w:t xml:space="preserve"> </w:t>
      </w:r>
      <w:r w:rsidR="005F1D70" w:rsidRPr="005F1D70">
        <w:t>se zavazuje, že on, ani osoba, která je s ním přímo či nepřímo majetkově propojena, ani jeho zástupce, mandatář</w:t>
      </w:r>
      <w:r w:rsidR="00641120">
        <w:t xml:space="preserve">, </w:t>
      </w:r>
      <w:r w:rsidR="00997BD0">
        <w:t xml:space="preserve">jeho </w:t>
      </w:r>
      <w:r w:rsidR="00571F67">
        <w:t>pod</w:t>
      </w:r>
      <w:r w:rsidR="00641120">
        <w:t>dodavatel</w:t>
      </w:r>
      <w:r w:rsidR="005F1D70" w:rsidRPr="005F1D70">
        <w:t xml:space="preserve"> </w:t>
      </w:r>
      <w:r w:rsidR="00997BD0" w:rsidRPr="00C8638F">
        <w:t>a jejich pracovníci</w:t>
      </w:r>
      <w:r w:rsidR="00997BD0" w:rsidRPr="005F1D70">
        <w:t xml:space="preserve"> </w:t>
      </w:r>
      <w:r w:rsidR="005F1D70" w:rsidRPr="005F1D70">
        <w:t xml:space="preserve">nebo jiná </w:t>
      </w:r>
      <w:r w:rsidR="005F1D70" w:rsidRPr="00B16774">
        <w:t xml:space="preserve">osoba, která byla </w:t>
      </w:r>
      <w:r w:rsidR="0030362F">
        <w:t>dodavatelem</w:t>
      </w:r>
      <w:r w:rsidR="0030362F" w:rsidRPr="00B16774">
        <w:t xml:space="preserve"> </w:t>
      </w:r>
      <w:r w:rsidR="005F1D70" w:rsidRPr="00B16774">
        <w:t xml:space="preserve">seznámena s důvěrnými informacemi, je bez </w:t>
      </w:r>
      <w:r w:rsidR="00F11000" w:rsidRPr="00B16774">
        <w:t>předchozího písemného souhlasu z</w:t>
      </w:r>
      <w:r w:rsidR="005F1D70" w:rsidRPr="00B16774">
        <w:t>adavatele nezpřístupní žádné třetí osobě s</w:t>
      </w:r>
      <w:r w:rsidR="00B16774" w:rsidRPr="00B16774">
        <w:t> </w:t>
      </w:r>
      <w:r w:rsidR="005F1D70" w:rsidRPr="00B16774">
        <w:t>výjimkou</w:t>
      </w:r>
      <w:r w:rsidR="00B16774" w:rsidRPr="00B16774">
        <w:t xml:space="preserve"> případu, kdy je tak povinen</w:t>
      </w:r>
      <w:r w:rsidR="0065553D">
        <w:t>/jsou tak povinni</w:t>
      </w:r>
      <w:r w:rsidR="00B16774" w:rsidRPr="00B16774">
        <w:t xml:space="preserve"> učinit </w:t>
      </w:r>
      <w:r w:rsidR="005F1D70" w:rsidRPr="00B16774">
        <w:t xml:space="preserve">na základě povinnosti vyplývající přímo ze zákona či z jiných účinných právních předpisů anebo uložené soudem či správním orgánem, přičemž </w:t>
      </w:r>
      <w:r w:rsidRPr="00B16774">
        <w:rPr>
          <w:bCs/>
        </w:rPr>
        <w:t>dodavatel</w:t>
      </w:r>
      <w:r w:rsidRPr="00B16774">
        <w:t xml:space="preserve"> </w:t>
      </w:r>
      <w:r w:rsidR="005F1D70" w:rsidRPr="00B16774">
        <w:t xml:space="preserve">je povinen neprodleně informovat o takovém zpřístupnění </w:t>
      </w:r>
      <w:r w:rsidR="00F11000" w:rsidRPr="00B16774">
        <w:t>z</w:t>
      </w:r>
      <w:r w:rsidR="00B16774" w:rsidRPr="00B16774">
        <w:t>adavatele, nebrání</w:t>
      </w:r>
      <w:r w:rsidR="00B16774" w:rsidRPr="00B16774">
        <w:noBreakHyphen/>
      </w:r>
      <w:r w:rsidR="005F1D70" w:rsidRPr="00B16774">
        <w:t>li mu v tom zákonné omezení</w:t>
      </w:r>
      <w:r w:rsidR="00B703C7" w:rsidRPr="00B16774">
        <w:t>.</w:t>
      </w:r>
    </w:p>
    <w:p w14:paraId="6633AE19" w14:textId="0B5B2BB9" w:rsidR="00207803" w:rsidRDefault="00207803" w:rsidP="00DE61F5">
      <w:pPr>
        <w:pStyle w:val="Odstavecseseznamem"/>
        <w:numPr>
          <w:ilvl w:val="0"/>
          <w:numId w:val="9"/>
        </w:numPr>
        <w:spacing w:after="120"/>
        <w:ind w:left="426" w:hanging="426"/>
        <w:contextualSpacing w:val="0"/>
        <w:jc w:val="both"/>
      </w:pPr>
      <w:r>
        <w:rPr>
          <w:bCs/>
        </w:rPr>
        <w:t>Dodavatel</w:t>
      </w:r>
      <w:r w:rsidRPr="00E82FFE">
        <w:t xml:space="preserve"> </w:t>
      </w:r>
      <w:r w:rsidR="0042521E">
        <w:t>je povinen zajistit u osob</w:t>
      </w:r>
      <w:r w:rsidR="00EA296A">
        <w:t xml:space="preserve">, které </w:t>
      </w:r>
      <w:r>
        <w:rPr>
          <w:bCs/>
        </w:rPr>
        <w:t>dodavatel</w:t>
      </w:r>
      <w:r w:rsidRPr="00E82FFE">
        <w:t xml:space="preserve"> </w:t>
      </w:r>
      <w:r w:rsidR="00EA296A" w:rsidRPr="005F1D70">
        <w:t>seznám</w:t>
      </w:r>
      <w:r w:rsidR="00EA296A">
        <w:t>il</w:t>
      </w:r>
      <w:r w:rsidR="00EA296A" w:rsidRPr="005F1D70">
        <w:t xml:space="preserve"> s důvěrnými informacemi</w:t>
      </w:r>
      <w:r w:rsidR="00EA296A">
        <w:t>,</w:t>
      </w:r>
      <w:r w:rsidR="00EA296A" w:rsidRPr="005F1D70">
        <w:t xml:space="preserve"> </w:t>
      </w:r>
      <w:r w:rsidR="00EA296A">
        <w:t>aby byly vázány</w:t>
      </w:r>
      <w:r w:rsidR="00091B6A" w:rsidRPr="005F1D70">
        <w:t xml:space="preserve"> k mlčenlivosti </w:t>
      </w:r>
      <w:r w:rsidR="00A46B4F">
        <w:t xml:space="preserve">a ochraně důvěrných informací </w:t>
      </w:r>
      <w:r w:rsidR="00091B6A" w:rsidRPr="005F1D70">
        <w:t>nejméně v rozs</w:t>
      </w:r>
      <w:r w:rsidR="00091B6A">
        <w:t xml:space="preserve">ahu definovaném touto </w:t>
      </w:r>
      <w:r w:rsidR="00A46B4F">
        <w:t>dohod</w:t>
      </w:r>
      <w:r w:rsidR="00091B6A">
        <w:t>ou</w:t>
      </w:r>
      <w:r w:rsidR="00EA296A">
        <w:t xml:space="preserve">; za porušení povinnosti </w:t>
      </w:r>
      <w:r w:rsidR="00A46B4F">
        <w:t xml:space="preserve">mlčenlivosti nebo </w:t>
      </w:r>
      <w:r w:rsidR="00EA296A">
        <w:t xml:space="preserve">ochrany důvěrných informací osobami, které </w:t>
      </w:r>
      <w:r>
        <w:rPr>
          <w:bCs/>
        </w:rPr>
        <w:t>dodavatel</w:t>
      </w:r>
      <w:r w:rsidRPr="00E82FFE">
        <w:t xml:space="preserve"> </w:t>
      </w:r>
      <w:r w:rsidR="00EA296A" w:rsidRPr="005F1D70">
        <w:t>seznám</w:t>
      </w:r>
      <w:r w:rsidR="00EA296A">
        <w:t>il</w:t>
      </w:r>
      <w:r w:rsidR="00EA296A" w:rsidRPr="005F1D70">
        <w:t xml:space="preserve"> s důvěrnými informacemi</w:t>
      </w:r>
      <w:r w:rsidR="00E43EDE">
        <w:t>,</w:t>
      </w:r>
      <w:r w:rsidR="00C35B8A">
        <w:t xml:space="preserve"> plně odpovídá </w:t>
      </w:r>
      <w:r>
        <w:rPr>
          <w:bCs/>
        </w:rPr>
        <w:t>dodavatel</w:t>
      </w:r>
      <w:r w:rsidR="00EA296A">
        <w:t>.</w:t>
      </w:r>
    </w:p>
    <w:p w14:paraId="6F97BDF0" w14:textId="00E10193" w:rsidR="009548E1" w:rsidRPr="000D75C7" w:rsidRDefault="005F1D70" w:rsidP="000D75C7">
      <w:pPr>
        <w:pStyle w:val="Odstavecseseznamem"/>
        <w:numPr>
          <w:ilvl w:val="0"/>
          <w:numId w:val="9"/>
        </w:numPr>
        <w:spacing w:after="120"/>
        <w:ind w:left="426" w:hanging="426"/>
        <w:contextualSpacing w:val="0"/>
        <w:jc w:val="both"/>
      </w:pPr>
      <w:r w:rsidRPr="00E31E5D">
        <w:t xml:space="preserve">Zadavatel neodepře souhlas s použitím důvěrných informací i pro účely jiné než specifikované výše, pokud to </w:t>
      </w:r>
      <w:r w:rsidR="00DF00BC">
        <w:t>bude zcela nezbytné pro plnění V</w:t>
      </w:r>
      <w:r w:rsidRPr="00E31E5D">
        <w:t>eřejné zakázky a nebude mít vážný důvod takový souhlas odepřít, přičemž takový souhlas musí být udělen vždy písemnou formou a předem.</w:t>
      </w:r>
    </w:p>
    <w:p w14:paraId="24512A09" w14:textId="190BB18B" w:rsidR="00DF00BC" w:rsidRPr="005F1D70" w:rsidRDefault="00DF00BC" w:rsidP="000D75C7">
      <w:pPr>
        <w:spacing w:before="240"/>
        <w:jc w:val="center"/>
        <w:rPr>
          <w:b/>
        </w:rPr>
      </w:pPr>
      <w:r w:rsidRPr="005F1D70">
        <w:rPr>
          <w:b/>
        </w:rPr>
        <w:t>I</w:t>
      </w:r>
      <w:r>
        <w:rPr>
          <w:b/>
        </w:rPr>
        <w:t>V</w:t>
      </w:r>
    </w:p>
    <w:p w14:paraId="58C66CB7" w14:textId="77777777" w:rsidR="005F1D70" w:rsidRDefault="00DF00BC" w:rsidP="00494EB9">
      <w:pPr>
        <w:spacing w:after="120"/>
        <w:jc w:val="center"/>
        <w:rPr>
          <w:b/>
        </w:rPr>
      </w:pPr>
      <w:r>
        <w:rPr>
          <w:b/>
        </w:rPr>
        <w:t>Práva vztahující se k</w:t>
      </w:r>
      <w:r w:rsidR="00A46B4F">
        <w:rPr>
          <w:b/>
        </w:rPr>
        <w:t xml:space="preserve"> důvěrným </w:t>
      </w:r>
      <w:r>
        <w:rPr>
          <w:b/>
        </w:rPr>
        <w:t>informacím</w:t>
      </w:r>
    </w:p>
    <w:p w14:paraId="3C496E20" w14:textId="77777777" w:rsidR="00612BCB" w:rsidRDefault="005F1D70" w:rsidP="00612BCB">
      <w:pPr>
        <w:pStyle w:val="Odstavecseseznamem"/>
        <w:numPr>
          <w:ilvl w:val="0"/>
          <w:numId w:val="11"/>
        </w:numPr>
        <w:spacing w:after="120"/>
        <w:ind w:left="425" w:hanging="425"/>
        <w:contextualSpacing w:val="0"/>
        <w:jc w:val="both"/>
      </w:pPr>
      <w:r w:rsidRPr="00E31E5D">
        <w:t>Veškeré důvěrné info</w:t>
      </w:r>
      <w:r w:rsidR="00494EB9">
        <w:t>rmace zůstávají ve vlastnictví z</w:t>
      </w:r>
      <w:r w:rsidRPr="00E31E5D">
        <w:t xml:space="preserve">adavatele a žádné oprávnění či jiná práva vztahující se k těmto </w:t>
      </w:r>
      <w:r w:rsidR="00243316">
        <w:t xml:space="preserve">důvěrným </w:t>
      </w:r>
      <w:r w:rsidRPr="00E31E5D">
        <w:t xml:space="preserve">informacím nejsou udělena </w:t>
      </w:r>
      <w:r w:rsidR="00207803">
        <w:rPr>
          <w:bCs/>
        </w:rPr>
        <w:t>dodavateli</w:t>
      </w:r>
      <w:r w:rsidR="00207803" w:rsidRPr="00E82FFE">
        <w:t xml:space="preserve"> </w:t>
      </w:r>
      <w:r w:rsidRPr="00E31E5D">
        <w:t>nebo na něj př</w:t>
      </w:r>
      <w:r w:rsidR="00494EB9">
        <w:t>evedena.</w:t>
      </w:r>
      <w:r w:rsidR="00B72CF5">
        <w:t xml:space="preserve"> </w:t>
      </w:r>
    </w:p>
    <w:p w14:paraId="7D94912D" w14:textId="25C23D43" w:rsidR="00612BCB" w:rsidRPr="00612BCB" w:rsidRDefault="00612BCB" w:rsidP="00612BCB">
      <w:pPr>
        <w:pStyle w:val="Odstavecseseznamem"/>
        <w:numPr>
          <w:ilvl w:val="0"/>
          <w:numId w:val="11"/>
        </w:numPr>
        <w:spacing w:after="120"/>
        <w:ind w:left="425" w:hanging="425"/>
        <w:contextualSpacing w:val="0"/>
        <w:jc w:val="both"/>
      </w:pPr>
      <w:r w:rsidRPr="00612BCB">
        <w:rPr>
          <w:bCs/>
        </w:rPr>
        <w:t>Dodavatel</w:t>
      </w:r>
      <w:r w:rsidRPr="00612BCB">
        <w:t xml:space="preserve"> se zavazuje, že fyzicky zničí veškeré</w:t>
      </w:r>
      <w:r w:rsidR="007E7BFB">
        <w:t xml:space="preserve"> dokumenty</w:t>
      </w:r>
      <w:r w:rsidRPr="00612BCB">
        <w:t xml:space="preserve"> či nevratně odstraní datové záznamy kopií důvěrných informací, a to:</w:t>
      </w:r>
    </w:p>
    <w:p w14:paraId="479269C0" w14:textId="77777777" w:rsidR="00612BCB" w:rsidRPr="00612BCB" w:rsidRDefault="00612BCB" w:rsidP="00612BCB">
      <w:pPr>
        <w:pStyle w:val="Odstavecseseznamem"/>
        <w:numPr>
          <w:ilvl w:val="1"/>
          <w:numId w:val="9"/>
        </w:numPr>
        <w:spacing w:after="120"/>
        <w:contextualSpacing w:val="0"/>
        <w:jc w:val="both"/>
      </w:pPr>
      <w:r w:rsidRPr="00612BCB">
        <w:lastRenderedPageBreak/>
        <w:t>v okamžiku, kdy se rozhodne nepodat nabídku v zadávacím řízení Veřejné zakázky;</w:t>
      </w:r>
    </w:p>
    <w:p w14:paraId="56EFD512" w14:textId="77777777" w:rsidR="00612BCB" w:rsidRPr="00612BCB" w:rsidRDefault="00612BCB" w:rsidP="00612BCB">
      <w:pPr>
        <w:pStyle w:val="Odstavecseseznamem"/>
        <w:numPr>
          <w:ilvl w:val="1"/>
          <w:numId w:val="9"/>
        </w:numPr>
        <w:spacing w:after="120"/>
        <w:contextualSpacing w:val="0"/>
        <w:jc w:val="both"/>
      </w:pPr>
      <w:r w:rsidRPr="00612BCB">
        <w:t>v okamžiku, kdy uplyne lhůta pro podání nabídek v zadávacím řízení Veřejné zakázky, aniž dodavatel nabídku v zadávacím řízení Veřejné zakázky podal;</w:t>
      </w:r>
    </w:p>
    <w:p w14:paraId="49CE0A13" w14:textId="77777777" w:rsidR="00612BCB" w:rsidRPr="00612BCB" w:rsidRDefault="00612BCB" w:rsidP="00612BCB">
      <w:pPr>
        <w:pStyle w:val="Odstavecseseznamem"/>
        <w:numPr>
          <w:ilvl w:val="1"/>
          <w:numId w:val="9"/>
        </w:numPr>
        <w:spacing w:after="120"/>
        <w:ind w:left="1434" w:hanging="357"/>
        <w:contextualSpacing w:val="0"/>
        <w:jc w:val="both"/>
      </w:pPr>
      <w:r w:rsidRPr="00612BCB">
        <w:t>v okamžiku, kdy obdrží rozhodnutí o výběru dodavatele v zadávacím řízení Veřejné zakázky, nebude-li vybrán k uzavření smlouvy a k realizaci Veřejné zakázky;</w:t>
      </w:r>
    </w:p>
    <w:p w14:paraId="00656262" w14:textId="77777777" w:rsidR="00612BCB" w:rsidRDefault="00612BCB" w:rsidP="00612BCB">
      <w:pPr>
        <w:pStyle w:val="Odstavecseseznamem"/>
        <w:spacing w:after="120"/>
        <w:ind w:left="425"/>
        <w:contextualSpacing w:val="0"/>
        <w:jc w:val="both"/>
      </w:pPr>
      <w:r w:rsidRPr="00612BCB">
        <w:t>a to podle toho, který z těchto okamžiků nastane dříve.</w:t>
      </w:r>
    </w:p>
    <w:p w14:paraId="04213FDD" w14:textId="77777777" w:rsidR="00494EB9" w:rsidRPr="005F1D70" w:rsidRDefault="00494EB9" w:rsidP="000D75C7">
      <w:pPr>
        <w:spacing w:before="240"/>
        <w:jc w:val="center"/>
        <w:rPr>
          <w:b/>
        </w:rPr>
      </w:pPr>
      <w:r>
        <w:rPr>
          <w:b/>
        </w:rPr>
        <w:t>V</w:t>
      </w:r>
    </w:p>
    <w:p w14:paraId="0A9BB7C3" w14:textId="477F42AA" w:rsidR="005F1D70" w:rsidRDefault="00494EB9" w:rsidP="00207803">
      <w:pPr>
        <w:keepNext/>
        <w:spacing w:after="120"/>
        <w:jc w:val="center"/>
        <w:rPr>
          <w:b/>
        </w:rPr>
      </w:pPr>
      <w:r>
        <w:rPr>
          <w:b/>
        </w:rPr>
        <w:t xml:space="preserve">Doba trvání </w:t>
      </w:r>
      <w:r w:rsidR="0030362F">
        <w:rPr>
          <w:b/>
        </w:rPr>
        <w:t>dohody</w:t>
      </w:r>
    </w:p>
    <w:p w14:paraId="0C0D4F20" w14:textId="3B3777F5" w:rsidR="00C0299C" w:rsidRPr="000D75C7" w:rsidRDefault="00C55585" w:rsidP="005F1D70">
      <w:pPr>
        <w:pStyle w:val="Odstavecseseznamem"/>
        <w:numPr>
          <w:ilvl w:val="0"/>
          <w:numId w:val="12"/>
        </w:numPr>
        <w:ind w:left="426" w:hanging="426"/>
        <w:jc w:val="both"/>
      </w:pPr>
      <w:r>
        <w:t>Povinnost mlčenlivosti a ochrany důvěrných informací stanovených touto dohodou nejsou časově omezeny, tj. nezanikají</w:t>
      </w:r>
      <w:r w:rsidR="00C13679">
        <w:t xml:space="preserve"> ani dnem ukončení zadávacího řízení,</w:t>
      </w:r>
      <w:r>
        <w:t xml:space="preserve"> ani uzavřením smlouvy na plnění Veřejné zakázky, </w:t>
      </w:r>
      <w:r w:rsidR="00C13679">
        <w:t>bez ohledu na to, zda taková smlouva byla nebo nebyla uzavřena dodavatelem, který je smluvní stranou této dohody.</w:t>
      </w:r>
    </w:p>
    <w:p w14:paraId="5515A385" w14:textId="77777777" w:rsidR="00886224" w:rsidRPr="005F1D70" w:rsidRDefault="00886224" w:rsidP="000D75C7">
      <w:pPr>
        <w:spacing w:before="240"/>
        <w:jc w:val="center"/>
        <w:rPr>
          <w:b/>
        </w:rPr>
      </w:pPr>
      <w:r>
        <w:rPr>
          <w:b/>
        </w:rPr>
        <w:t>V</w:t>
      </w:r>
      <w:r w:rsidR="00EB5129">
        <w:rPr>
          <w:b/>
        </w:rPr>
        <w:t>I</w:t>
      </w:r>
    </w:p>
    <w:p w14:paraId="3A2EFDA8" w14:textId="77777777" w:rsidR="00886224" w:rsidRPr="005F1D70" w:rsidRDefault="00886224" w:rsidP="00C13679">
      <w:pPr>
        <w:keepNext/>
        <w:spacing w:after="120"/>
        <w:jc w:val="center"/>
        <w:rPr>
          <w:b/>
        </w:rPr>
      </w:pPr>
      <w:r>
        <w:rPr>
          <w:b/>
        </w:rPr>
        <w:t>Náhrada škody a smluvní pokuta</w:t>
      </w:r>
    </w:p>
    <w:p w14:paraId="40732578" w14:textId="7A433580" w:rsidR="00207803" w:rsidRDefault="005F1D70" w:rsidP="000D75C7">
      <w:pPr>
        <w:pStyle w:val="Odstavecseseznamem"/>
        <w:numPr>
          <w:ilvl w:val="0"/>
          <w:numId w:val="13"/>
        </w:numPr>
        <w:spacing w:after="120"/>
        <w:ind w:left="425" w:hanging="426"/>
        <w:contextualSpacing w:val="0"/>
        <w:jc w:val="both"/>
      </w:pPr>
      <w:r w:rsidRPr="008E7317">
        <w:t xml:space="preserve">V případě porušení jakéhokoliv </w:t>
      </w:r>
      <w:r w:rsidR="002471AA" w:rsidRPr="000D75C7">
        <w:rPr>
          <w:b/>
        </w:rPr>
        <w:t>ustanovení</w:t>
      </w:r>
      <w:r w:rsidR="002471AA">
        <w:t xml:space="preserve"> této </w:t>
      </w:r>
      <w:r w:rsidR="00E82F14">
        <w:t>dohod</w:t>
      </w:r>
      <w:r w:rsidR="002471AA">
        <w:t>y náleží z</w:t>
      </w:r>
      <w:r w:rsidRPr="008E7317">
        <w:t xml:space="preserve">adavateli náhrada veškeré škody, která může tímto porušením vzniknout. Dále má </w:t>
      </w:r>
      <w:r w:rsidR="00207803" w:rsidRPr="000D75C7">
        <w:rPr>
          <w:bCs/>
        </w:rPr>
        <w:t>dodavatel</w:t>
      </w:r>
      <w:r w:rsidR="00207803" w:rsidRPr="00E82FFE">
        <w:t xml:space="preserve"> </w:t>
      </w:r>
      <w:r w:rsidR="002471AA">
        <w:t>povinnost vydat z</w:t>
      </w:r>
      <w:r w:rsidRPr="008E7317">
        <w:t>adavateli bezdůvodné obohacení odp</w:t>
      </w:r>
      <w:r w:rsidR="002471AA">
        <w:t xml:space="preserve">ovídající majetkovému prospěchu </w:t>
      </w:r>
      <w:r w:rsidR="00207803" w:rsidRPr="000D75C7">
        <w:rPr>
          <w:bCs/>
        </w:rPr>
        <w:t>dodavatele</w:t>
      </w:r>
      <w:r w:rsidR="00207803" w:rsidRPr="00E82FFE">
        <w:t xml:space="preserve"> </w:t>
      </w:r>
      <w:r w:rsidRPr="008E7317">
        <w:t xml:space="preserve">získanému </w:t>
      </w:r>
      <w:r w:rsidR="002471AA">
        <w:t xml:space="preserve">v souvislosti s porušením této </w:t>
      </w:r>
      <w:r w:rsidR="00E82F14">
        <w:t>dohod</w:t>
      </w:r>
      <w:r w:rsidRPr="008E7317">
        <w:t>y.</w:t>
      </w:r>
    </w:p>
    <w:p w14:paraId="3DCAE2FA" w14:textId="4EC3C8AF" w:rsidR="00207803" w:rsidRDefault="005F1D70" w:rsidP="00BB16D8">
      <w:pPr>
        <w:pStyle w:val="Odstavecseseznamem"/>
        <w:numPr>
          <w:ilvl w:val="0"/>
          <w:numId w:val="13"/>
        </w:numPr>
        <w:spacing w:after="120"/>
        <w:ind w:left="425" w:hanging="426"/>
        <w:contextualSpacing w:val="0"/>
        <w:jc w:val="both"/>
      </w:pPr>
      <w:bookmarkStart w:id="3" w:name="_Ref446226314"/>
      <w:r w:rsidRPr="00886224">
        <w:t>Stran</w:t>
      </w:r>
      <w:r w:rsidR="002471AA">
        <w:t>y výslovně akceptují, že nárok z</w:t>
      </w:r>
      <w:r w:rsidRPr="00886224">
        <w:t xml:space="preserve">adavatele na náhradu škody následkem porušení povinností </w:t>
      </w:r>
      <w:r w:rsidR="00207803">
        <w:rPr>
          <w:bCs/>
        </w:rPr>
        <w:t>dodavatele</w:t>
      </w:r>
      <w:r w:rsidR="00207803" w:rsidRPr="00E82FFE">
        <w:t xml:space="preserve"> </w:t>
      </w:r>
      <w:r w:rsidRPr="00886224">
        <w:t xml:space="preserve">dle této </w:t>
      </w:r>
      <w:r w:rsidR="00E82F14">
        <w:t>dohod</w:t>
      </w:r>
      <w:r w:rsidRPr="00886224">
        <w:t>y může zahrnovat i náhradu škody</w:t>
      </w:r>
      <w:r w:rsidR="002471AA">
        <w:t xml:space="preserve"> či smluvní pokuty, které vůči z</w:t>
      </w:r>
      <w:r w:rsidRPr="00886224">
        <w:t>adavateli oprávněně uplatní třetí s</w:t>
      </w:r>
      <w:r w:rsidR="002471AA">
        <w:t xml:space="preserve">trany v důsledku porušení této </w:t>
      </w:r>
      <w:r w:rsidR="00E82F14">
        <w:t>dohod</w:t>
      </w:r>
      <w:r w:rsidRPr="00886224">
        <w:t xml:space="preserve">y </w:t>
      </w:r>
      <w:r w:rsidR="00207803">
        <w:rPr>
          <w:bCs/>
        </w:rPr>
        <w:t>dodavatelem</w:t>
      </w:r>
      <w:r w:rsidRPr="00886224">
        <w:t>.</w:t>
      </w:r>
    </w:p>
    <w:p w14:paraId="2B7252E9" w14:textId="4C524A29" w:rsidR="005F1D70" w:rsidRPr="00886224" w:rsidRDefault="00E82F14" w:rsidP="00BB16D8">
      <w:pPr>
        <w:pStyle w:val="Odstavecseseznamem"/>
        <w:numPr>
          <w:ilvl w:val="0"/>
          <w:numId w:val="13"/>
        </w:numPr>
        <w:spacing w:after="120"/>
        <w:ind w:left="425" w:hanging="426"/>
        <w:contextualSpacing w:val="0"/>
        <w:jc w:val="both"/>
      </w:pPr>
      <w:r>
        <w:t>Zadava</w:t>
      </w:r>
      <w:r w:rsidR="005F1D70" w:rsidRPr="00886224">
        <w:t xml:space="preserve">tel je </w:t>
      </w:r>
      <w:r w:rsidR="002471AA">
        <w:t xml:space="preserve">oprávněn požadovat po </w:t>
      </w:r>
      <w:r w:rsidR="00207803">
        <w:rPr>
          <w:bCs/>
        </w:rPr>
        <w:t>dodavateli</w:t>
      </w:r>
      <w:r w:rsidR="00207803" w:rsidRPr="00E82FFE">
        <w:t xml:space="preserve"> </w:t>
      </w:r>
      <w:r w:rsidR="005F1D70" w:rsidRPr="00886224">
        <w:t>za porušení kterékoliv povinnosti stanovené</w:t>
      </w:r>
      <w:r w:rsidR="002471AA">
        <w:t xml:space="preserve"> v této </w:t>
      </w:r>
      <w:r>
        <w:t>dohod</w:t>
      </w:r>
      <w:r w:rsidR="005F1D70" w:rsidRPr="00886224">
        <w:t xml:space="preserve">ě zaplacení smluvní pokuty ve </w:t>
      </w:r>
      <w:r w:rsidR="005F1D70" w:rsidRPr="00F90080">
        <w:t xml:space="preserve">výši </w:t>
      </w:r>
      <w:r w:rsidR="00D466A6">
        <w:t>5 000</w:t>
      </w:r>
      <w:r w:rsidR="00AF7B04" w:rsidRPr="00F90080">
        <w:t>,</w:t>
      </w:r>
      <w:r w:rsidR="005F1D70" w:rsidRPr="00F90080">
        <w:t>- Kč</w:t>
      </w:r>
      <w:r w:rsidR="005F1D70" w:rsidRPr="00886224">
        <w:t xml:space="preserve"> za každé jednotlivé porušení povinnosti. Tato smluvní pokuta je splatná do 15 dnů ode dne doručení písemné výzvy k úhradě </w:t>
      </w:r>
      <w:r w:rsidR="00207803">
        <w:rPr>
          <w:bCs/>
        </w:rPr>
        <w:t>dodavateli</w:t>
      </w:r>
      <w:r w:rsidR="005F1D70" w:rsidRPr="00886224">
        <w:t>.</w:t>
      </w:r>
      <w:bookmarkEnd w:id="2"/>
      <w:bookmarkEnd w:id="3"/>
      <w:r w:rsidR="005F1D70" w:rsidRPr="00886224">
        <w:t xml:space="preserve"> </w:t>
      </w:r>
      <w:r>
        <w:t>Zaplacením smluvní pokuty není dotčen nárok na náhradu škody v plné výši.</w:t>
      </w:r>
    </w:p>
    <w:p w14:paraId="3F4EF13A" w14:textId="77777777" w:rsidR="00D33870" w:rsidRPr="00D33870" w:rsidRDefault="00D33870" w:rsidP="000D75C7">
      <w:pPr>
        <w:spacing w:before="240"/>
        <w:jc w:val="center"/>
        <w:rPr>
          <w:b/>
        </w:rPr>
      </w:pPr>
      <w:r w:rsidRPr="00D33870">
        <w:rPr>
          <w:b/>
        </w:rPr>
        <w:t>V</w:t>
      </w:r>
      <w:r w:rsidR="00EB5129">
        <w:rPr>
          <w:b/>
        </w:rPr>
        <w:t>II</w:t>
      </w:r>
    </w:p>
    <w:p w14:paraId="528908A0" w14:textId="77777777" w:rsidR="00D33870" w:rsidRDefault="00D33870" w:rsidP="00D33870">
      <w:pPr>
        <w:spacing w:after="120"/>
        <w:jc w:val="center"/>
        <w:rPr>
          <w:b/>
        </w:rPr>
      </w:pPr>
      <w:r w:rsidRPr="00D33870">
        <w:rPr>
          <w:b/>
        </w:rPr>
        <w:t>Závěrečná ustanovení</w:t>
      </w:r>
    </w:p>
    <w:p w14:paraId="5DD9F61E" w14:textId="47F6D0D8" w:rsidR="00207803" w:rsidRDefault="00E82F14" w:rsidP="00BB16D8">
      <w:pPr>
        <w:pStyle w:val="Odstavecseseznamem"/>
        <w:widowControl w:val="0"/>
        <w:numPr>
          <w:ilvl w:val="0"/>
          <w:numId w:val="15"/>
        </w:numPr>
        <w:spacing w:after="120"/>
        <w:ind w:left="425" w:hanging="426"/>
        <w:contextualSpacing w:val="0"/>
        <w:jc w:val="both"/>
      </w:pPr>
      <w:r>
        <w:t>Dohoda</w:t>
      </w:r>
      <w:r w:rsidR="00D33870" w:rsidRPr="00D33870">
        <w:t xml:space="preserve"> </w:t>
      </w:r>
      <w:r w:rsidR="00D33870">
        <w:t>nabývá platnosti a účinnosti dnem jejího podpisu oběma smluvními stranami.</w:t>
      </w:r>
    </w:p>
    <w:p w14:paraId="2C56D384" w14:textId="62B6BE31" w:rsidR="00207803" w:rsidRDefault="00E82F14" w:rsidP="00BB16D8">
      <w:pPr>
        <w:pStyle w:val="Odstavecseseznamem"/>
        <w:widowControl w:val="0"/>
        <w:numPr>
          <w:ilvl w:val="0"/>
          <w:numId w:val="15"/>
        </w:numPr>
        <w:spacing w:after="120"/>
        <w:ind w:left="425" w:hanging="426"/>
        <w:contextualSpacing w:val="0"/>
        <w:jc w:val="both"/>
      </w:pPr>
      <w:r>
        <w:t>Dohoda j</w:t>
      </w:r>
      <w:r w:rsidR="00D33870">
        <w:t>e závazná i pro právní nástupce smluvních stran.</w:t>
      </w:r>
    </w:p>
    <w:p w14:paraId="19FD4CB1" w14:textId="79DDE4D0" w:rsidR="00EB5129" w:rsidRPr="00E37F68" w:rsidRDefault="00E82F14" w:rsidP="00BB16D8">
      <w:pPr>
        <w:pStyle w:val="Odstavecseseznamem"/>
        <w:widowControl w:val="0"/>
        <w:numPr>
          <w:ilvl w:val="0"/>
          <w:numId w:val="15"/>
        </w:numPr>
        <w:spacing w:after="120"/>
        <w:ind w:left="425" w:hanging="426"/>
        <w:contextualSpacing w:val="0"/>
        <w:jc w:val="both"/>
      </w:pPr>
      <w:r>
        <w:t>Dohodu</w:t>
      </w:r>
      <w:r w:rsidR="00D33870">
        <w:t xml:space="preserve"> lze měnit pouze písemnými dodatky, podepsanými oprávněnými zástupci obou </w:t>
      </w:r>
      <w:r w:rsidR="00D33870" w:rsidRPr="00E37F68">
        <w:t>smluvních stran.</w:t>
      </w:r>
    </w:p>
    <w:p w14:paraId="04928030" w14:textId="43735287" w:rsidR="002F1C6F" w:rsidRPr="00C16A3B" w:rsidRDefault="002F1C6F" w:rsidP="000D3EA9">
      <w:pPr>
        <w:pStyle w:val="Odstavecseseznamem"/>
        <w:widowControl w:val="0"/>
        <w:numPr>
          <w:ilvl w:val="0"/>
          <w:numId w:val="15"/>
        </w:numPr>
        <w:spacing w:after="120"/>
        <w:ind w:left="425" w:hanging="426"/>
        <w:contextualSpacing w:val="0"/>
        <w:jc w:val="both"/>
        <w:rPr>
          <w:highlight w:val="yellow"/>
        </w:rPr>
      </w:pPr>
      <w:r w:rsidRPr="00C16A3B">
        <w:rPr>
          <w:highlight w:val="yellow"/>
        </w:rPr>
        <w:t>Dohoda je vyhotovena ve třech stejnopisech s platností originálu, z nichž objednatel obdrží dva stejnopisy a poskytovatel jeden stejnopis./Dohoda je vyhotovena v elektronické podobě, přičemž každá ze smluvních stran obdrží vyhotovení dohody opatřené elektronickými podpisy</w:t>
      </w:r>
      <w:r w:rsidR="00C16A3B">
        <w:rPr>
          <w:highlight w:val="yellow"/>
        </w:rPr>
        <w:t>.</w:t>
      </w:r>
      <w:r w:rsidRPr="00C16A3B">
        <w:rPr>
          <w:highlight w:val="yellow"/>
        </w:rPr>
        <w:t xml:space="preserve"> </w:t>
      </w:r>
      <w:r w:rsidRPr="00C16A3B">
        <w:rPr>
          <w:b/>
          <w:i/>
          <w:highlight w:val="yellow"/>
        </w:rPr>
        <w:t>(</w:t>
      </w:r>
      <w:r w:rsidR="00C16A3B">
        <w:rPr>
          <w:b/>
          <w:i/>
          <w:highlight w:val="yellow"/>
        </w:rPr>
        <w:t>P</w:t>
      </w:r>
      <w:r w:rsidRPr="00C16A3B">
        <w:rPr>
          <w:b/>
          <w:i/>
          <w:highlight w:val="yellow"/>
        </w:rPr>
        <w:t xml:space="preserve">řed uzavřením dohody bude zvolena varianta dle toho, zda </w:t>
      </w:r>
      <w:r w:rsidR="00FC0139" w:rsidRPr="00C16A3B">
        <w:rPr>
          <w:b/>
          <w:i/>
          <w:highlight w:val="yellow"/>
        </w:rPr>
        <w:t xml:space="preserve">osoba </w:t>
      </w:r>
      <w:r w:rsidRPr="00C16A3B">
        <w:rPr>
          <w:b/>
          <w:i/>
          <w:highlight w:val="yellow"/>
        </w:rPr>
        <w:t xml:space="preserve">oprávněná </w:t>
      </w:r>
      <w:r w:rsidR="00FC0139" w:rsidRPr="00C16A3B">
        <w:rPr>
          <w:b/>
          <w:i/>
          <w:highlight w:val="yellow"/>
        </w:rPr>
        <w:t>jednat</w:t>
      </w:r>
      <w:r w:rsidRPr="00C16A3B">
        <w:rPr>
          <w:b/>
          <w:i/>
          <w:highlight w:val="yellow"/>
        </w:rPr>
        <w:t xml:space="preserve"> za dodavatele disponuje el. podpisem</w:t>
      </w:r>
      <w:r w:rsidR="000D3EA9" w:rsidRPr="00C16A3B">
        <w:rPr>
          <w:b/>
          <w:i/>
          <w:highlight w:val="yellow"/>
        </w:rPr>
        <w:t xml:space="preserve"> založeným na kvalifikovaném certifikátu</w:t>
      </w:r>
      <w:r w:rsidRPr="00C16A3B">
        <w:rPr>
          <w:b/>
          <w:i/>
          <w:highlight w:val="yellow"/>
        </w:rPr>
        <w:t xml:space="preserve"> k podepisování za dodavatele)</w:t>
      </w:r>
      <w:r w:rsidRPr="00C16A3B">
        <w:rPr>
          <w:highlight w:val="yellow"/>
        </w:rPr>
        <w:t xml:space="preserve"> </w:t>
      </w:r>
    </w:p>
    <w:p w14:paraId="2B521A08" w14:textId="77777777" w:rsidR="002F1C6F" w:rsidRPr="00E37F68" w:rsidRDefault="002F1C6F" w:rsidP="000D3EA9">
      <w:pPr>
        <w:pStyle w:val="Odstavecseseznamem"/>
        <w:widowControl w:val="0"/>
        <w:spacing w:after="120"/>
        <w:ind w:left="425"/>
        <w:contextualSpacing w:val="0"/>
        <w:jc w:val="both"/>
      </w:pPr>
    </w:p>
    <w:p w14:paraId="67CF8A1B" w14:textId="2E4CB12A" w:rsidR="00015D20" w:rsidRDefault="000D75C7" w:rsidP="00207803">
      <w:pPr>
        <w:keepNext/>
        <w:spacing w:after="120"/>
        <w:ind w:left="284"/>
      </w:pPr>
      <w:r>
        <w:lastRenderedPageBreak/>
        <w:t>Z</w:t>
      </w:r>
      <w:r w:rsidR="00015D20">
        <w:t>a ČNB:</w:t>
      </w:r>
      <w:r w:rsidR="00015D20">
        <w:tab/>
      </w:r>
      <w:r w:rsidR="00015D20">
        <w:tab/>
      </w:r>
      <w:r w:rsidR="00015D20">
        <w:tab/>
      </w:r>
      <w:r w:rsidR="00015D20">
        <w:tab/>
      </w:r>
      <w:r w:rsidR="00015D20">
        <w:tab/>
      </w:r>
      <w:r w:rsidR="00015D20">
        <w:tab/>
      </w:r>
      <w:r w:rsidR="00207803">
        <w:tab/>
      </w:r>
      <w:r>
        <w:t>Z</w:t>
      </w:r>
      <w:r w:rsidR="00015D20">
        <w:t xml:space="preserve">a </w:t>
      </w:r>
      <w:r w:rsidR="00C0299C">
        <w:t>dodavatele</w:t>
      </w:r>
      <w:r w:rsidR="00015D20">
        <w:t>:</w:t>
      </w:r>
    </w:p>
    <w:p w14:paraId="1FF2289E" w14:textId="21B5B7D8" w:rsidR="00015D20" w:rsidRDefault="00015D20" w:rsidP="00571F67">
      <w:pPr>
        <w:keepNext/>
        <w:spacing w:after="120"/>
        <w:ind w:left="284" w:hanging="284"/>
      </w:pPr>
    </w:p>
    <w:p w14:paraId="341338E7" w14:textId="77777777" w:rsidR="0095410F" w:rsidRDefault="0095410F" w:rsidP="00571F67">
      <w:pPr>
        <w:keepNext/>
        <w:spacing w:after="120"/>
        <w:ind w:left="284" w:hanging="284"/>
      </w:pPr>
    </w:p>
    <w:p w14:paraId="16621C1B" w14:textId="035DB176" w:rsidR="003F72E7" w:rsidRDefault="0095410F" w:rsidP="00207803">
      <w:pPr>
        <w:keepNext/>
        <w:ind w:left="284"/>
      </w:pPr>
      <w:r>
        <w:t xml:space="preserve">     </w:t>
      </w:r>
      <w:r w:rsidR="003F72E7" w:rsidRPr="0001131E">
        <w:t xml:space="preserve">Ing. </w:t>
      </w:r>
      <w:r w:rsidR="00450507">
        <w:t>Zdeněk Virius</w:t>
      </w:r>
      <w:r w:rsidR="003F72E7">
        <w:t xml:space="preserve"> </w:t>
      </w:r>
      <w:r w:rsidR="003C02A7">
        <w:tab/>
      </w:r>
      <w:r w:rsidR="003C02A7">
        <w:tab/>
      </w:r>
      <w:r w:rsidR="003C02A7">
        <w:tab/>
      </w:r>
      <w:r w:rsidR="003C02A7">
        <w:tab/>
      </w:r>
      <w:r w:rsidR="0030718F">
        <w:tab/>
      </w:r>
      <w:r w:rsidR="008C290F" w:rsidRPr="008C290F">
        <w:rPr>
          <w:highlight w:val="yellow"/>
        </w:rPr>
        <w:t>__________________________</w:t>
      </w:r>
    </w:p>
    <w:p w14:paraId="4CDCEB0F" w14:textId="3D2676B3" w:rsidR="00015D20" w:rsidRPr="0095410F" w:rsidRDefault="00015D20" w:rsidP="00207803">
      <w:pPr>
        <w:keepNext/>
        <w:ind w:left="284"/>
        <w:rPr>
          <w:sz w:val="20"/>
          <w:szCs w:val="20"/>
        </w:rPr>
      </w:pPr>
      <w:r>
        <w:t xml:space="preserve">ředitel sekce </w:t>
      </w:r>
      <w:r w:rsidR="00450507">
        <w:t>správní</w:t>
      </w:r>
      <w:r w:rsidR="0095410F">
        <w:tab/>
      </w:r>
      <w:r w:rsidR="0095410F">
        <w:tab/>
      </w:r>
      <w:r w:rsidR="0095410F">
        <w:tab/>
      </w:r>
      <w:r w:rsidR="0095410F">
        <w:tab/>
      </w:r>
      <w:r w:rsidR="0095410F">
        <w:tab/>
      </w:r>
      <w:r w:rsidR="0095410F" w:rsidRPr="00C16A3B">
        <w:rPr>
          <w:sz w:val="20"/>
          <w:szCs w:val="20"/>
          <w:highlight w:val="yellow"/>
        </w:rPr>
        <w:t>podepsáno elektronicky</w:t>
      </w:r>
    </w:p>
    <w:p w14:paraId="52328194" w14:textId="76F1F9E5" w:rsidR="00015D20" w:rsidRDefault="0095410F" w:rsidP="00571F67">
      <w:pPr>
        <w:keepNext/>
        <w:rPr>
          <w:sz w:val="20"/>
          <w:szCs w:val="20"/>
        </w:rPr>
      </w:pPr>
      <w:r>
        <w:t xml:space="preserve">         </w:t>
      </w:r>
      <w:r w:rsidRPr="00C16A3B">
        <w:rPr>
          <w:sz w:val="20"/>
          <w:szCs w:val="20"/>
          <w:highlight w:val="yellow"/>
        </w:rPr>
        <w:t>podepsáno elektronicky</w:t>
      </w:r>
    </w:p>
    <w:p w14:paraId="3C0CBA8E" w14:textId="23D7ED6E" w:rsidR="0095410F" w:rsidRDefault="0095410F" w:rsidP="00571F67">
      <w:pPr>
        <w:keepNext/>
        <w:rPr>
          <w:sz w:val="20"/>
          <w:szCs w:val="20"/>
        </w:rPr>
      </w:pPr>
    </w:p>
    <w:p w14:paraId="2DBC4E0F" w14:textId="3F1DA4FF" w:rsidR="0095410F" w:rsidRDefault="0095410F" w:rsidP="00571F67">
      <w:pPr>
        <w:keepNext/>
        <w:rPr>
          <w:sz w:val="20"/>
          <w:szCs w:val="20"/>
        </w:rPr>
      </w:pPr>
    </w:p>
    <w:p w14:paraId="6F4F9ACF" w14:textId="77777777" w:rsidR="0095410F" w:rsidRDefault="0095410F" w:rsidP="00571F67">
      <w:pPr>
        <w:keepNext/>
      </w:pPr>
    </w:p>
    <w:p w14:paraId="15183E44" w14:textId="3DFE377D" w:rsidR="00015D20" w:rsidRDefault="0095410F" w:rsidP="00207803">
      <w:pPr>
        <w:keepNext/>
        <w:ind w:left="284"/>
      </w:pPr>
      <w:r>
        <w:t xml:space="preserve">    </w:t>
      </w:r>
      <w:r w:rsidR="00450507">
        <w:t>Dita Vejnárková, B. A.</w:t>
      </w:r>
    </w:p>
    <w:p w14:paraId="5D7220AC" w14:textId="30FFEAD7" w:rsidR="00450507" w:rsidRDefault="0095410F" w:rsidP="00207803">
      <w:pPr>
        <w:keepNext/>
        <w:ind w:left="284"/>
      </w:pPr>
      <w:r>
        <w:t xml:space="preserve">  </w:t>
      </w:r>
      <w:r w:rsidR="00450507">
        <w:t xml:space="preserve">     </w:t>
      </w:r>
      <w:r>
        <w:t xml:space="preserve"> </w:t>
      </w:r>
      <w:r w:rsidR="00015D20">
        <w:t>ředitel</w:t>
      </w:r>
      <w:r w:rsidR="00450507">
        <w:t xml:space="preserve">ka odboru </w:t>
      </w:r>
    </w:p>
    <w:p w14:paraId="5E197ABD" w14:textId="45D9AE09" w:rsidR="00015D20" w:rsidRDefault="00450507" w:rsidP="00450507">
      <w:pPr>
        <w:keepNext/>
      </w:pPr>
      <w:r>
        <w:t xml:space="preserve">    Návštěvnické centrum ČNB</w:t>
      </w:r>
    </w:p>
    <w:p w14:paraId="36A7E59E" w14:textId="4B9406BD" w:rsidR="0095410F" w:rsidRPr="00D33870" w:rsidRDefault="0095410F" w:rsidP="00207803">
      <w:pPr>
        <w:keepNext/>
        <w:ind w:left="284"/>
      </w:pPr>
      <w:r>
        <w:t xml:space="preserve">   </w:t>
      </w:r>
      <w:r w:rsidRPr="00C16A3B">
        <w:rPr>
          <w:sz w:val="20"/>
          <w:szCs w:val="20"/>
          <w:highlight w:val="yellow"/>
        </w:rPr>
        <w:t>podepsáno elektronicky</w:t>
      </w:r>
    </w:p>
    <w:sectPr w:rsidR="0095410F" w:rsidRPr="00D338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57F120" w14:textId="77777777" w:rsidR="000D66C1" w:rsidRDefault="000D66C1" w:rsidP="00394C21">
      <w:r>
        <w:separator/>
      </w:r>
    </w:p>
  </w:endnote>
  <w:endnote w:type="continuationSeparator" w:id="0">
    <w:p w14:paraId="19E36E48" w14:textId="77777777" w:rsidR="000D66C1" w:rsidRDefault="000D66C1" w:rsidP="00394C21">
      <w:r>
        <w:continuationSeparator/>
      </w:r>
    </w:p>
  </w:endnote>
  <w:endnote w:type="continuationNotice" w:id="1">
    <w:p w14:paraId="7321E73E" w14:textId="77777777" w:rsidR="000D66C1" w:rsidRDefault="000D66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8E52AA" w14:textId="77777777" w:rsidR="00166E47" w:rsidRDefault="00166E4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5183606"/>
      <w:docPartObj>
        <w:docPartGallery w:val="Page Numbers (Bottom of Page)"/>
        <w:docPartUnique/>
      </w:docPartObj>
    </w:sdtPr>
    <w:sdtEndPr/>
    <w:sdtContent>
      <w:p w14:paraId="0C6B7B50" w14:textId="1F50EECB" w:rsidR="00394C21" w:rsidRDefault="00394C2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27AC">
          <w:rPr>
            <w:noProof/>
          </w:rPr>
          <w:t>4</w:t>
        </w:r>
        <w:r>
          <w:fldChar w:fldCharType="end"/>
        </w:r>
      </w:p>
    </w:sdtContent>
  </w:sdt>
  <w:p w14:paraId="12666CCE" w14:textId="77777777" w:rsidR="00394C21" w:rsidRDefault="00394C2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2E8D9" w14:textId="77777777" w:rsidR="00166E47" w:rsidRDefault="00166E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4D178D" w14:textId="77777777" w:rsidR="000D66C1" w:rsidRDefault="000D66C1" w:rsidP="00394C21">
      <w:r>
        <w:separator/>
      </w:r>
    </w:p>
  </w:footnote>
  <w:footnote w:type="continuationSeparator" w:id="0">
    <w:p w14:paraId="7C2383E9" w14:textId="77777777" w:rsidR="000D66C1" w:rsidRDefault="000D66C1" w:rsidP="00394C21">
      <w:r>
        <w:continuationSeparator/>
      </w:r>
    </w:p>
  </w:footnote>
  <w:footnote w:type="continuationNotice" w:id="1">
    <w:p w14:paraId="248B3F56" w14:textId="77777777" w:rsidR="000D66C1" w:rsidRDefault="000D66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44C60" w14:textId="77777777" w:rsidR="00166E47" w:rsidRDefault="00166E4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867BCE" w14:textId="0AA98EF7" w:rsidR="0023753F" w:rsidRDefault="000507E1" w:rsidP="000507E1">
    <w:pPr>
      <w:pStyle w:val="Zhlav"/>
      <w:jc w:val="right"/>
    </w:pPr>
    <w:r>
      <w:t xml:space="preserve">Příloha č. </w:t>
    </w:r>
    <w:r w:rsidR="00A4462B">
      <w:t>5</w:t>
    </w:r>
    <w:r w:rsidR="00810BD8">
      <w:t xml:space="preserve"> </w:t>
    </w:r>
    <w:r>
      <w:t>ZD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6BE4A5" w14:textId="77777777" w:rsidR="00166E47" w:rsidRDefault="00166E4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C4C06"/>
    <w:multiLevelType w:val="multilevel"/>
    <w:tmpl w:val="A40CC9D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BFE4A7D"/>
    <w:multiLevelType w:val="hybridMultilevel"/>
    <w:tmpl w:val="D19E54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82C9A"/>
    <w:multiLevelType w:val="hybridMultilevel"/>
    <w:tmpl w:val="790636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53D32"/>
    <w:multiLevelType w:val="multilevel"/>
    <w:tmpl w:val="99A0F86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Garamond" w:hAnsi="Garamond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68A1195"/>
    <w:multiLevelType w:val="hybridMultilevel"/>
    <w:tmpl w:val="4C20E7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B21F3"/>
    <w:multiLevelType w:val="hybridMultilevel"/>
    <w:tmpl w:val="982668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7C05A8"/>
    <w:multiLevelType w:val="hybridMultilevel"/>
    <w:tmpl w:val="28C09036"/>
    <w:lvl w:ilvl="0" w:tplc="04050001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A767427"/>
    <w:multiLevelType w:val="hybridMultilevel"/>
    <w:tmpl w:val="982668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545AD1"/>
    <w:multiLevelType w:val="hybridMultilevel"/>
    <w:tmpl w:val="982668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191708"/>
    <w:multiLevelType w:val="hybridMultilevel"/>
    <w:tmpl w:val="982668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863204"/>
    <w:multiLevelType w:val="multilevel"/>
    <w:tmpl w:val="25126D9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51614691"/>
    <w:multiLevelType w:val="hybridMultilevel"/>
    <w:tmpl w:val="982668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9F5E15"/>
    <w:multiLevelType w:val="multilevel"/>
    <w:tmpl w:val="D36443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32"/>
        </w:tabs>
        <w:ind w:left="7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5F0C1D4D"/>
    <w:multiLevelType w:val="hybridMultilevel"/>
    <w:tmpl w:val="99C230A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16234B3"/>
    <w:multiLevelType w:val="hybridMultilevel"/>
    <w:tmpl w:val="982668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B505AB"/>
    <w:multiLevelType w:val="hybridMultilevel"/>
    <w:tmpl w:val="567C313E"/>
    <w:lvl w:ilvl="0" w:tplc="3972135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12"/>
  </w:num>
  <w:num w:numId="4">
    <w:abstractNumId w:val="1"/>
  </w:num>
  <w:num w:numId="5">
    <w:abstractNumId w:val="3"/>
  </w:num>
  <w:num w:numId="6">
    <w:abstractNumId w:val="0"/>
  </w:num>
  <w:num w:numId="7">
    <w:abstractNumId w:val="10"/>
  </w:num>
  <w:num w:numId="8">
    <w:abstractNumId w:val="15"/>
  </w:num>
  <w:num w:numId="9">
    <w:abstractNumId w:val="2"/>
  </w:num>
  <w:num w:numId="10">
    <w:abstractNumId w:val="13"/>
  </w:num>
  <w:num w:numId="11">
    <w:abstractNumId w:val="7"/>
  </w:num>
  <w:num w:numId="12">
    <w:abstractNumId w:val="9"/>
  </w:num>
  <w:num w:numId="13">
    <w:abstractNumId w:val="8"/>
  </w:num>
  <w:num w:numId="14">
    <w:abstractNumId w:val="11"/>
  </w:num>
  <w:num w:numId="15">
    <w:abstractNumId w:val="1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AFB"/>
    <w:rsid w:val="0000372C"/>
    <w:rsid w:val="00015D20"/>
    <w:rsid w:val="00020096"/>
    <w:rsid w:val="00027FF5"/>
    <w:rsid w:val="000507E1"/>
    <w:rsid w:val="0007083D"/>
    <w:rsid w:val="00091B6A"/>
    <w:rsid w:val="000A75E2"/>
    <w:rsid w:val="000B562C"/>
    <w:rsid w:val="000C0E32"/>
    <w:rsid w:val="000C2DDC"/>
    <w:rsid w:val="000D3EA9"/>
    <w:rsid w:val="000D66C1"/>
    <w:rsid w:val="000D75C7"/>
    <w:rsid w:val="000E08D4"/>
    <w:rsid w:val="000E38C8"/>
    <w:rsid w:val="000F044A"/>
    <w:rsid w:val="001075EB"/>
    <w:rsid w:val="001162E0"/>
    <w:rsid w:val="00142249"/>
    <w:rsid w:val="0015474D"/>
    <w:rsid w:val="001630F3"/>
    <w:rsid w:val="0016534E"/>
    <w:rsid w:val="00166E47"/>
    <w:rsid w:val="00173C97"/>
    <w:rsid w:val="001A6ED3"/>
    <w:rsid w:val="001B002E"/>
    <w:rsid w:val="001B2B8D"/>
    <w:rsid w:val="001C6EE0"/>
    <w:rsid w:val="001E1841"/>
    <w:rsid w:val="001E6E3F"/>
    <w:rsid w:val="001F475A"/>
    <w:rsid w:val="00207803"/>
    <w:rsid w:val="00221691"/>
    <w:rsid w:val="002335E3"/>
    <w:rsid w:val="0023753F"/>
    <w:rsid w:val="00243316"/>
    <w:rsid w:val="002471AA"/>
    <w:rsid w:val="002741CD"/>
    <w:rsid w:val="00286243"/>
    <w:rsid w:val="002864A4"/>
    <w:rsid w:val="0029769A"/>
    <w:rsid w:val="002E2C12"/>
    <w:rsid w:val="002F1C6F"/>
    <w:rsid w:val="00301A7B"/>
    <w:rsid w:val="0030362F"/>
    <w:rsid w:val="0030718F"/>
    <w:rsid w:val="0030744E"/>
    <w:rsid w:val="0032456D"/>
    <w:rsid w:val="00335EA3"/>
    <w:rsid w:val="00352B63"/>
    <w:rsid w:val="00352D66"/>
    <w:rsid w:val="00366116"/>
    <w:rsid w:val="00375892"/>
    <w:rsid w:val="00394C21"/>
    <w:rsid w:val="003B6E5C"/>
    <w:rsid w:val="003C02A7"/>
    <w:rsid w:val="003C37E5"/>
    <w:rsid w:val="003E54AA"/>
    <w:rsid w:val="003F5AA3"/>
    <w:rsid w:val="003F72E7"/>
    <w:rsid w:val="00407100"/>
    <w:rsid w:val="00410554"/>
    <w:rsid w:val="0042521E"/>
    <w:rsid w:val="00450507"/>
    <w:rsid w:val="00476F2C"/>
    <w:rsid w:val="00492588"/>
    <w:rsid w:val="00494EB9"/>
    <w:rsid w:val="004B09A2"/>
    <w:rsid w:val="004B4D49"/>
    <w:rsid w:val="004C1D50"/>
    <w:rsid w:val="004E31BA"/>
    <w:rsid w:val="00524372"/>
    <w:rsid w:val="0053100F"/>
    <w:rsid w:val="0054161C"/>
    <w:rsid w:val="00563EC4"/>
    <w:rsid w:val="00567C6A"/>
    <w:rsid w:val="00571F67"/>
    <w:rsid w:val="005C5C24"/>
    <w:rsid w:val="005D4576"/>
    <w:rsid w:val="005E15DF"/>
    <w:rsid w:val="005E5993"/>
    <w:rsid w:val="005F00B7"/>
    <w:rsid w:val="005F1D70"/>
    <w:rsid w:val="005F2B2A"/>
    <w:rsid w:val="006011D7"/>
    <w:rsid w:val="006021E8"/>
    <w:rsid w:val="006042DF"/>
    <w:rsid w:val="00612BCB"/>
    <w:rsid w:val="00617AC5"/>
    <w:rsid w:val="00640063"/>
    <w:rsid w:val="00640743"/>
    <w:rsid w:val="00641120"/>
    <w:rsid w:val="00653798"/>
    <w:rsid w:val="0065533D"/>
    <w:rsid w:val="0065553D"/>
    <w:rsid w:val="00670285"/>
    <w:rsid w:val="006827AC"/>
    <w:rsid w:val="006A2394"/>
    <w:rsid w:val="006B55D7"/>
    <w:rsid w:val="006C0101"/>
    <w:rsid w:val="006C42FA"/>
    <w:rsid w:val="006D5D76"/>
    <w:rsid w:val="006E148A"/>
    <w:rsid w:val="006F50BB"/>
    <w:rsid w:val="00702E22"/>
    <w:rsid w:val="0074013B"/>
    <w:rsid w:val="007568EF"/>
    <w:rsid w:val="007A326A"/>
    <w:rsid w:val="007B6B24"/>
    <w:rsid w:val="007C38A7"/>
    <w:rsid w:val="007C5843"/>
    <w:rsid w:val="007E7BFB"/>
    <w:rsid w:val="00806655"/>
    <w:rsid w:val="00810BD8"/>
    <w:rsid w:val="00811810"/>
    <w:rsid w:val="00824D88"/>
    <w:rsid w:val="00877267"/>
    <w:rsid w:val="00886224"/>
    <w:rsid w:val="008870D7"/>
    <w:rsid w:val="008930BF"/>
    <w:rsid w:val="008957A8"/>
    <w:rsid w:val="008A3226"/>
    <w:rsid w:val="008C290F"/>
    <w:rsid w:val="008D087D"/>
    <w:rsid w:val="008E1460"/>
    <w:rsid w:val="008F2626"/>
    <w:rsid w:val="008F3926"/>
    <w:rsid w:val="008F7685"/>
    <w:rsid w:val="0094742D"/>
    <w:rsid w:val="0095410F"/>
    <w:rsid w:val="009548E1"/>
    <w:rsid w:val="00975198"/>
    <w:rsid w:val="00981A7B"/>
    <w:rsid w:val="0098310B"/>
    <w:rsid w:val="009839BF"/>
    <w:rsid w:val="00987D83"/>
    <w:rsid w:val="00997BD0"/>
    <w:rsid w:val="009D19D8"/>
    <w:rsid w:val="009E3F47"/>
    <w:rsid w:val="009F12A2"/>
    <w:rsid w:val="009F204B"/>
    <w:rsid w:val="00A352D4"/>
    <w:rsid w:val="00A4462B"/>
    <w:rsid w:val="00A46B4F"/>
    <w:rsid w:val="00A801B8"/>
    <w:rsid w:val="00AA2AB4"/>
    <w:rsid w:val="00AC4BDA"/>
    <w:rsid w:val="00AC729D"/>
    <w:rsid w:val="00AF58FC"/>
    <w:rsid w:val="00AF7AAD"/>
    <w:rsid w:val="00AF7B04"/>
    <w:rsid w:val="00B02B9C"/>
    <w:rsid w:val="00B11AF8"/>
    <w:rsid w:val="00B16774"/>
    <w:rsid w:val="00B16C8B"/>
    <w:rsid w:val="00B20C06"/>
    <w:rsid w:val="00B40361"/>
    <w:rsid w:val="00B547E4"/>
    <w:rsid w:val="00B62CAE"/>
    <w:rsid w:val="00B703C7"/>
    <w:rsid w:val="00B72CF5"/>
    <w:rsid w:val="00B74114"/>
    <w:rsid w:val="00BA5022"/>
    <w:rsid w:val="00BB16D8"/>
    <w:rsid w:val="00BB3517"/>
    <w:rsid w:val="00BD48F0"/>
    <w:rsid w:val="00BD6895"/>
    <w:rsid w:val="00BE257E"/>
    <w:rsid w:val="00C0299C"/>
    <w:rsid w:val="00C13679"/>
    <w:rsid w:val="00C16A3B"/>
    <w:rsid w:val="00C30176"/>
    <w:rsid w:val="00C35B8A"/>
    <w:rsid w:val="00C43198"/>
    <w:rsid w:val="00C44484"/>
    <w:rsid w:val="00C52CE3"/>
    <w:rsid w:val="00C5498C"/>
    <w:rsid w:val="00C55585"/>
    <w:rsid w:val="00C57867"/>
    <w:rsid w:val="00CA7AFB"/>
    <w:rsid w:val="00CC0F41"/>
    <w:rsid w:val="00CD67D6"/>
    <w:rsid w:val="00CE1147"/>
    <w:rsid w:val="00CF2919"/>
    <w:rsid w:val="00D173F7"/>
    <w:rsid w:val="00D24D0F"/>
    <w:rsid w:val="00D32238"/>
    <w:rsid w:val="00D33870"/>
    <w:rsid w:val="00D466A6"/>
    <w:rsid w:val="00D75C83"/>
    <w:rsid w:val="00D87253"/>
    <w:rsid w:val="00DB1DE8"/>
    <w:rsid w:val="00DE61F5"/>
    <w:rsid w:val="00DF00BC"/>
    <w:rsid w:val="00DF3BC7"/>
    <w:rsid w:val="00DF611B"/>
    <w:rsid w:val="00E013D2"/>
    <w:rsid w:val="00E04F02"/>
    <w:rsid w:val="00E31C28"/>
    <w:rsid w:val="00E35961"/>
    <w:rsid w:val="00E35BFC"/>
    <w:rsid w:val="00E37F68"/>
    <w:rsid w:val="00E43EDE"/>
    <w:rsid w:val="00E46254"/>
    <w:rsid w:val="00E47044"/>
    <w:rsid w:val="00E51C05"/>
    <w:rsid w:val="00E54393"/>
    <w:rsid w:val="00E57F55"/>
    <w:rsid w:val="00E62049"/>
    <w:rsid w:val="00E6606A"/>
    <w:rsid w:val="00E73CCB"/>
    <w:rsid w:val="00E76202"/>
    <w:rsid w:val="00E82F14"/>
    <w:rsid w:val="00E82FFE"/>
    <w:rsid w:val="00EA296A"/>
    <w:rsid w:val="00EA6FC0"/>
    <w:rsid w:val="00EB008C"/>
    <w:rsid w:val="00EB5129"/>
    <w:rsid w:val="00EB6F47"/>
    <w:rsid w:val="00EB72D4"/>
    <w:rsid w:val="00EB7B1D"/>
    <w:rsid w:val="00EE246D"/>
    <w:rsid w:val="00EF5952"/>
    <w:rsid w:val="00F01F07"/>
    <w:rsid w:val="00F11000"/>
    <w:rsid w:val="00F163B9"/>
    <w:rsid w:val="00F243E1"/>
    <w:rsid w:val="00F44378"/>
    <w:rsid w:val="00F469B7"/>
    <w:rsid w:val="00F51871"/>
    <w:rsid w:val="00F719DC"/>
    <w:rsid w:val="00F772A2"/>
    <w:rsid w:val="00F90080"/>
    <w:rsid w:val="00FB0262"/>
    <w:rsid w:val="00FB3464"/>
    <w:rsid w:val="00FC0139"/>
    <w:rsid w:val="00FD4381"/>
    <w:rsid w:val="00FE46B7"/>
    <w:rsid w:val="00FE5388"/>
    <w:rsid w:val="00FE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5711491F"/>
  <w15:docId w15:val="{8F22BE54-16C4-4309-AF11-B5AFDA07F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autoRedefine/>
    <w:qFormat/>
    <w:rsid w:val="00E82FFE"/>
    <w:pPr>
      <w:widowControl w:val="0"/>
      <w:spacing w:line="320" w:lineRule="atLeast"/>
      <w:jc w:val="both"/>
      <w:outlineLvl w:val="1"/>
    </w:pPr>
    <w:rPr>
      <w:rFonts w:ascii="Garamond" w:eastAsia="Times New Roman" w:hAnsi="Garamond"/>
      <w:bCs/>
      <w:kern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24D0F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15D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5D2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5D2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5D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5D2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5D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5D2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76F2C"/>
    <w:pPr>
      <w:ind w:left="720"/>
      <w:contextualSpacing/>
    </w:pPr>
  </w:style>
  <w:style w:type="paragraph" w:styleId="Revize">
    <w:name w:val="Revision"/>
    <w:hidden/>
    <w:uiPriority w:val="99"/>
    <w:semiHidden/>
    <w:rsid w:val="00CF2919"/>
  </w:style>
  <w:style w:type="paragraph" w:styleId="Zhlav">
    <w:name w:val="header"/>
    <w:basedOn w:val="Normln"/>
    <w:link w:val="ZhlavChar"/>
    <w:uiPriority w:val="99"/>
    <w:unhideWhenUsed/>
    <w:rsid w:val="00394C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94C21"/>
  </w:style>
  <w:style w:type="paragraph" w:styleId="Zpat">
    <w:name w:val="footer"/>
    <w:basedOn w:val="Normln"/>
    <w:link w:val="ZpatChar"/>
    <w:uiPriority w:val="99"/>
    <w:unhideWhenUsed/>
    <w:rsid w:val="00394C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94C21"/>
  </w:style>
  <w:style w:type="character" w:customStyle="1" w:styleId="Nadpis2Char">
    <w:name w:val="Nadpis 2 Char"/>
    <w:basedOn w:val="Standardnpsmoodstavce"/>
    <w:link w:val="Nadpis2"/>
    <w:rsid w:val="00E82FFE"/>
    <w:rPr>
      <w:rFonts w:ascii="Garamond" w:eastAsia="Times New Roman" w:hAnsi="Garamond"/>
      <w:bCs/>
      <w:kern w:val="28"/>
      <w:szCs w:val="20"/>
    </w:rPr>
  </w:style>
  <w:style w:type="paragraph" w:customStyle="1" w:styleId="Prohlen">
    <w:name w:val="Prohlášení"/>
    <w:basedOn w:val="Normln"/>
    <w:rsid w:val="005F1D70"/>
    <w:pPr>
      <w:overflowPunct w:val="0"/>
      <w:autoSpaceDE w:val="0"/>
      <w:autoSpaceDN w:val="0"/>
      <w:adjustRightInd w:val="0"/>
      <w:spacing w:line="280" w:lineRule="atLeast"/>
      <w:jc w:val="center"/>
      <w:textAlignment w:val="baseline"/>
    </w:pPr>
    <w:rPr>
      <w:rFonts w:eastAsia="Times New Roman"/>
      <w:b/>
      <w:szCs w:val="20"/>
    </w:rPr>
  </w:style>
  <w:style w:type="paragraph" w:styleId="Zkladntext">
    <w:name w:val="Body Text"/>
    <w:basedOn w:val="Normln"/>
    <w:link w:val="ZkladntextChar"/>
    <w:rsid w:val="00B703C7"/>
    <w:pPr>
      <w:spacing w:line="264" w:lineRule="auto"/>
      <w:jc w:val="both"/>
    </w:pPr>
    <w:rPr>
      <w:rFonts w:eastAsia="Times New Roman"/>
      <w:b/>
      <w:sz w:val="22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703C7"/>
    <w:rPr>
      <w:rFonts w:eastAsia="Times New Roman"/>
      <w:b/>
      <w:sz w:val="22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6827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48B52-083F-425C-A322-478FAB41D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1076</Words>
  <Characters>6352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národní banka</Company>
  <LinksUpToDate>false</LinksUpToDate>
  <CharactersWithSpaces>7414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cnb</dc:creator>
  <cp:lastModifiedBy>Silvie Opltová</cp:lastModifiedBy>
  <cp:revision>3</cp:revision>
  <dcterms:created xsi:type="dcterms:W3CDTF">2025-04-08T15:31:00Z</dcterms:created>
  <dcterms:modified xsi:type="dcterms:W3CDTF">2025-04-28T07:02:00Z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-1219395318</vt:i4>
  </property>
  <property fmtid="{D5CDD505-2E9C-101B-9397-08002B2CF9AE}" pid="3" name="_NewReviewCycle">
    <vt:lpwstr/>
  </property>
  <property fmtid="{D5CDD505-2E9C-101B-9397-08002B2CF9AE}" pid="4" name="_EmailSubject">
    <vt:lpwstr>druhé oko - čipové karty II</vt:lpwstr>
  </property>
  <property fmtid="{D5CDD505-2E9C-101B-9397-08002B2CF9AE}" pid="5" name="_AuthorEmail">
    <vt:lpwstr>Ondrej.Pavelka@cnb.cz</vt:lpwstr>
  </property>
  <property fmtid="{D5CDD505-2E9C-101B-9397-08002B2CF9AE}" pid="6" name="_AuthorEmailDisplayName">
    <vt:lpwstr>Pavelka Ondřej</vt:lpwstr>
  </property>
  <property fmtid="{D5CDD505-2E9C-101B-9397-08002B2CF9AE}" pid="7" name="_PreviousAdHocReviewCycleID">
    <vt:i4>-1192022252</vt:i4>
  </property>
  <property fmtid="{D5CDD505-2E9C-101B-9397-08002B2CF9AE}" pid="8" name="_ReviewingToolsShownOnce">
    <vt:lpwstr/>
  </property>
</Properties>
</file>