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CDA53" w14:textId="77777777" w:rsidR="002E7481" w:rsidRPr="002E7481" w:rsidRDefault="0016711D" w:rsidP="0016711D">
      <w:pPr>
        <w:jc w:val="center"/>
        <w:rPr>
          <w:b/>
          <w:sz w:val="28"/>
          <w:szCs w:val="28"/>
        </w:rPr>
      </w:pPr>
      <w:r w:rsidRPr="002E7481">
        <w:rPr>
          <w:b/>
          <w:sz w:val="28"/>
          <w:szCs w:val="28"/>
        </w:rPr>
        <w:t xml:space="preserve">Smlouva </w:t>
      </w:r>
    </w:p>
    <w:p w14:paraId="11309B51" w14:textId="77777777" w:rsidR="0016711D" w:rsidRPr="002E7481" w:rsidRDefault="00CD7680" w:rsidP="0016711D">
      <w:pPr>
        <w:jc w:val="center"/>
      </w:pPr>
      <w:r>
        <w:rPr>
          <w:b/>
        </w:rPr>
        <w:t>o</w:t>
      </w:r>
      <w:r w:rsidR="0016711D" w:rsidRPr="002E7481">
        <w:rPr>
          <w:b/>
        </w:rPr>
        <w:t xml:space="preserve"> </w:t>
      </w:r>
      <w:r w:rsidR="006424A8">
        <w:rPr>
          <w:b/>
        </w:rPr>
        <w:t>poskytování systému pro skenování zranitelností – vulnerability management</w:t>
      </w:r>
    </w:p>
    <w:p w14:paraId="10C31AF7" w14:textId="77777777" w:rsidR="0016711D" w:rsidRPr="0016711D" w:rsidRDefault="001928D2" w:rsidP="008B2E47">
      <w:pPr>
        <w:jc w:val="center"/>
        <w:rPr>
          <w:bCs/>
        </w:rPr>
      </w:pPr>
      <w:r w:rsidRPr="00C5746D">
        <w:t>uzavřená podle § 1746 odst. 2 zákona č. 89/2012 Sb., občanský zákoník</w:t>
      </w:r>
      <w:r w:rsidR="006424A8">
        <w:t xml:space="preserve">, ve znění pozdějších </w:t>
      </w:r>
      <w:r>
        <w:t>předpis</w:t>
      </w:r>
      <w:r w:rsidR="006424A8">
        <w:t>ů (dále jen „občanský zákoník“)</w:t>
      </w:r>
      <w:r w:rsidR="00F35D6E">
        <w:rPr>
          <w:bCs/>
        </w:rPr>
        <w:t>,</w:t>
      </w:r>
      <w:r w:rsidR="00DC0A12">
        <w:rPr>
          <w:bCs/>
        </w:rPr>
        <w:t xml:space="preserve"> </w:t>
      </w:r>
      <w:r w:rsidR="0016711D" w:rsidRPr="0016711D">
        <w:rPr>
          <w:bCs/>
        </w:rPr>
        <w:t>mezi</w:t>
      </w:r>
      <w:r w:rsidR="00D368C9">
        <w:rPr>
          <w:bCs/>
        </w:rPr>
        <w:t>:</w:t>
      </w:r>
    </w:p>
    <w:p w14:paraId="27EE3379" w14:textId="77777777" w:rsidR="0016711D" w:rsidRDefault="0016711D" w:rsidP="0016711D">
      <w:pPr>
        <w:rPr>
          <w:b/>
          <w:bCs/>
        </w:rPr>
      </w:pPr>
    </w:p>
    <w:p w14:paraId="78397634" w14:textId="77777777" w:rsidR="002116BA" w:rsidRPr="0016711D" w:rsidRDefault="002116BA" w:rsidP="0016711D">
      <w:pPr>
        <w:rPr>
          <w:b/>
          <w:bCs/>
        </w:rPr>
      </w:pPr>
    </w:p>
    <w:p w14:paraId="4F78B382" w14:textId="77777777" w:rsidR="001928D2" w:rsidRPr="007530C7" w:rsidRDefault="001928D2" w:rsidP="001928D2">
      <w:pPr>
        <w:pStyle w:val="norma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530C7">
        <w:rPr>
          <w:rFonts w:ascii="Times New Roman" w:hAnsi="Times New Roman"/>
          <w:b/>
          <w:bCs/>
          <w:sz w:val="24"/>
          <w:szCs w:val="24"/>
        </w:rPr>
        <w:t>Českou národní bankou</w:t>
      </w:r>
    </w:p>
    <w:p w14:paraId="648B5D90" w14:textId="77777777" w:rsidR="001928D2" w:rsidRDefault="001928D2" w:rsidP="001928D2">
      <w:pPr>
        <w:outlineLvl w:val="0"/>
      </w:pPr>
      <w:r>
        <w:t>Na Příkopě 28</w:t>
      </w:r>
    </w:p>
    <w:p w14:paraId="51914743" w14:textId="77777777" w:rsidR="001928D2" w:rsidRPr="004625E2" w:rsidRDefault="001928D2" w:rsidP="001928D2">
      <w:pPr>
        <w:outlineLvl w:val="0"/>
      </w:pPr>
      <w:r w:rsidRPr="004625E2">
        <w:t>115 03 Praha 1</w:t>
      </w:r>
    </w:p>
    <w:p w14:paraId="4D67A909" w14:textId="77777777" w:rsidR="001928D2" w:rsidRDefault="001928D2" w:rsidP="001928D2">
      <w:r w:rsidRPr="004625E2">
        <w:t>zastoupenou:</w:t>
      </w:r>
      <w:r w:rsidRPr="004625E2">
        <w:tab/>
      </w:r>
      <w:r w:rsidRPr="00FF747D">
        <w:t>I</w:t>
      </w:r>
      <w:r>
        <w:t>ng. Milane</w:t>
      </w:r>
      <w:r w:rsidR="004B0EA6">
        <w:t>m</w:t>
      </w:r>
      <w:r>
        <w:t xml:space="preserve"> </w:t>
      </w:r>
      <w:proofErr w:type="spellStart"/>
      <w:r>
        <w:t>Zirnsákem</w:t>
      </w:r>
      <w:proofErr w:type="spellEnd"/>
      <w:r w:rsidRPr="00FF747D">
        <w:t xml:space="preserve">, ředitelem </w:t>
      </w:r>
      <w:r>
        <w:t>sekce informatiky</w:t>
      </w:r>
    </w:p>
    <w:p w14:paraId="1CCC93FD" w14:textId="77777777" w:rsidR="001928D2" w:rsidRDefault="001928D2" w:rsidP="001928D2">
      <w:pPr>
        <w:ind w:left="720" w:firstLine="720"/>
      </w:pPr>
      <w:r>
        <w:t>a</w:t>
      </w:r>
    </w:p>
    <w:p w14:paraId="6F5622F4" w14:textId="77777777" w:rsidR="001928D2" w:rsidRDefault="001928D2" w:rsidP="001928D2">
      <w:pPr>
        <w:ind w:firstLine="1440"/>
      </w:pPr>
      <w:r>
        <w:t>Ing. Zdeňkem Viriusem, ředitelem sekce správní</w:t>
      </w:r>
    </w:p>
    <w:p w14:paraId="5687E6DF" w14:textId="77777777" w:rsidR="001928D2" w:rsidRPr="004625E2" w:rsidRDefault="001928D2" w:rsidP="001928D2">
      <w:r w:rsidRPr="004625E2">
        <w:t>IČ</w:t>
      </w:r>
      <w:r>
        <w:t>O</w:t>
      </w:r>
      <w:r w:rsidRPr="004625E2">
        <w:t>: 48136450</w:t>
      </w:r>
    </w:p>
    <w:p w14:paraId="36B0D925" w14:textId="77777777" w:rsidR="001928D2" w:rsidRPr="004625E2" w:rsidRDefault="001928D2" w:rsidP="001928D2">
      <w:r w:rsidRPr="004625E2">
        <w:t>DIČ: CZ4813645</w:t>
      </w:r>
      <w:r>
        <w:t>0</w:t>
      </w:r>
    </w:p>
    <w:p w14:paraId="39873C01" w14:textId="77777777" w:rsidR="001928D2" w:rsidRPr="004625E2" w:rsidRDefault="001928D2" w:rsidP="001928D2">
      <w:pPr>
        <w:spacing w:before="120"/>
      </w:pPr>
      <w:r>
        <w:tab/>
        <w:t>(dále jen „objednatel“ nebo „ČNB“</w:t>
      </w:r>
      <w:r w:rsidRPr="004625E2">
        <w:t>)</w:t>
      </w:r>
    </w:p>
    <w:p w14:paraId="1415CADB" w14:textId="77777777" w:rsidR="001928D2" w:rsidRPr="004625E2" w:rsidRDefault="001928D2" w:rsidP="001928D2"/>
    <w:p w14:paraId="2313FAE4" w14:textId="77777777" w:rsidR="001928D2" w:rsidRDefault="001928D2" w:rsidP="001928D2">
      <w:r w:rsidRPr="00110DB5">
        <w:t>a</w:t>
      </w:r>
    </w:p>
    <w:p w14:paraId="508CD3AB" w14:textId="77777777" w:rsidR="001928D2" w:rsidRDefault="001928D2" w:rsidP="001928D2"/>
    <w:p w14:paraId="45A134F7" w14:textId="77777777" w:rsidR="001928D2" w:rsidRPr="007127E5" w:rsidRDefault="001928D2" w:rsidP="001928D2">
      <w:r w:rsidRPr="007127E5">
        <w:rPr>
          <w:b/>
          <w:i/>
          <w:highlight w:val="yellow"/>
        </w:rPr>
        <w:t>(doplní dodavatel)</w:t>
      </w:r>
    </w:p>
    <w:p w14:paraId="5479CC82" w14:textId="77777777" w:rsidR="001928D2" w:rsidRPr="007127E5" w:rsidRDefault="001928D2" w:rsidP="001928D2">
      <w:pPr>
        <w:tabs>
          <w:tab w:val="num" w:pos="7127"/>
        </w:tabs>
        <w:rPr>
          <w:i/>
          <w:highlight w:val="yellow"/>
        </w:rPr>
      </w:pPr>
      <w:r w:rsidRPr="007127E5">
        <w:t xml:space="preserve">zapsanou v obchodním rejstříku vedeném </w:t>
      </w:r>
      <w:r w:rsidRPr="007127E5">
        <w:rPr>
          <w:highlight w:val="yellow"/>
        </w:rPr>
        <w:t>…………………</w:t>
      </w:r>
      <w:r w:rsidRPr="007127E5">
        <w:t xml:space="preserve"> v </w:t>
      </w:r>
      <w:r w:rsidRPr="007127E5">
        <w:rPr>
          <w:highlight w:val="yellow"/>
        </w:rPr>
        <w:t>…………………,</w:t>
      </w:r>
      <w:r w:rsidRPr="007127E5">
        <w:t xml:space="preserve"> oddíl </w:t>
      </w:r>
      <w:r w:rsidRPr="007127E5">
        <w:rPr>
          <w:highlight w:val="yellow"/>
        </w:rPr>
        <w:t>………………… vložka ………………… (</w:t>
      </w:r>
      <w:r w:rsidRPr="007127E5">
        <w:rPr>
          <w:i/>
          <w:highlight w:val="yellow"/>
        </w:rPr>
        <w:t>v případě, že je dodavatel zapsán v obchodním rejstříku)</w:t>
      </w:r>
    </w:p>
    <w:p w14:paraId="5FA77CD4" w14:textId="77777777" w:rsidR="001928D2" w:rsidRPr="007127E5" w:rsidRDefault="001928D2" w:rsidP="001928D2">
      <w:pPr>
        <w:tabs>
          <w:tab w:val="num" w:pos="7127"/>
        </w:tabs>
        <w:rPr>
          <w:highlight w:val="yellow"/>
        </w:rPr>
      </w:pPr>
      <w:r w:rsidRPr="007127E5">
        <w:t xml:space="preserve">sídlo/místo podnikání: </w:t>
      </w:r>
      <w:r w:rsidRPr="007127E5">
        <w:rPr>
          <w:highlight w:val="yellow"/>
        </w:rPr>
        <w:t>…………………</w:t>
      </w:r>
    </w:p>
    <w:p w14:paraId="376CB68B" w14:textId="77777777" w:rsidR="001928D2" w:rsidRDefault="001928D2" w:rsidP="001928D2">
      <w:pPr>
        <w:tabs>
          <w:tab w:val="num" w:pos="7127"/>
        </w:tabs>
      </w:pPr>
      <w:r w:rsidRPr="007127E5">
        <w:t xml:space="preserve">IČO: </w:t>
      </w:r>
      <w:r>
        <w:rPr>
          <w:highlight w:val="yellow"/>
        </w:rPr>
        <w:t xml:space="preserve">………………… </w:t>
      </w:r>
      <w:r w:rsidRPr="007127E5">
        <w:rPr>
          <w:i/>
          <w:highlight w:val="yellow"/>
        </w:rPr>
        <w:t>(bylo-li přiděleno)</w:t>
      </w:r>
      <w:r w:rsidRPr="007127E5">
        <w:t xml:space="preserve"> </w:t>
      </w:r>
    </w:p>
    <w:p w14:paraId="60A3D10E" w14:textId="77777777" w:rsidR="001928D2" w:rsidRPr="007127E5" w:rsidRDefault="001928D2" w:rsidP="001928D2">
      <w:pPr>
        <w:tabs>
          <w:tab w:val="num" w:pos="7127"/>
        </w:tabs>
        <w:rPr>
          <w:highlight w:val="yellow"/>
        </w:rPr>
      </w:pPr>
      <w:r w:rsidRPr="007127E5">
        <w:t xml:space="preserve">DIČ: </w:t>
      </w:r>
      <w:r w:rsidRPr="007127E5">
        <w:rPr>
          <w:highlight w:val="yellow"/>
        </w:rPr>
        <w:t xml:space="preserve">………………… </w:t>
      </w:r>
      <w:r w:rsidRPr="007127E5">
        <w:rPr>
          <w:i/>
          <w:highlight w:val="yellow"/>
        </w:rPr>
        <w:t>(bylo-li přiděleno)</w:t>
      </w:r>
    </w:p>
    <w:p w14:paraId="0797E8C5" w14:textId="77777777" w:rsidR="001928D2" w:rsidRPr="007127E5" w:rsidRDefault="001928D2" w:rsidP="001928D2">
      <w:pPr>
        <w:tabs>
          <w:tab w:val="num" w:pos="7127"/>
        </w:tabs>
        <w:rPr>
          <w:highlight w:val="yellow"/>
        </w:rPr>
      </w:pPr>
      <w:r w:rsidRPr="007127E5">
        <w:t>zastoupenou:</w:t>
      </w:r>
      <w:r w:rsidRPr="007127E5">
        <w:rPr>
          <w:highlight w:val="yellow"/>
        </w:rPr>
        <w:t>…………………</w:t>
      </w:r>
    </w:p>
    <w:p w14:paraId="0B0DA9F4" w14:textId="1A62EC17" w:rsidR="00B362C2" w:rsidRDefault="001928D2" w:rsidP="001928D2">
      <w:pPr>
        <w:tabs>
          <w:tab w:val="num" w:pos="7127"/>
        </w:tabs>
        <w:rPr>
          <w:highlight w:val="yellow"/>
        </w:rPr>
      </w:pPr>
      <w:r w:rsidRPr="007127E5">
        <w:t xml:space="preserve">č. účtu: </w:t>
      </w:r>
      <w:r w:rsidRPr="007127E5">
        <w:rPr>
          <w:highlight w:val="yellow"/>
        </w:rPr>
        <w:t>…………………</w:t>
      </w:r>
      <w:r>
        <w:rPr>
          <w:highlight w:val="yellow"/>
        </w:rPr>
        <w:t xml:space="preserve"> </w:t>
      </w:r>
      <w:r w:rsidRPr="007127E5">
        <w:rPr>
          <w:highlight w:val="yellow"/>
        </w:rPr>
        <w:t>/</w:t>
      </w:r>
      <w:r>
        <w:rPr>
          <w:highlight w:val="yellow"/>
        </w:rPr>
        <w:t xml:space="preserve"> </w:t>
      </w:r>
      <w:r w:rsidRPr="007127E5">
        <w:rPr>
          <w:highlight w:val="yellow"/>
        </w:rPr>
        <w:t>kód ban</w:t>
      </w:r>
      <w:r w:rsidR="00B362C2">
        <w:rPr>
          <w:highlight w:val="yellow"/>
        </w:rPr>
        <w:t>ky...</w:t>
      </w:r>
    </w:p>
    <w:p w14:paraId="69C98982" w14:textId="17D2BF9D" w:rsidR="001928D2" w:rsidRPr="007127E5" w:rsidRDefault="001928D2" w:rsidP="001928D2">
      <w:pPr>
        <w:tabs>
          <w:tab w:val="num" w:pos="7127"/>
        </w:tabs>
        <w:rPr>
          <w:i/>
          <w:highlight w:val="yellow"/>
        </w:rPr>
      </w:pPr>
      <w:r w:rsidRPr="007127E5">
        <w:rPr>
          <w:i/>
          <w:highlight w:val="yellow"/>
        </w:rPr>
        <w:t>(plátce DPH uvede svůj účet, který je zveřejněn podle § 98 zákona o DPH)</w:t>
      </w:r>
    </w:p>
    <w:p w14:paraId="73AD260D" w14:textId="77777777" w:rsidR="001928D2" w:rsidRPr="007127E5" w:rsidRDefault="001928D2" w:rsidP="001928D2">
      <w:r w:rsidRPr="007127E5">
        <w:rPr>
          <w:b/>
          <w:i/>
          <w:highlight w:val="yellow"/>
        </w:rPr>
        <w:t>(doplní dodavatel)</w:t>
      </w:r>
    </w:p>
    <w:p w14:paraId="053E15FA" w14:textId="440D04CE" w:rsidR="00A05D57" w:rsidRPr="00205318" w:rsidRDefault="00A5212E" w:rsidP="00837199">
      <w:pPr>
        <w:spacing w:before="120"/>
        <w:jc w:val="both"/>
      </w:pPr>
      <w:r>
        <w:tab/>
        <w:t>(dále jen „poskytovatel</w:t>
      </w:r>
      <w:r w:rsidR="00A62B9B" w:rsidRPr="00205318">
        <w:t>“)</w:t>
      </w:r>
    </w:p>
    <w:p w14:paraId="643CF98D" w14:textId="7A095070" w:rsidR="00553429" w:rsidRDefault="00553429" w:rsidP="0016711D">
      <w:pPr>
        <w:jc w:val="both"/>
      </w:pPr>
    </w:p>
    <w:p w14:paraId="2CA6E61E" w14:textId="304F4CAE" w:rsidR="00870695" w:rsidRPr="00F05231" w:rsidRDefault="00870695" w:rsidP="00870695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1F204E">
        <w:rPr>
          <w:rFonts w:ascii="Times New Roman" w:hAnsi="Times New Roman"/>
          <w:b/>
          <w:sz w:val="24"/>
        </w:rPr>
        <w:t>Preambule</w:t>
      </w:r>
    </w:p>
    <w:p w14:paraId="19D6DC66" w14:textId="76C90263" w:rsidR="00FD6267" w:rsidRDefault="00870695" w:rsidP="00870695">
      <w:pPr>
        <w:pStyle w:val="SBSSmlouva"/>
        <w:keepNext/>
        <w:numPr>
          <w:ilvl w:val="0"/>
          <w:numId w:val="0"/>
        </w:numPr>
        <w:spacing w:before="200"/>
        <w:jc w:val="both"/>
        <w:rPr>
          <w:rFonts w:ascii="Times New Roman" w:hAnsi="Times New Roman"/>
          <w:b/>
          <w:sz w:val="24"/>
        </w:rPr>
      </w:pPr>
      <w:r w:rsidRPr="00AF32D8">
        <w:rPr>
          <w:rFonts w:ascii="Times New Roman" w:hAnsi="Times New Roman"/>
          <w:sz w:val="24"/>
        </w:rPr>
        <w:t>ČNB provozuje systémy ABO, CERTIS a SKD náležející mezi informační systém/y kritické informační infrastruktury a</w:t>
      </w:r>
      <w:r>
        <w:rPr>
          <w:rFonts w:ascii="Times New Roman" w:hAnsi="Times New Roman"/>
          <w:sz w:val="24"/>
        </w:rPr>
        <w:t xml:space="preserve"> je dále provozovatelem významn</w:t>
      </w:r>
      <w:r w:rsidRPr="00AF32D8">
        <w:rPr>
          <w:rFonts w:ascii="Times New Roman" w:hAnsi="Times New Roman"/>
          <w:sz w:val="24"/>
        </w:rPr>
        <w:t xml:space="preserve">ých informačních systémů DMS, </w:t>
      </w:r>
      <w:proofErr w:type="spellStart"/>
      <w:r w:rsidRPr="00AF32D8">
        <w:rPr>
          <w:rFonts w:ascii="Times New Roman" w:hAnsi="Times New Roman"/>
          <w:sz w:val="24"/>
        </w:rPr>
        <w:t>eSpis</w:t>
      </w:r>
      <w:proofErr w:type="spellEnd"/>
      <w:r w:rsidRPr="00AF32D8">
        <w:rPr>
          <w:rFonts w:ascii="Times New Roman" w:hAnsi="Times New Roman"/>
          <w:sz w:val="24"/>
        </w:rPr>
        <w:t>, ISAI, JERRS a KRZR</w:t>
      </w:r>
      <w:r w:rsidR="00D65F43">
        <w:rPr>
          <w:rFonts w:ascii="Times New Roman" w:hAnsi="Times New Roman"/>
          <w:sz w:val="24"/>
        </w:rPr>
        <w:t xml:space="preserve"> </w:t>
      </w:r>
      <w:r w:rsidRPr="00AF32D8">
        <w:rPr>
          <w:rFonts w:ascii="Times New Roman" w:hAnsi="Times New Roman"/>
          <w:sz w:val="24"/>
        </w:rPr>
        <w:t>ve smyslu zákona č. 181/2014 Sb., o kybernetické bezpečnosti a o změně souvisejících zákonů (zákon o kybernetické bezpečnosti), ve znění pozdějších předpisů (dále jen „ZKB“) a vyhlášky č. 82/2018 Sb., o bezpečnostních opatřeních, kybernetických bezpečnostních incidentech, reaktivních opatřeních, náležitostech podání v oblasti kybernetické bezpečnosti a likvidaci dat (vyhláška o kybernetické bezpečnosti), ve znění pozdějších předpisů (dále jen „VKB“). Vzhledem k důležitosti těchto informačních systémů z pohledu naplňování úkolů a fungování ČNB a rovněž i vzhledem k naplň</w:t>
      </w:r>
      <w:r w:rsidRPr="001F204E">
        <w:rPr>
          <w:rFonts w:ascii="Times New Roman" w:hAnsi="Times New Roman"/>
          <w:sz w:val="24"/>
        </w:rPr>
        <w:t xml:space="preserve">ování požadavků výše uvedených právních předpisů v oblasti kybernetické bezpečnosti stanovuje </w:t>
      </w:r>
      <w:r w:rsidRPr="00870695">
        <w:rPr>
          <w:rFonts w:ascii="Times New Roman" w:hAnsi="Times New Roman"/>
          <w:sz w:val="24"/>
        </w:rPr>
        <w:lastRenderedPageBreak/>
        <w:t>objednatel</w:t>
      </w:r>
      <w:r w:rsidRPr="001F204E">
        <w:rPr>
          <w:rFonts w:ascii="Times New Roman" w:hAnsi="Times New Roman"/>
          <w:sz w:val="24"/>
        </w:rPr>
        <w:t xml:space="preserve"> dále uvedené požadavky, lhůty, platební podmínky, smluvní pokuty a další smluvní ujednání, </w:t>
      </w:r>
      <w:r w:rsidR="00BE4D68" w:rsidRPr="001F204E">
        <w:rPr>
          <w:rFonts w:ascii="Times New Roman" w:hAnsi="Times New Roman"/>
          <w:sz w:val="24"/>
        </w:rPr>
        <w:t>kter</w:t>
      </w:r>
      <w:r w:rsidR="00BE4D68">
        <w:rPr>
          <w:rFonts w:ascii="Times New Roman" w:hAnsi="Times New Roman"/>
          <w:sz w:val="24"/>
        </w:rPr>
        <w:t>á</w:t>
      </w:r>
      <w:r w:rsidR="00BE4D68" w:rsidRPr="001F204E">
        <w:rPr>
          <w:rFonts w:ascii="Times New Roman" w:hAnsi="Times New Roman"/>
          <w:sz w:val="24"/>
        </w:rPr>
        <w:t xml:space="preserve"> </w:t>
      </w:r>
      <w:r w:rsidRPr="001F204E">
        <w:rPr>
          <w:rFonts w:ascii="Times New Roman" w:hAnsi="Times New Roman"/>
          <w:sz w:val="24"/>
        </w:rPr>
        <w:t>z této důležitosti vycházejí.</w:t>
      </w:r>
    </w:p>
    <w:p w14:paraId="62D2042D" w14:textId="77777777" w:rsidR="00C11F46" w:rsidRPr="00247D16" w:rsidRDefault="00B516B4" w:rsidP="00EA25DC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247D16">
        <w:rPr>
          <w:rFonts w:ascii="Times New Roman" w:hAnsi="Times New Roman"/>
          <w:b/>
          <w:sz w:val="24"/>
        </w:rPr>
        <w:t xml:space="preserve">Článek </w:t>
      </w:r>
      <w:r w:rsidR="00EA25DC">
        <w:rPr>
          <w:rFonts w:ascii="Times New Roman" w:hAnsi="Times New Roman"/>
          <w:b/>
          <w:sz w:val="24"/>
        </w:rPr>
        <w:t>I</w:t>
      </w:r>
    </w:p>
    <w:p w14:paraId="2DF72B5C" w14:textId="77777777" w:rsidR="0016711D" w:rsidRPr="00247D16" w:rsidRDefault="0016711D" w:rsidP="00247D16">
      <w:pPr>
        <w:pStyle w:val="SBSSmlouva"/>
        <w:keepNext/>
        <w:numPr>
          <w:ilvl w:val="0"/>
          <w:numId w:val="0"/>
        </w:numPr>
        <w:jc w:val="center"/>
        <w:rPr>
          <w:rFonts w:ascii="Times New Roman" w:hAnsi="Times New Roman"/>
          <w:b/>
          <w:sz w:val="24"/>
        </w:rPr>
      </w:pPr>
      <w:r w:rsidRPr="00247D16">
        <w:rPr>
          <w:rFonts w:ascii="Times New Roman" w:hAnsi="Times New Roman"/>
          <w:b/>
          <w:sz w:val="24"/>
        </w:rPr>
        <w:t>Předmět smlouvy</w:t>
      </w:r>
    </w:p>
    <w:p w14:paraId="1A6F47C9" w14:textId="77777777" w:rsidR="000E622F" w:rsidRDefault="0036563C" w:rsidP="000E622F">
      <w:pPr>
        <w:pStyle w:val="SBSSmlouva"/>
        <w:numPr>
          <w:ilvl w:val="0"/>
          <w:numId w:val="4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</w:rPr>
      </w:pPr>
      <w:r w:rsidRPr="004F1342">
        <w:rPr>
          <w:rFonts w:ascii="Times New Roman" w:hAnsi="Times New Roman"/>
          <w:sz w:val="24"/>
        </w:rPr>
        <w:t xml:space="preserve">Předmětem této smlouvy je závazek poskytovatele </w:t>
      </w:r>
      <w:r w:rsidR="00772E23">
        <w:rPr>
          <w:rFonts w:ascii="Times New Roman" w:hAnsi="Times New Roman"/>
          <w:sz w:val="24"/>
        </w:rPr>
        <w:t xml:space="preserve">poskytnout </w:t>
      </w:r>
      <w:r w:rsidR="00D76F8A">
        <w:rPr>
          <w:rFonts w:ascii="Times New Roman" w:hAnsi="Times New Roman"/>
          <w:sz w:val="24"/>
        </w:rPr>
        <w:t xml:space="preserve">objednateli </w:t>
      </w:r>
      <w:r w:rsidR="00772E23">
        <w:rPr>
          <w:rFonts w:ascii="Times New Roman" w:hAnsi="Times New Roman"/>
          <w:sz w:val="24"/>
        </w:rPr>
        <w:t>systém</w:t>
      </w:r>
      <w:r w:rsidR="00132247">
        <w:rPr>
          <w:rFonts w:ascii="Times New Roman" w:hAnsi="Times New Roman"/>
          <w:sz w:val="24"/>
        </w:rPr>
        <w:t xml:space="preserve"> pro </w:t>
      </w:r>
      <w:r w:rsidR="00D76F8A" w:rsidRPr="008859D5">
        <w:rPr>
          <w:rFonts w:ascii="Times New Roman" w:hAnsi="Times New Roman"/>
          <w:sz w:val="24"/>
        </w:rPr>
        <w:t>skenování zranitelností – vulnerability management systém</w:t>
      </w:r>
      <w:r w:rsidR="00B74E6E">
        <w:rPr>
          <w:rFonts w:ascii="Times New Roman" w:hAnsi="Times New Roman"/>
          <w:sz w:val="24"/>
        </w:rPr>
        <w:t xml:space="preserve"> (dále též</w:t>
      </w:r>
      <w:r w:rsidR="00B74E6E" w:rsidRPr="00B74E6E">
        <w:rPr>
          <w:rFonts w:ascii="Times New Roman" w:hAnsi="Times New Roman"/>
          <w:sz w:val="24"/>
        </w:rPr>
        <w:t xml:space="preserve"> „Řešení“)</w:t>
      </w:r>
      <w:r w:rsidR="00772E23">
        <w:rPr>
          <w:rFonts w:ascii="Times New Roman" w:hAnsi="Times New Roman"/>
          <w:sz w:val="24"/>
        </w:rPr>
        <w:t xml:space="preserve">, poskytnuté Řešení </w:t>
      </w:r>
      <w:r w:rsidR="00132247">
        <w:rPr>
          <w:rFonts w:ascii="Times New Roman" w:hAnsi="Times New Roman"/>
          <w:sz w:val="24"/>
        </w:rPr>
        <w:t xml:space="preserve">nainstalovat, zprovoznit a </w:t>
      </w:r>
      <w:r w:rsidR="00772E23">
        <w:rPr>
          <w:rFonts w:ascii="Times New Roman" w:hAnsi="Times New Roman"/>
          <w:sz w:val="24"/>
        </w:rPr>
        <w:t>implementovat do systémového prostředí objednatele,</w:t>
      </w:r>
      <w:r w:rsidR="00CB685C">
        <w:rPr>
          <w:rFonts w:ascii="Times New Roman" w:hAnsi="Times New Roman"/>
          <w:sz w:val="24"/>
        </w:rPr>
        <w:t xml:space="preserve"> popsaného v příloze č. 2</w:t>
      </w:r>
      <w:r w:rsidR="008475F6">
        <w:rPr>
          <w:rFonts w:ascii="Times New Roman" w:hAnsi="Times New Roman"/>
          <w:sz w:val="24"/>
        </w:rPr>
        <w:t>,</w:t>
      </w:r>
      <w:r w:rsidR="00772E23">
        <w:rPr>
          <w:rFonts w:ascii="Times New Roman" w:hAnsi="Times New Roman"/>
          <w:sz w:val="24"/>
        </w:rPr>
        <w:t xml:space="preserve"> a </w:t>
      </w:r>
      <w:r w:rsidR="004672A6">
        <w:rPr>
          <w:rFonts w:ascii="Times New Roman" w:hAnsi="Times New Roman"/>
          <w:sz w:val="24"/>
        </w:rPr>
        <w:t xml:space="preserve">provést </w:t>
      </w:r>
      <w:r w:rsidR="00772E23">
        <w:rPr>
          <w:rFonts w:ascii="Times New Roman" w:hAnsi="Times New Roman"/>
          <w:sz w:val="24"/>
        </w:rPr>
        <w:t xml:space="preserve">zaškolení </w:t>
      </w:r>
      <w:r w:rsidR="00CB685C">
        <w:rPr>
          <w:rFonts w:ascii="Times New Roman" w:hAnsi="Times New Roman"/>
          <w:sz w:val="24"/>
        </w:rPr>
        <w:t xml:space="preserve">nejvýše 3 </w:t>
      </w:r>
      <w:r w:rsidR="00772E23">
        <w:rPr>
          <w:rFonts w:ascii="Times New Roman" w:hAnsi="Times New Roman"/>
          <w:sz w:val="24"/>
        </w:rPr>
        <w:t>osob určených objednatelem</w:t>
      </w:r>
      <w:r w:rsidR="003F60D0">
        <w:rPr>
          <w:rFonts w:ascii="Times New Roman" w:hAnsi="Times New Roman"/>
          <w:sz w:val="24"/>
        </w:rPr>
        <w:t>.</w:t>
      </w:r>
      <w:r w:rsidR="00B74E6E" w:rsidRPr="00B74E6E">
        <w:rPr>
          <w:rFonts w:ascii="Times New Roman" w:hAnsi="Times New Roman"/>
          <w:sz w:val="24"/>
        </w:rPr>
        <w:t xml:space="preserve"> Podrobné požad</w:t>
      </w:r>
      <w:r w:rsidR="0050261E">
        <w:rPr>
          <w:rFonts w:ascii="Times New Roman" w:hAnsi="Times New Roman"/>
          <w:sz w:val="24"/>
        </w:rPr>
        <w:t xml:space="preserve">avky na Řešení stanoví příloha č. </w:t>
      </w:r>
      <w:r w:rsidR="0026607E">
        <w:rPr>
          <w:rFonts w:ascii="Times New Roman" w:hAnsi="Times New Roman"/>
          <w:sz w:val="24"/>
        </w:rPr>
        <w:t xml:space="preserve">1 </w:t>
      </w:r>
      <w:r w:rsidR="0050261E">
        <w:rPr>
          <w:rFonts w:ascii="Times New Roman" w:hAnsi="Times New Roman"/>
          <w:sz w:val="24"/>
        </w:rPr>
        <w:t>této smlouvy „</w:t>
      </w:r>
      <w:r w:rsidR="0050261E" w:rsidRPr="0050261E">
        <w:rPr>
          <w:rFonts w:ascii="Times New Roman" w:hAnsi="Times New Roman"/>
          <w:sz w:val="24"/>
        </w:rPr>
        <w:t>Technické podmínky předmětu plnění</w:t>
      </w:r>
      <w:r w:rsidR="0050261E">
        <w:rPr>
          <w:rFonts w:ascii="Times New Roman" w:hAnsi="Times New Roman"/>
          <w:sz w:val="24"/>
        </w:rPr>
        <w:t>“</w:t>
      </w:r>
      <w:r w:rsidR="00466069">
        <w:rPr>
          <w:rFonts w:ascii="Times New Roman" w:hAnsi="Times New Roman"/>
          <w:sz w:val="24"/>
        </w:rPr>
        <w:t xml:space="preserve"> a odst. 3 tohoto článku</w:t>
      </w:r>
      <w:r w:rsidR="00AB19AF">
        <w:rPr>
          <w:rFonts w:ascii="Times New Roman" w:hAnsi="Times New Roman"/>
          <w:sz w:val="24"/>
        </w:rPr>
        <w:t>.</w:t>
      </w:r>
    </w:p>
    <w:p w14:paraId="2413B499" w14:textId="1754E1E5" w:rsidR="00466069" w:rsidRPr="000E622F" w:rsidRDefault="00466069" w:rsidP="000E622F">
      <w:pPr>
        <w:pStyle w:val="SBSSmlouva"/>
        <w:numPr>
          <w:ilvl w:val="0"/>
          <w:numId w:val="4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  <w:highlight w:val="green"/>
        </w:rPr>
      </w:pPr>
      <w:r w:rsidRPr="000E622F">
        <w:rPr>
          <w:rFonts w:ascii="Times New Roman" w:hAnsi="Times New Roman"/>
          <w:sz w:val="24"/>
          <w:highlight w:val="green"/>
        </w:rPr>
        <w:t xml:space="preserve">Řešení ukládá veškeré zjištěné a </w:t>
      </w:r>
      <w:r w:rsidR="00165B38" w:rsidRPr="000E622F">
        <w:rPr>
          <w:rFonts w:ascii="Times New Roman" w:hAnsi="Times New Roman"/>
          <w:sz w:val="24"/>
          <w:highlight w:val="green"/>
        </w:rPr>
        <w:t>vkládané</w:t>
      </w:r>
      <w:r w:rsidRPr="000E622F">
        <w:rPr>
          <w:rFonts w:ascii="Times New Roman" w:hAnsi="Times New Roman"/>
          <w:sz w:val="24"/>
          <w:highlight w:val="green"/>
        </w:rPr>
        <w:t xml:space="preserve"> informace lokálně (v paměťovém prostoru určeném objednatelem na jeho zařízeních) a rovněž lokálně je zajištěna jejich správa. Předchozí věta neplatí pro výsledky neautentizovaných </w:t>
      </w:r>
      <w:proofErr w:type="spellStart"/>
      <w:r w:rsidR="00E609F9" w:rsidRPr="000E622F">
        <w:rPr>
          <w:rFonts w:ascii="Times New Roman" w:hAnsi="Times New Roman"/>
          <w:sz w:val="24"/>
          <w:highlight w:val="green"/>
        </w:rPr>
        <w:t>skenů</w:t>
      </w:r>
      <w:proofErr w:type="spellEnd"/>
      <w:r w:rsidR="00E609F9" w:rsidRPr="000E622F">
        <w:rPr>
          <w:rFonts w:ascii="Times New Roman" w:hAnsi="Times New Roman"/>
          <w:sz w:val="24"/>
          <w:highlight w:val="green"/>
        </w:rPr>
        <w:t xml:space="preserve"> technických Aktiv (ve smyslu přílohy č. 1)</w:t>
      </w:r>
      <w:r w:rsidRPr="000E622F">
        <w:rPr>
          <w:rFonts w:ascii="Times New Roman" w:hAnsi="Times New Roman"/>
          <w:sz w:val="24"/>
          <w:highlight w:val="green"/>
        </w:rPr>
        <w:t xml:space="preserve"> dos</w:t>
      </w:r>
      <w:r w:rsidR="009241D4">
        <w:rPr>
          <w:rFonts w:ascii="Times New Roman" w:hAnsi="Times New Roman"/>
          <w:sz w:val="24"/>
          <w:highlight w:val="green"/>
        </w:rPr>
        <w:t>ažitelných z internetu provedených</w:t>
      </w:r>
      <w:r w:rsidRPr="000E622F">
        <w:rPr>
          <w:rFonts w:ascii="Times New Roman" w:hAnsi="Times New Roman"/>
          <w:sz w:val="24"/>
          <w:highlight w:val="green"/>
        </w:rPr>
        <w:t xml:space="preserve"> pomocí </w:t>
      </w:r>
      <w:proofErr w:type="spellStart"/>
      <w:r w:rsidRPr="000E622F">
        <w:rPr>
          <w:rFonts w:ascii="Times New Roman" w:hAnsi="Times New Roman"/>
          <w:sz w:val="24"/>
          <w:highlight w:val="green"/>
        </w:rPr>
        <w:t>appliance</w:t>
      </w:r>
      <w:proofErr w:type="spellEnd"/>
      <w:r w:rsidRPr="000E622F">
        <w:rPr>
          <w:rFonts w:ascii="Times New Roman" w:hAnsi="Times New Roman"/>
          <w:sz w:val="24"/>
          <w:highlight w:val="green"/>
        </w:rPr>
        <w:t xml:space="preserve"> po</w:t>
      </w:r>
      <w:r w:rsidR="009241D4">
        <w:rPr>
          <w:rFonts w:ascii="Times New Roman" w:hAnsi="Times New Roman"/>
          <w:sz w:val="24"/>
          <w:highlight w:val="green"/>
        </w:rPr>
        <w:t xml:space="preserve">d </w:t>
      </w:r>
      <w:r w:rsidR="00EE4EBA">
        <w:rPr>
          <w:rFonts w:ascii="Times New Roman" w:hAnsi="Times New Roman"/>
          <w:sz w:val="24"/>
          <w:highlight w:val="green"/>
        </w:rPr>
        <w:t>kontrolou dodavatele, umístěné</w:t>
      </w:r>
      <w:r w:rsidRPr="000E622F">
        <w:rPr>
          <w:rFonts w:ascii="Times New Roman" w:hAnsi="Times New Roman"/>
          <w:sz w:val="24"/>
          <w:highlight w:val="green"/>
        </w:rPr>
        <w:t xml:space="preserve"> v internetu, které lze ukládat na výpočetní prostředk</w:t>
      </w:r>
      <w:r w:rsidR="00DB0F9F" w:rsidRPr="000E622F">
        <w:rPr>
          <w:rFonts w:ascii="Times New Roman" w:hAnsi="Times New Roman"/>
          <w:sz w:val="24"/>
          <w:highlight w:val="green"/>
        </w:rPr>
        <w:t>y pod kontrolou dodavatele (tj. do </w:t>
      </w:r>
      <w:proofErr w:type="spellStart"/>
      <w:r w:rsidRPr="000E622F">
        <w:rPr>
          <w:rFonts w:ascii="Times New Roman" w:hAnsi="Times New Roman"/>
          <w:sz w:val="24"/>
          <w:highlight w:val="green"/>
        </w:rPr>
        <w:t>cloudu</w:t>
      </w:r>
      <w:proofErr w:type="spellEnd"/>
      <w:r w:rsidRPr="000E622F">
        <w:rPr>
          <w:rFonts w:ascii="Times New Roman" w:hAnsi="Times New Roman"/>
          <w:sz w:val="24"/>
          <w:highlight w:val="green"/>
        </w:rPr>
        <w:t>).</w:t>
      </w:r>
      <w:r w:rsidR="000E622F">
        <w:rPr>
          <w:rFonts w:ascii="Times New Roman" w:hAnsi="Times New Roman"/>
          <w:sz w:val="24"/>
          <w:highlight w:val="green"/>
        </w:rPr>
        <w:t xml:space="preserve"> </w:t>
      </w:r>
      <w:r w:rsidR="000E622F">
        <w:rPr>
          <w:rFonts w:ascii="Times New Roman" w:hAnsi="Times New Roman"/>
          <w:b/>
          <w:i/>
          <w:sz w:val="24"/>
          <w:highlight w:val="green"/>
        </w:rPr>
        <w:t>(text specifický pro variantu II)</w:t>
      </w:r>
    </w:p>
    <w:p w14:paraId="23040775" w14:textId="4F1FDA1E" w:rsidR="00A75E1F" w:rsidRPr="00A75E1F" w:rsidRDefault="00A75E1F" w:rsidP="00A75E1F">
      <w:pPr>
        <w:pStyle w:val="SBSSmlouva"/>
        <w:numPr>
          <w:ilvl w:val="0"/>
          <w:numId w:val="4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</w:rPr>
      </w:pPr>
      <w:r w:rsidRPr="00770B38">
        <w:rPr>
          <w:rFonts w:ascii="Times New Roman" w:hAnsi="Times New Roman"/>
          <w:sz w:val="24"/>
        </w:rPr>
        <w:t>Poskytovatel se touto smlouvou dále zavazuje poskytovat</w:t>
      </w:r>
      <w:r w:rsidR="00DC556F">
        <w:rPr>
          <w:rFonts w:ascii="Times New Roman" w:hAnsi="Times New Roman"/>
          <w:sz w:val="24"/>
        </w:rPr>
        <w:t>,</w:t>
      </w:r>
      <w:r w:rsidRPr="00770B38">
        <w:rPr>
          <w:rFonts w:ascii="Times New Roman" w:hAnsi="Times New Roman"/>
          <w:sz w:val="24"/>
        </w:rPr>
        <w:t xml:space="preserve"> </w:t>
      </w:r>
      <w:r w:rsidR="00DC556F">
        <w:rPr>
          <w:rFonts w:ascii="Times New Roman" w:hAnsi="Times New Roman"/>
          <w:sz w:val="24"/>
        </w:rPr>
        <w:t xml:space="preserve">od okamžiku předání a převzetí Řešení, </w:t>
      </w:r>
      <w:r w:rsidRPr="00770B38">
        <w:rPr>
          <w:rFonts w:ascii="Times New Roman" w:hAnsi="Times New Roman"/>
          <w:sz w:val="24"/>
        </w:rPr>
        <w:t xml:space="preserve">objednateli podporu Řešení, zajistit objednateli podporu Řešení </w:t>
      </w:r>
      <w:r>
        <w:rPr>
          <w:rFonts w:ascii="Times New Roman" w:hAnsi="Times New Roman"/>
          <w:sz w:val="24"/>
        </w:rPr>
        <w:t xml:space="preserve">v nejvyšším možném rozsahu </w:t>
      </w:r>
      <w:r w:rsidRPr="00770B38">
        <w:rPr>
          <w:rFonts w:ascii="Times New Roman" w:hAnsi="Times New Roman"/>
          <w:sz w:val="24"/>
        </w:rPr>
        <w:t xml:space="preserve">přímo výrobcem </w:t>
      </w:r>
      <w:r>
        <w:rPr>
          <w:rFonts w:ascii="Times New Roman" w:hAnsi="Times New Roman"/>
          <w:sz w:val="24"/>
        </w:rPr>
        <w:t xml:space="preserve">Řešení </w:t>
      </w:r>
      <w:r w:rsidRPr="00770B38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vč. např. </w:t>
      </w:r>
      <w:proofErr w:type="spellStart"/>
      <w:r>
        <w:rPr>
          <w:rFonts w:ascii="Times New Roman" w:hAnsi="Times New Roman"/>
          <w:sz w:val="24"/>
        </w:rPr>
        <w:t>knowledgebase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hotline</w:t>
      </w:r>
      <w:proofErr w:type="spellEnd"/>
      <w:r>
        <w:rPr>
          <w:rFonts w:ascii="Times New Roman" w:hAnsi="Times New Roman"/>
          <w:sz w:val="24"/>
        </w:rPr>
        <w:t xml:space="preserve"> nebo eskalace </w:t>
      </w:r>
      <w:proofErr w:type="spellStart"/>
      <w:r>
        <w:rPr>
          <w:rFonts w:ascii="Times New Roman" w:hAnsi="Times New Roman"/>
          <w:sz w:val="24"/>
        </w:rPr>
        <w:t>ticketu</w:t>
      </w:r>
      <w:proofErr w:type="spellEnd"/>
      <w:r>
        <w:rPr>
          <w:rFonts w:ascii="Times New Roman" w:hAnsi="Times New Roman"/>
          <w:sz w:val="24"/>
        </w:rPr>
        <w:t>, pokud je výrobce Řešení poskytuje</w:t>
      </w:r>
      <w:r w:rsidRPr="00770B38">
        <w:rPr>
          <w:rFonts w:ascii="Times New Roman" w:hAnsi="Times New Roman"/>
          <w:sz w:val="24"/>
        </w:rPr>
        <w:t>)</w:t>
      </w:r>
      <w:r w:rsidR="00C31398">
        <w:rPr>
          <w:rFonts w:ascii="Times New Roman" w:hAnsi="Times New Roman"/>
          <w:sz w:val="24"/>
        </w:rPr>
        <w:t>, ve lhůtách poskytovaných výrobcem Řešení,</w:t>
      </w:r>
      <w:r w:rsidR="00F64CD2">
        <w:rPr>
          <w:rFonts w:ascii="Times New Roman" w:hAnsi="Times New Roman"/>
          <w:sz w:val="24"/>
        </w:rPr>
        <w:t xml:space="preserve"> a </w:t>
      </w:r>
      <w:r w:rsidRPr="00770B38">
        <w:rPr>
          <w:rFonts w:ascii="Times New Roman" w:hAnsi="Times New Roman"/>
          <w:sz w:val="24"/>
        </w:rPr>
        <w:t>zajistit objednateli aktualizace Řešení a všech jeho komponent (především databáze zranitelností)</w:t>
      </w:r>
      <w:r>
        <w:rPr>
          <w:rFonts w:ascii="Times New Roman" w:hAnsi="Times New Roman"/>
          <w:sz w:val="24"/>
        </w:rPr>
        <w:t xml:space="preserve"> v souladu s přílohou č. 1,</w:t>
      </w:r>
      <w:r w:rsidRPr="00770B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to vše </w:t>
      </w:r>
      <w:r w:rsidRPr="00770B38">
        <w:rPr>
          <w:rFonts w:ascii="Times New Roman" w:hAnsi="Times New Roman"/>
          <w:sz w:val="24"/>
        </w:rPr>
        <w:t>po dobu účinnosti této smlouvy.</w:t>
      </w:r>
      <w:r w:rsidR="008D386A">
        <w:rPr>
          <w:rFonts w:ascii="Times New Roman" w:hAnsi="Times New Roman"/>
          <w:sz w:val="24"/>
        </w:rPr>
        <w:t xml:space="preserve"> V rámci podpory Řešení musí být zajištěno přijímání hlášení vad Řešení zajišťující písemné potvrzení o okamžiku nahlášení vady (vč. elektronické formy) a odstraňování vad Řešení bez dalších nákladů pro objednatele, pakliže vadu Řešení nezpůsobil sám objednatel.</w:t>
      </w:r>
    </w:p>
    <w:p w14:paraId="6C9EDDFB" w14:textId="5E034920" w:rsidR="0028742F" w:rsidRDefault="00425894" w:rsidP="0028742F">
      <w:pPr>
        <w:pStyle w:val="SBSSmlouva"/>
        <w:numPr>
          <w:ilvl w:val="0"/>
          <w:numId w:val="4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</w:rPr>
      </w:pPr>
      <w:r w:rsidRPr="00425894">
        <w:rPr>
          <w:rFonts w:ascii="Times New Roman" w:hAnsi="Times New Roman"/>
          <w:sz w:val="24"/>
        </w:rPr>
        <w:t>Poskytovatel se touto smlouvou rovněž zavazuje na žádosti objednatele rozšiřovat Řešení navyšováním počtu Aktiv (ve smyslu přílohy č. 1) v rozsahu podle přílohy č. 1</w:t>
      </w:r>
      <w:r w:rsidR="0028742F">
        <w:rPr>
          <w:rFonts w:ascii="Times New Roman" w:hAnsi="Times New Roman"/>
          <w:sz w:val="24"/>
        </w:rPr>
        <w:t>,</w:t>
      </w:r>
      <w:r w:rsidR="0028742F" w:rsidRPr="00425894">
        <w:rPr>
          <w:rFonts w:ascii="Times New Roman" w:hAnsi="Times New Roman"/>
          <w:sz w:val="24"/>
        </w:rPr>
        <w:t xml:space="preserve"> a to bez povinnosti uzavírat dodatek k této smlouvě.</w:t>
      </w:r>
      <w:r w:rsidRPr="00425894">
        <w:rPr>
          <w:rFonts w:ascii="Times New Roman" w:hAnsi="Times New Roman"/>
          <w:sz w:val="24"/>
        </w:rPr>
        <w:t xml:space="preserve"> Žádost dle tohoto odstavce musí být podepsána nejméně jednou pověřenou osobou objednatele a objednatel ji doručí poskytovateli vždy písemně na adresu sídla poskytovatele</w:t>
      </w:r>
      <w:r w:rsidR="00492A9E">
        <w:rPr>
          <w:rFonts w:ascii="Times New Roman" w:hAnsi="Times New Roman"/>
          <w:sz w:val="24"/>
        </w:rPr>
        <w:t xml:space="preserve"> nebo na e-mail pov</w:t>
      </w:r>
      <w:r w:rsidR="00F64CD2">
        <w:rPr>
          <w:rFonts w:ascii="Times New Roman" w:hAnsi="Times New Roman"/>
          <w:sz w:val="24"/>
        </w:rPr>
        <w:t>ěřené osoby poskytovatele či do </w:t>
      </w:r>
      <w:r w:rsidR="00492A9E">
        <w:rPr>
          <w:rFonts w:ascii="Times New Roman" w:hAnsi="Times New Roman"/>
          <w:sz w:val="24"/>
        </w:rPr>
        <w:t>datové schránky poskytovatele</w:t>
      </w:r>
      <w:r w:rsidRPr="00425894">
        <w:rPr>
          <w:rFonts w:ascii="Times New Roman" w:hAnsi="Times New Roman"/>
          <w:sz w:val="24"/>
        </w:rPr>
        <w:t xml:space="preserve">; v pochybnostech se </w:t>
      </w:r>
      <w:r w:rsidR="0028742F">
        <w:rPr>
          <w:rFonts w:ascii="Times New Roman" w:hAnsi="Times New Roman"/>
          <w:sz w:val="24"/>
        </w:rPr>
        <w:t>ž</w:t>
      </w:r>
      <w:r w:rsidRPr="00425894">
        <w:rPr>
          <w:rFonts w:ascii="Times New Roman" w:hAnsi="Times New Roman"/>
          <w:sz w:val="24"/>
        </w:rPr>
        <w:t xml:space="preserve">ádost považuje za doručenou třetí den ode dne </w:t>
      </w:r>
      <w:r w:rsidR="0028742F">
        <w:rPr>
          <w:rFonts w:ascii="Times New Roman" w:hAnsi="Times New Roman"/>
          <w:sz w:val="24"/>
        </w:rPr>
        <w:t xml:space="preserve">jejího </w:t>
      </w:r>
      <w:r w:rsidRPr="00425894">
        <w:rPr>
          <w:rFonts w:ascii="Times New Roman" w:hAnsi="Times New Roman"/>
          <w:sz w:val="24"/>
        </w:rPr>
        <w:t>odeslání objednatelem.</w:t>
      </w:r>
    </w:p>
    <w:p w14:paraId="25B6D528" w14:textId="4C438F98" w:rsidR="0028742F" w:rsidRPr="0028742F" w:rsidRDefault="0028742F" w:rsidP="0028742F">
      <w:pPr>
        <w:pStyle w:val="SBSSmlouva"/>
        <w:numPr>
          <w:ilvl w:val="0"/>
          <w:numId w:val="4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</w:rPr>
      </w:pPr>
      <w:r w:rsidRPr="0028742F">
        <w:rPr>
          <w:rFonts w:ascii="Times New Roman" w:hAnsi="Times New Roman"/>
          <w:sz w:val="24"/>
        </w:rPr>
        <w:t xml:space="preserve">Poskytovatel se touto smlouvou </w:t>
      </w:r>
      <w:r w:rsidR="00A75E1F">
        <w:rPr>
          <w:rFonts w:ascii="Times New Roman" w:hAnsi="Times New Roman"/>
          <w:sz w:val="24"/>
        </w:rPr>
        <w:t>taktéž</w:t>
      </w:r>
      <w:r w:rsidRPr="0028742F">
        <w:rPr>
          <w:rFonts w:ascii="Times New Roman" w:hAnsi="Times New Roman"/>
          <w:sz w:val="24"/>
        </w:rPr>
        <w:t xml:space="preserve"> zavazuje na žádosti objednatele poskytovat objednateli </w:t>
      </w:r>
      <w:r>
        <w:rPr>
          <w:rFonts w:ascii="Times New Roman" w:hAnsi="Times New Roman"/>
          <w:sz w:val="24"/>
        </w:rPr>
        <w:t>konzultace</w:t>
      </w:r>
      <w:r w:rsidRPr="0028742F">
        <w:rPr>
          <w:rFonts w:ascii="Times New Roman" w:hAnsi="Times New Roman"/>
          <w:sz w:val="24"/>
        </w:rPr>
        <w:t xml:space="preserve"> a asistenci (on-</w:t>
      </w:r>
      <w:proofErr w:type="spellStart"/>
      <w:r w:rsidRPr="0028742F">
        <w:rPr>
          <w:rFonts w:ascii="Times New Roman" w:hAnsi="Times New Roman"/>
          <w:sz w:val="24"/>
        </w:rPr>
        <w:t>site</w:t>
      </w:r>
      <w:proofErr w:type="spellEnd"/>
      <w:r w:rsidRPr="0028742F">
        <w:rPr>
          <w:rFonts w:ascii="Times New Roman" w:hAnsi="Times New Roman"/>
          <w:sz w:val="24"/>
        </w:rPr>
        <w:t xml:space="preserve">, </w:t>
      </w:r>
      <w:proofErr w:type="spellStart"/>
      <w:r w:rsidRPr="0028742F">
        <w:rPr>
          <w:rFonts w:ascii="Times New Roman" w:hAnsi="Times New Roman"/>
          <w:sz w:val="24"/>
        </w:rPr>
        <w:t>remote</w:t>
      </w:r>
      <w:proofErr w:type="spellEnd"/>
      <w:r w:rsidRPr="0028742F">
        <w:rPr>
          <w:rFonts w:ascii="Times New Roman" w:hAnsi="Times New Roman"/>
          <w:sz w:val="24"/>
        </w:rPr>
        <w:t>) při aktivitách související</w:t>
      </w:r>
      <w:r>
        <w:rPr>
          <w:rFonts w:ascii="Times New Roman" w:hAnsi="Times New Roman"/>
          <w:sz w:val="24"/>
        </w:rPr>
        <w:t>ch s Řešením</w:t>
      </w:r>
      <w:r w:rsidRPr="0028742F">
        <w:rPr>
          <w:rFonts w:ascii="Times New Roman" w:hAnsi="Times New Roman"/>
          <w:sz w:val="24"/>
        </w:rPr>
        <w:t>. Žádost dle tohoto odstavce musí být podepsána nejméně jednou pověřenou osobou objednatele</w:t>
      </w:r>
      <w:r>
        <w:rPr>
          <w:rFonts w:ascii="Times New Roman" w:hAnsi="Times New Roman"/>
          <w:sz w:val="24"/>
        </w:rPr>
        <w:t>, musí obsahovat požadovaný počet člověkodnů</w:t>
      </w:r>
      <w:r w:rsidR="005825D5">
        <w:rPr>
          <w:rFonts w:ascii="Times New Roman" w:hAnsi="Times New Roman"/>
          <w:sz w:val="24"/>
        </w:rPr>
        <w:t>, bližší vymezení předmětu konzultace či asistence,</w:t>
      </w:r>
      <w:r>
        <w:rPr>
          <w:rFonts w:ascii="Times New Roman" w:hAnsi="Times New Roman"/>
          <w:sz w:val="24"/>
        </w:rPr>
        <w:t xml:space="preserve"> a požadovaný termín poskytnutí plnění,</w:t>
      </w:r>
      <w:r w:rsidRPr="0028742F">
        <w:rPr>
          <w:rFonts w:ascii="Times New Roman" w:hAnsi="Times New Roman"/>
          <w:sz w:val="24"/>
        </w:rPr>
        <w:t xml:space="preserve"> a objednatel ji doručí poskytovateli vždy písemně na adresu sídla poskytovatele</w:t>
      </w:r>
      <w:r w:rsidR="00492A9E" w:rsidRPr="00492A9E">
        <w:rPr>
          <w:rFonts w:ascii="Times New Roman" w:hAnsi="Times New Roman"/>
          <w:sz w:val="24"/>
        </w:rPr>
        <w:t xml:space="preserve"> </w:t>
      </w:r>
      <w:r w:rsidR="00492A9E">
        <w:rPr>
          <w:rFonts w:ascii="Times New Roman" w:hAnsi="Times New Roman"/>
          <w:sz w:val="24"/>
        </w:rPr>
        <w:t>nebo na e-mail pověřené osoby poskytovatele či do datové schránky poskytovatele</w:t>
      </w:r>
      <w:r w:rsidRPr="0028742F">
        <w:rPr>
          <w:rFonts w:ascii="Times New Roman" w:hAnsi="Times New Roman"/>
          <w:sz w:val="24"/>
        </w:rPr>
        <w:t>; v poch</w:t>
      </w:r>
      <w:r w:rsidR="00F64CD2">
        <w:rPr>
          <w:rFonts w:ascii="Times New Roman" w:hAnsi="Times New Roman"/>
          <w:sz w:val="24"/>
        </w:rPr>
        <w:t>ybnostech se žádost považuje za </w:t>
      </w:r>
      <w:r w:rsidRPr="0028742F">
        <w:rPr>
          <w:rFonts w:ascii="Times New Roman" w:hAnsi="Times New Roman"/>
          <w:sz w:val="24"/>
        </w:rPr>
        <w:t>doručenou třetí den ode dne jejího odeslání objednatelem.</w:t>
      </w:r>
      <w:r>
        <w:rPr>
          <w:rFonts w:ascii="Times New Roman" w:hAnsi="Times New Roman"/>
          <w:sz w:val="24"/>
        </w:rPr>
        <w:t xml:space="preserve"> Plnění podle tohoto odstavce lze uplatnit pouze</w:t>
      </w:r>
      <w:r w:rsidR="005825D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pokud nen</w:t>
      </w:r>
      <w:r w:rsidR="00A75E1F">
        <w:rPr>
          <w:rFonts w:ascii="Times New Roman" w:hAnsi="Times New Roman"/>
          <w:sz w:val="24"/>
        </w:rPr>
        <w:t>í součástí podpory podle odst. 3</w:t>
      </w:r>
      <w:r>
        <w:rPr>
          <w:rFonts w:ascii="Times New Roman" w:hAnsi="Times New Roman"/>
          <w:sz w:val="24"/>
        </w:rPr>
        <w:t xml:space="preserve"> tohoto článku.</w:t>
      </w:r>
    </w:p>
    <w:p w14:paraId="721C1374" w14:textId="6DEFE07C" w:rsidR="00425894" w:rsidRDefault="001B5E6D" w:rsidP="0028742F">
      <w:pPr>
        <w:pStyle w:val="SBSSmlouva"/>
        <w:numPr>
          <w:ilvl w:val="0"/>
          <w:numId w:val="4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Zaškolení podle odst. 1 tohoto článku bude spočívat v</w:t>
      </w:r>
      <w:r w:rsidRPr="001C65D6">
        <w:rPr>
          <w:rFonts w:ascii="Times New Roman" w:hAnsi="Times New Roman"/>
          <w:sz w:val="24"/>
        </w:rPr>
        <w:t xml:space="preserve"> seznámení </w:t>
      </w:r>
      <w:r>
        <w:rPr>
          <w:rFonts w:ascii="Times New Roman" w:hAnsi="Times New Roman"/>
          <w:sz w:val="24"/>
        </w:rPr>
        <w:t xml:space="preserve">osob určených objednatelem </w:t>
      </w:r>
      <w:r w:rsidRPr="001C65D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ovládáním a</w:t>
      </w:r>
      <w:r w:rsidRPr="001C65D6">
        <w:rPr>
          <w:rFonts w:ascii="Times New Roman" w:hAnsi="Times New Roman"/>
          <w:sz w:val="24"/>
        </w:rPr>
        <w:t xml:space="preserve"> funkcionalitami </w:t>
      </w:r>
      <w:r>
        <w:rPr>
          <w:rFonts w:ascii="Times New Roman" w:hAnsi="Times New Roman"/>
          <w:sz w:val="24"/>
        </w:rPr>
        <w:t xml:space="preserve">Řešení, </w:t>
      </w:r>
      <w:r w:rsidRPr="001C65D6">
        <w:rPr>
          <w:rFonts w:ascii="Times New Roman" w:hAnsi="Times New Roman"/>
          <w:sz w:val="24"/>
        </w:rPr>
        <w:t xml:space="preserve">s důrazem </w:t>
      </w:r>
      <w:r>
        <w:rPr>
          <w:rFonts w:ascii="Times New Roman" w:hAnsi="Times New Roman"/>
          <w:sz w:val="24"/>
        </w:rPr>
        <w:t>na znalosti potřebné k</w:t>
      </w:r>
      <w:r w:rsidR="00E609F9">
        <w:rPr>
          <w:rFonts w:ascii="Times New Roman" w:hAnsi="Times New Roman"/>
          <w:sz w:val="24"/>
        </w:rPr>
        <w:t>e </w:t>
      </w:r>
      <w:r>
        <w:rPr>
          <w:rFonts w:ascii="Times New Roman" w:hAnsi="Times New Roman"/>
          <w:sz w:val="24"/>
        </w:rPr>
        <w:t xml:space="preserve">správě a užívání Řešení, a to v minimální délce jednoho dne (8 hodin). </w:t>
      </w:r>
      <w:r w:rsidR="00A35D48">
        <w:rPr>
          <w:rFonts w:ascii="Times New Roman" w:hAnsi="Times New Roman"/>
          <w:sz w:val="24"/>
        </w:rPr>
        <w:t xml:space="preserve">Zaškolení </w:t>
      </w:r>
      <w:r>
        <w:rPr>
          <w:rFonts w:ascii="Times New Roman" w:hAnsi="Times New Roman"/>
          <w:sz w:val="24"/>
        </w:rPr>
        <w:t xml:space="preserve">proběhne v objektu poskytovatele na adrese </w:t>
      </w:r>
      <w:r w:rsidRPr="00A6174F">
        <w:rPr>
          <w:rFonts w:ascii="Times New Roman" w:hAnsi="Times New Roman"/>
          <w:sz w:val="24"/>
        </w:rPr>
        <w:t>Praha 1, Senovážná 3</w:t>
      </w:r>
      <w:r>
        <w:rPr>
          <w:rFonts w:ascii="Times New Roman" w:hAnsi="Times New Roman"/>
          <w:sz w:val="24"/>
        </w:rPr>
        <w:t>. Konkrétní datum</w:t>
      </w:r>
      <w:r w:rsidRPr="008609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čas </w:t>
      </w:r>
      <w:r w:rsidR="00F64CD2">
        <w:rPr>
          <w:rFonts w:ascii="Times New Roman" w:hAnsi="Times New Roman"/>
          <w:sz w:val="24"/>
        </w:rPr>
        <w:lastRenderedPageBreak/>
        <w:t>za</w:t>
      </w:r>
      <w:r w:rsidRPr="0086092E">
        <w:rPr>
          <w:rFonts w:ascii="Times New Roman" w:hAnsi="Times New Roman"/>
          <w:sz w:val="24"/>
        </w:rPr>
        <w:t>školení určí objednatel po</w:t>
      </w:r>
      <w:r>
        <w:rPr>
          <w:rFonts w:ascii="Times New Roman" w:hAnsi="Times New Roman"/>
          <w:sz w:val="24"/>
        </w:rPr>
        <w:t xml:space="preserve"> dohodě s</w:t>
      </w:r>
      <w:r w:rsidR="00053031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poskytovatelem</w:t>
      </w:r>
      <w:r w:rsidR="00053031">
        <w:rPr>
          <w:rFonts w:ascii="Times New Roman" w:hAnsi="Times New Roman"/>
          <w:sz w:val="24"/>
        </w:rPr>
        <w:t xml:space="preserve"> a s p</w:t>
      </w:r>
      <w:r w:rsidR="00F64CD2">
        <w:rPr>
          <w:rFonts w:ascii="Times New Roman" w:hAnsi="Times New Roman"/>
          <w:sz w:val="24"/>
        </w:rPr>
        <w:t>řihlédnutím ke lhůtám podle čl. </w:t>
      </w:r>
      <w:r w:rsidR="00053031">
        <w:rPr>
          <w:rFonts w:ascii="Times New Roman" w:hAnsi="Times New Roman"/>
          <w:sz w:val="24"/>
        </w:rPr>
        <w:t>II.</w:t>
      </w:r>
    </w:p>
    <w:p w14:paraId="3A2344A0" w14:textId="77777777" w:rsidR="00A75E1F" w:rsidRPr="0028742F" w:rsidRDefault="00A75E1F" w:rsidP="0028742F">
      <w:pPr>
        <w:pStyle w:val="SBSSmlouva"/>
        <w:numPr>
          <w:ilvl w:val="0"/>
          <w:numId w:val="4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Řešení musí umožňovat snižování počtu Aktiv bez </w:t>
      </w:r>
      <w:r w:rsidR="00165B38">
        <w:rPr>
          <w:rFonts w:ascii="Times New Roman" w:hAnsi="Times New Roman"/>
          <w:sz w:val="24"/>
        </w:rPr>
        <w:t>účasti pracovníků poskytovatele nebo dodatečných finančních nákladů objednatele.</w:t>
      </w:r>
    </w:p>
    <w:p w14:paraId="760C6EC9" w14:textId="77777777" w:rsidR="00BB42F4" w:rsidRPr="000D2BBC" w:rsidRDefault="000D2BBC" w:rsidP="000D2BBC">
      <w:pPr>
        <w:pStyle w:val="SBSSmlouva"/>
        <w:numPr>
          <w:ilvl w:val="0"/>
          <w:numId w:val="4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</w:rPr>
      </w:pPr>
      <w:r w:rsidRPr="000D2BBC">
        <w:rPr>
          <w:rFonts w:ascii="Times New Roman" w:hAnsi="Times New Roman"/>
          <w:color w:val="000000"/>
          <w:sz w:val="24"/>
          <w:lang w:eastAsia="zh-CN"/>
        </w:rPr>
        <w:t xml:space="preserve">Objednatel se zavazuje </w:t>
      </w:r>
      <w:r w:rsidRPr="000D2BBC">
        <w:rPr>
          <w:rFonts w:ascii="Times New Roman" w:hAnsi="Times New Roman"/>
          <w:b/>
          <w:color w:val="000000"/>
          <w:sz w:val="24"/>
          <w:lang w:eastAsia="zh-CN"/>
        </w:rPr>
        <w:t xml:space="preserve">za poskytnutá plnění hradit ceny dle čl. </w:t>
      </w:r>
      <w:r>
        <w:rPr>
          <w:rFonts w:ascii="Times New Roman" w:hAnsi="Times New Roman"/>
          <w:b/>
          <w:color w:val="000000"/>
          <w:sz w:val="24"/>
          <w:lang w:eastAsia="zh-CN"/>
        </w:rPr>
        <w:t>IV</w:t>
      </w:r>
      <w:r w:rsidRPr="000D2BBC">
        <w:rPr>
          <w:rFonts w:ascii="Times New Roman" w:hAnsi="Times New Roman"/>
          <w:color w:val="000000"/>
          <w:sz w:val="24"/>
          <w:lang w:eastAsia="zh-CN"/>
        </w:rPr>
        <w:t>.</w:t>
      </w:r>
    </w:p>
    <w:p w14:paraId="56030BDB" w14:textId="77777777" w:rsidR="004558C5" w:rsidRPr="00247D16" w:rsidRDefault="00B516B4" w:rsidP="00EA25DC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247D16">
        <w:rPr>
          <w:rFonts w:ascii="Times New Roman" w:hAnsi="Times New Roman"/>
          <w:b/>
          <w:sz w:val="24"/>
        </w:rPr>
        <w:t xml:space="preserve">Článek </w:t>
      </w:r>
      <w:r w:rsidR="00EA25DC">
        <w:rPr>
          <w:rFonts w:ascii="Times New Roman" w:hAnsi="Times New Roman"/>
          <w:b/>
          <w:sz w:val="24"/>
        </w:rPr>
        <w:t>II</w:t>
      </w:r>
    </w:p>
    <w:p w14:paraId="4DEAADB2" w14:textId="77777777" w:rsidR="004558C5" w:rsidRPr="00247D16" w:rsidRDefault="002F793B" w:rsidP="000D2BBC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</w:t>
      </w:r>
      <w:r w:rsidR="000D2BBC">
        <w:rPr>
          <w:rFonts w:ascii="Times New Roman" w:hAnsi="Times New Roman"/>
          <w:b/>
          <w:sz w:val="24"/>
        </w:rPr>
        <w:t>hůty, předání a převzetí díla</w:t>
      </w:r>
      <w:r>
        <w:rPr>
          <w:rFonts w:ascii="Times New Roman" w:hAnsi="Times New Roman"/>
          <w:b/>
          <w:sz w:val="24"/>
        </w:rPr>
        <w:t>, místo plnění</w:t>
      </w:r>
    </w:p>
    <w:p w14:paraId="3F165709" w14:textId="77777777" w:rsidR="000D2BBC" w:rsidRPr="001C65D6" w:rsidRDefault="0028742F" w:rsidP="00D8149B">
      <w:pPr>
        <w:numPr>
          <w:ilvl w:val="0"/>
          <w:numId w:val="18"/>
        </w:numPr>
        <w:spacing w:before="120" w:after="200"/>
        <w:jc w:val="both"/>
      </w:pPr>
      <w:r>
        <w:t>Plnění</w:t>
      </w:r>
      <w:r w:rsidR="000D2BBC">
        <w:t xml:space="preserve"> bude</w:t>
      </w:r>
      <w:r w:rsidR="000D2BBC" w:rsidRPr="001C65D6">
        <w:t xml:space="preserve"> </w:t>
      </w:r>
      <w:r w:rsidR="000D2BBC">
        <w:t>provedeno v následujících lhůtách</w:t>
      </w:r>
      <w:r w:rsidR="000D2BBC" w:rsidRPr="001C65D6">
        <w:t>:</w:t>
      </w:r>
    </w:p>
    <w:p w14:paraId="5715D826" w14:textId="5A3F2596" w:rsidR="000D2BBC" w:rsidRDefault="000D2BBC" w:rsidP="00D8149B">
      <w:pPr>
        <w:numPr>
          <w:ilvl w:val="0"/>
          <w:numId w:val="19"/>
        </w:numPr>
        <w:spacing w:before="120" w:after="200"/>
        <w:jc w:val="both"/>
      </w:pPr>
      <w:r>
        <w:rPr>
          <w:b/>
        </w:rPr>
        <w:t xml:space="preserve">Do </w:t>
      </w:r>
      <w:r w:rsidR="00E21020">
        <w:rPr>
          <w:b/>
        </w:rPr>
        <w:t>2</w:t>
      </w:r>
      <w:r>
        <w:rPr>
          <w:b/>
        </w:rPr>
        <w:t>0 pracovních dnů od podpisu této smlouvy</w:t>
      </w:r>
      <w:r w:rsidR="00E42166">
        <w:t xml:space="preserve"> poskytovatel</w:t>
      </w:r>
      <w:r w:rsidRPr="001C65D6">
        <w:t xml:space="preserve"> </w:t>
      </w:r>
      <w:r w:rsidR="001809FF">
        <w:t>poskytne</w:t>
      </w:r>
      <w:r w:rsidR="00E42166">
        <w:t xml:space="preserve">, nainstaluje, zprovozní a implementuje do systémového prostředí </w:t>
      </w:r>
      <w:r w:rsidR="00D938B4">
        <w:t>objednatele</w:t>
      </w:r>
      <w:r w:rsidR="005D48F7">
        <w:t xml:space="preserve"> (viz příloha č. 2)</w:t>
      </w:r>
      <w:r w:rsidR="00D938B4">
        <w:t xml:space="preserve"> </w:t>
      </w:r>
      <w:r w:rsidR="00014A3D">
        <w:t xml:space="preserve"> </w:t>
      </w:r>
      <w:r w:rsidR="00D938B4">
        <w:t xml:space="preserve">Řešení </w:t>
      </w:r>
      <w:r w:rsidR="00D938B4" w:rsidRPr="00E356E9">
        <w:rPr>
          <w:b/>
        </w:rPr>
        <w:t>v</w:t>
      </w:r>
      <w:r w:rsidR="006745BD">
        <w:rPr>
          <w:b/>
        </w:rPr>
        <w:t xml:space="preserve"> testovacím</w:t>
      </w:r>
      <w:r w:rsidR="00D938B4" w:rsidRPr="00E356E9">
        <w:rPr>
          <w:b/>
        </w:rPr>
        <w:t> rozsahu 50</w:t>
      </w:r>
      <w:r w:rsidR="009B03F8">
        <w:rPr>
          <w:b/>
        </w:rPr>
        <w:t xml:space="preserve"> objednatelem určených </w:t>
      </w:r>
      <w:r w:rsidR="00E42166" w:rsidRPr="00E356E9">
        <w:rPr>
          <w:b/>
        </w:rPr>
        <w:t>Aktiv</w:t>
      </w:r>
      <w:r w:rsidR="00E42166">
        <w:t xml:space="preserve"> (ve smyslu přílohy č. 1), zašk</w:t>
      </w:r>
      <w:r w:rsidR="00D938B4">
        <w:t>olí osoby určené objednatelem a </w:t>
      </w:r>
      <w:r w:rsidR="00E42166">
        <w:t xml:space="preserve">předá Řešení </w:t>
      </w:r>
      <w:r w:rsidR="00D938B4">
        <w:t>objednateli</w:t>
      </w:r>
      <w:r w:rsidR="00D938B4" w:rsidRPr="00315DD0">
        <w:t xml:space="preserve"> </w:t>
      </w:r>
      <w:r w:rsidR="00D938B4">
        <w:t xml:space="preserve">do ověřovacího provozu při naplnění podmínek podle kap. 1 </w:t>
      </w:r>
      <w:r w:rsidR="00D938B4" w:rsidRPr="00F3568B">
        <w:t xml:space="preserve">přílohy č. </w:t>
      </w:r>
      <w:r w:rsidR="00D938B4">
        <w:t>3.</w:t>
      </w:r>
    </w:p>
    <w:p w14:paraId="7C120883" w14:textId="26DFB321" w:rsidR="000D2BBC" w:rsidRDefault="00E356E9" w:rsidP="00D8149B">
      <w:pPr>
        <w:numPr>
          <w:ilvl w:val="0"/>
          <w:numId w:val="19"/>
        </w:numPr>
        <w:spacing w:before="120" w:after="200"/>
        <w:jc w:val="both"/>
      </w:pPr>
      <w:r>
        <w:rPr>
          <w:b/>
        </w:rPr>
        <w:t xml:space="preserve">Do </w:t>
      </w:r>
      <w:r w:rsidR="000D2BBC">
        <w:rPr>
          <w:b/>
        </w:rPr>
        <w:t xml:space="preserve">80 pracovních dnů od podpisu této smlouvy </w:t>
      </w:r>
      <w:r w:rsidR="00FB7DCD" w:rsidRPr="00E356E9">
        <w:t>poskytova</w:t>
      </w:r>
      <w:r w:rsidR="000D2BBC" w:rsidRPr="00E356E9">
        <w:t>tel</w:t>
      </w:r>
      <w:r w:rsidR="000D2BBC">
        <w:rPr>
          <w:b/>
        </w:rPr>
        <w:t xml:space="preserve"> </w:t>
      </w:r>
      <w:r w:rsidR="001809FF">
        <w:t>poskytne</w:t>
      </w:r>
      <w:r>
        <w:t xml:space="preserve">, nainstaluje, zprovozní a implementuje do systémového prostředí objednatele (viz příloha č. 2) Řešení </w:t>
      </w:r>
      <w:r w:rsidRPr="00E356E9">
        <w:rPr>
          <w:b/>
        </w:rPr>
        <w:t>v</w:t>
      </w:r>
      <w:r w:rsidR="006745BD">
        <w:rPr>
          <w:b/>
        </w:rPr>
        <w:t xml:space="preserve"> plném </w:t>
      </w:r>
      <w:r w:rsidRPr="00E356E9">
        <w:rPr>
          <w:b/>
        </w:rPr>
        <w:t>rozsahu 1 400 Aktiv</w:t>
      </w:r>
      <w:r>
        <w:t xml:space="preserve"> (ve smyslu přílohy č. 1)</w:t>
      </w:r>
      <w:r w:rsidR="00D6633E">
        <w:t xml:space="preserve"> v souladu s čl. I odst. </w:t>
      </w:r>
      <w:r w:rsidR="0023415B">
        <w:t>1 a přílohou č 1</w:t>
      </w:r>
      <w:r>
        <w:t>.</w:t>
      </w:r>
    </w:p>
    <w:p w14:paraId="5ADD7A35" w14:textId="77777777" w:rsidR="00E356E9" w:rsidRDefault="000D2BBC" w:rsidP="00D8149B">
      <w:pPr>
        <w:numPr>
          <w:ilvl w:val="0"/>
          <w:numId w:val="19"/>
        </w:numPr>
        <w:spacing w:before="120" w:after="200"/>
        <w:jc w:val="both"/>
      </w:pPr>
      <w:r>
        <w:t xml:space="preserve">Bylo-li </w:t>
      </w:r>
      <w:r w:rsidR="0023415B">
        <w:t>Řešení</w:t>
      </w:r>
      <w:r>
        <w:t xml:space="preserve"> podle odst. 2 tohoto článku převzato s výhradami, pak </w:t>
      </w:r>
      <w:r w:rsidRPr="00345BA7">
        <w:rPr>
          <w:b/>
        </w:rPr>
        <w:t>ve lhůtách určených v</w:t>
      </w:r>
      <w:r>
        <w:rPr>
          <w:b/>
        </w:rPr>
        <w:t xml:space="preserve"> předávacím </w:t>
      </w:r>
      <w:r w:rsidRPr="00345BA7">
        <w:rPr>
          <w:b/>
        </w:rPr>
        <w:t xml:space="preserve">protokolu </w:t>
      </w:r>
      <w:r w:rsidR="00FB7DCD">
        <w:t>poskytova</w:t>
      </w:r>
      <w:r>
        <w:t xml:space="preserve">tel odstraní vady </w:t>
      </w:r>
      <w:r w:rsidR="0023415B">
        <w:t>Řešení</w:t>
      </w:r>
      <w:r>
        <w:t xml:space="preserve"> v tomto protokolu uvedené.</w:t>
      </w:r>
    </w:p>
    <w:p w14:paraId="7DA61D64" w14:textId="6D8F7E91" w:rsidR="0028742F" w:rsidRPr="005825D5" w:rsidRDefault="0028742F" w:rsidP="00D8149B">
      <w:pPr>
        <w:numPr>
          <w:ilvl w:val="0"/>
          <w:numId w:val="19"/>
        </w:numPr>
        <w:spacing w:before="120" w:after="200"/>
        <w:jc w:val="both"/>
        <w:rPr>
          <w:b/>
        </w:rPr>
      </w:pPr>
      <w:r w:rsidRPr="0028742F">
        <w:rPr>
          <w:b/>
        </w:rPr>
        <w:t xml:space="preserve">Do 20 pracovních dnů ode dne doručení žádosti </w:t>
      </w:r>
      <w:r>
        <w:rPr>
          <w:b/>
        </w:rPr>
        <w:t>podle čl. I odst.</w:t>
      </w:r>
      <w:r w:rsidR="005825D5">
        <w:rPr>
          <w:b/>
        </w:rPr>
        <w:t xml:space="preserve"> 4 poskytovateli </w:t>
      </w:r>
      <w:r w:rsidR="005825D5" w:rsidRPr="005825D5">
        <w:t xml:space="preserve">poskytovatel </w:t>
      </w:r>
      <w:r w:rsidR="001809FF">
        <w:t>poskytne</w:t>
      </w:r>
      <w:r w:rsidR="005825D5" w:rsidRPr="005825D5">
        <w:t>,</w:t>
      </w:r>
      <w:r w:rsidRPr="005825D5">
        <w:t xml:space="preserve"> </w:t>
      </w:r>
      <w:r w:rsidR="005825D5" w:rsidRPr="005825D5">
        <w:t>nainstaluje, zprovozní a implementuje do systémového prostředí objednatele (viz příloha č. 2)</w:t>
      </w:r>
      <w:r w:rsidR="005825D5">
        <w:t xml:space="preserve"> rozšíření Ř</w:t>
      </w:r>
      <w:r w:rsidR="00D6633E">
        <w:t>ešení navýšením počtu Aktiv (ve </w:t>
      </w:r>
      <w:r w:rsidR="005825D5">
        <w:t>smyslu přílohy č. 1) podle příslušné žádosti.</w:t>
      </w:r>
    </w:p>
    <w:p w14:paraId="68C272DF" w14:textId="28EC9E5B" w:rsidR="005825D5" w:rsidRPr="005825D5" w:rsidRDefault="005825D5" w:rsidP="00D8149B">
      <w:pPr>
        <w:numPr>
          <w:ilvl w:val="0"/>
          <w:numId w:val="19"/>
        </w:numPr>
        <w:spacing w:before="120" w:after="200"/>
        <w:jc w:val="both"/>
        <w:rPr>
          <w:b/>
        </w:rPr>
      </w:pPr>
      <w:r>
        <w:rPr>
          <w:b/>
        </w:rPr>
        <w:t xml:space="preserve">V termínu podle žádosti podle čl. I odst. 5 </w:t>
      </w:r>
      <w:r w:rsidRPr="005825D5">
        <w:t>poskytovatel</w:t>
      </w:r>
      <w:r>
        <w:t xml:space="preserve"> poskytne objednatelem požadované plnění podle příslušné žádosti. </w:t>
      </w:r>
      <w:r w:rsidRPr="005825D5">
        <w:rPr>
          <w:b/>
        </w:rPr>
        <w:t xml:space="preserve">Poskytovatel není povinen plnění podle příslušné žádosti poskytnout, pokud je termín pro poskytnutí plnění v příslušné žádosti stanoven dříve, než 5 pracovních dnů ode </w:t>
      </w:r>
      <w:r w:rsidR="00C42611">
        <w:rPr>
          <w:b/>
        </w:rPr>
        <w:t>dne</w:t>
      </w:r>
      <w:r w:rsidR="00C42611" w:rsidRPr="005825D5">
        <w:rPr>
          <w:b/>
        </w:rPr>
        <w:t xml:space="preserve"> </w:t>
      </w:r>
      <w:r w:rsidRPr="005825D5">
        <w:rPr>
          <w:b/>
        </w:rPr>
        <w:t>doručení</w:t>
      </w:r>
      <w:r>
        <w:rPr>
          <w:b/>
        </w:rPr>
        <w:t xml:space="preserve"> </w:t>
      </w:r>
      <w:r w:rsidRPr="005825D5">
        <w:rPr>
          <w:b/>
        </w:rPr>
        <w:t>žádosti</w:t>
      </w:r>
      <w:r>
        <w:rPr>
          <w:b/>
        </w:rPr>
        <w:t xml:space="preserve"> poskytovateli.</w:t>
      </w:r>
    </w:p>
    <w:p w14:paraId="06BDC46F" w14:textId="430682EF" w:rsidR="000D2BBC" w:rsidRPr="00B306DC" w:rsidRDefault="0023415B" w:rsidP="00D8149B">
      <w:pPr>
        <w:numPr>
          <w:ilvl w:val="0"/>
          <w:numId w:val="18"/>
        </w:numPr>
        <w:spacing w:before="120" w:after="200"/>
        <w:jc w:val="both"/>
      </w:pPr>
      <w:r w:rsidRPr="00492A9E">
        <w:rPr>
          <w:b/>
        </w:rPr>
        <w:t>Řešení</w:t>
      </w:r>
      <w:r w:rsidR="00492A9E" w:rsidRPr="00492A9E">
        <w:rPr>
          <w:b/>
        </w:rPr>
        <w:t xml:space="preserve"> v plném rozsahu (podle odst. 1 písm. b) tohoto článku</w:t>
      </w:r>
      <w:r w:rsidR="00D63559">
        <w:rPr>
          <w:b/>
        </w:rPr>
        <w:t>)</w:t>
      </w:r>
      <w:r w:rsidR="000D2BBC" w:rsidRPr="001C65D6">
        <w:t xml:space="preserve"> bude předáno na základě </w:t>
      </w:r>
      <w:r w:rsidR="000D2BBC" w:rsidRPr="00F3568B">
        <w:t>předávacího protokolu</w:t>
      </w:r>
      <w:r w:rsidR="000D2BBC">
        <w:t>, který podepíše alespoň jedna pověřená</w:t>
      </w:r>
      <w:r w:rsidR="000D2BBC" w:rsidRPr="00A655E3">
        <w:t xml:space="preserve"> </w:t>
      </w:r>
      <w:r w:rsidR="000D2BBC">
        <w:t>osoba za každou smluvní</w:t>
      </w:r>
      <w:r w:rsidR="000D2BBC" w:rsidRPr="00A655E3">
        <w:t xml:space="preserve"> stran</w:t>
      </w:r>
      <w:r w:rsidR="000D2BBC">
        <w:t>u</w:t>
      </w:r>
      <w:r>
        <w:t>; vzor předávacího protokolu je přílohou č. 4</w:t>
      </w:r>
      <w:r w:rsidR="000D2BBC" w:rsidRPr="00B306DC">
        <w:t>.</w:t>
      </w:r>
      <w:r w:rsidR="000D2BBC" w:rsidRPr="00B306DC">
        <w:rPr>
          <w:b/>
        </w:rPr>
        <w:t xml:space="preserve"> </w:t>
      </w:r>
      <w:r w:rsidR="000D2BBC" w:rsidRPr="00B306DC">
        <w:t xml:space="preserve">Vykazuje-li </w:t>
      </w:r>
      <w:r>
        <w:t>Řešení</w:t>
      </w:r>
      <w:r w:rsidR="000D2BBC" w:rsidRPr="00B306DC">
        <w:t xml:space="preserve"> v okamžiku předání vady</w:t>
      </w:r>
      <w:r w:rsidR="000D2BBC">
        <w:t xml:space="preserve">, </w:t>
      </w:r>
      <w:r w:rsidR="000D2BBC" w:rsidRPr="000B16F0">
        <w:rPr>
          <w:b/>
        </w:rPr>
        <w:t>je převzato s výhradami</w:t>
      </w:r>
      <w:r w:rsidR="000D2BBC">
        <w:t xml:space="preserve"> a</w:t>
      </w:r>
      <w:r w:rsidR="000D2BBC" w:rsidRPr="00B306DC">
        <w:t xml:space="preserve"> </w:t>
      </w:r>
      <w:r w:rsidR="000D2BBC">
        <w:t>o</w:t>
      </w:r>
      <w:r w:rsidR="000D2BBC" w:rsidRPr="00B306DC">
        <w:rPr>
          <w:color w:val="000000"/>
          <w:lang w:eastAsia="zh-CN"/>
        </w:rPr>
        <w:t>bjednatel, p</w:t>
      </w:r>
      <w:r w:rsidR="000D2BBC">
        <w:rPr>
          <w:color w:val="000000"/>
          <w:lang w:eastAsia="zh-CN"/>
        </w:rPr>
        <w:t xml:space="preserve">o projednání s </w:t>
      </w:r>
      <w:r w:rsidR="00FB7DCD">
        <w:rPr>
          <w:color w:val="000000"/>
          <w:lang w:eastAsia="zh-CN"/>
        </w:rPr>
        <w:t>poskytova</w:t>
      </w:r>
      <w:r w:rsidR="000D2BBC">
        <w:rPr>
          <w:color w:val="000000"/>
          <w:lang w:eastAsia="zh-CN"/>
        </w:rPr>
        <w:t>telem, určí v předávacím</w:t>
      </w:r>
      <w:r w:rsidR="000D2BBC" w:rsidRPr="00F3568B">
        <w:rPr>
          <w:color w:val="000000"/>
          <w:lang w:eastAsia="zh-CN"/>
        </w:rPr>
        <w:t xml:space="preserve"> protokolu</w:t>
      </w:r>
      <w:r w:rsidR="000D2BBC">
        <w:rPr>
          <w:color w:val="000000"/>
          <w:lang w:eastAsia="zh-CN"/>
        </w:rPr>
        <w:t xml:space="preserve"> </w:t>
      </w:r>
      <w:r w:rsidR="000D2BBC">
        <w:rPr>
          <w:b/>
          <w:color w:val="000000"/>
          <w:lang w:eastAsia="zh-CN"/>
        </w:rPr>
        <w:t xml:space="preserve">pro každou z vad </w:t>
      </w:r>
      <w:r w:rsidR="000D2BBC" w:rsidRPr="00A27118">
        <w:rPr>
          <w:b/>
          <w:color w:val="000000"/>
          <w:lang w:eastAsia="zh-CN"/>
        </w:rPr>
        <w:t>závaznou lhůtu pro její odstranění</w:t>
      </w:r>
      <w:r w:rsidR="000D2BBC">
        <w:rPr>
          <w:b/>
          <w:color w:val="000000"/>
          <w:lang w:eastAsia="zh-CN"/>
        </w:rPr>
        <w:t>; lhůta může být stanovena i s odkládací podmínkou</w:t>
      </w:r>
      <w:r w:rsidR="000D2BBC">
        <w:rPr>
          <w:rStyle w:val="Znakapoznpodarou"/>
          <w:b/>
          <w:color w:val="000000"/>
          <w:lang w:eastAsia="zh-CN"/>
        </w:rPr>
        <w:footnoteReference w:id="2"/>
      </w:r>
      <w:r w:rsidR="000D2BBC">
        <w:rPr>
          <w:b/>
          <w:color w:val="000000"/>
          <w:lang w:eastAsia="zh-CN"/>
        </w:rPr>
        <w:t>; lhůta se nestanovuje pro neodstranitelné vady kategorie C</w:t>
      </w:r>
      <w:r w:rsidR="000D2BBC" w:rsidRPr="003562D6">
        <w:rPr>
          <w:color w:val="000000"/>
          <w:lang w:eastAsia="zh-CN"/>
        </w:rPr>
        <w:t>.</w:t>
      </w:r>
      <w:r w:rsidR="000D2BBC">
        <w:rPr>
          <w:color w:val="000000"/>
          <w:lang w:eastAsia="zh-CN"/>
        </w:rPr>
        <w:t xml:space="preserve"> </w:t>
      </w:r>
    </w:p>
    <w:p w14:paraId="39258D9F" w14:textId="77777777" w:rsidR="000D2BBC" w:rsidRPr="0023415B" w:rsidRDefault="00FB7DCD" w:rsidP="00D8149B">
      <w:pPr>
        <w:numPr>
          <w:ilvl w:val="0"/>
          <w:numId w:val="18"/>
        </w:numPr>
        <w:spacing w:before="120" w:after="200"/>
        <w:jc w:val="both"/>
      </w:pPr>
      <w:r>
        <w:rPr>
          <w:b/>
        </w:rPr>
        <w:t>Poskytovatel</w:t>
      </w:r>
      <w:r w:rsidR="000D2BBC" w:rsidRPr="00B306DC">
        <w:rPr>
          <w:b/>
        </w:rPr>
        <w:t xml:space="preserve"> není oprávněn </w:t>
      </w:r>
      <w:r w:rsidR="0023415B">
        <w:rPr>
          <w:b/>
        </w:rPr>
        <w:t>Řešení</w:t>
      </w:r>
      <w:r w:rsidR="000D2BBC" w:rsidRPr="00B306DC">
        <w:rPr>
          <w:b/>
        </w:rPr>
        <w:t xml:space="preserve"> předat a objednatel není povinen </w:t>
      </w:r>
      <w:r w:rsidR="0023415B">
        <w:rPr>
          <w:b/>
        </w:rPr>
        <w:t>Řešení</w:t>
      </w:r>
      <w:r w:rsidR="0023415B" w:rsidRPr="00B306DC">
        <w:rPr>
          <w:b/>
        </w:rPr>
        <w:t xml:space="preserve"> </w:t>
      </w:r>
      <w:r w:rsidR="000D2BBC" w:rsidRPr="00B306DC">
        <w:rPr>
          <w:b/>
        </w:rPr>
        <w:t xml:space="preserve">převzít, </w:t>
      </w:r>
      <w:r w:rsidR="000D2BBC">
        <w:rPr>
          <w:b/>
        </w:rPr>
        <w:t>nebyl-li ověřovací provoz nebo poslední opakovaný ověřovací provoz ukončen úspěšně.</w:t>
      </w:r>
    </w:p>
    <w:p w14:paraId="70B6E88C" w14:textId="42DAA046" w:rsidR="0023415B" w:rsidRDefault="006745BD" w:rsidP="00D8149B">
      <w:pPr>
        <w:numPr>
          <w:ilvl w:val="0"/>
          <w:numId w:val="18"/>
        </w:numPr>
        <w:spacing w:before="120" w:after="200"/>
        <w:jc w:val="both"/>
      </w:pPr>
      <w:r>
        <w:rPr>
          <w:b/>
        </w:rPr>
        <w:t xml:space="preserve">Bez ohledu na úspěšné ukončení ověřovacího provozu </w:t>
      </w:r>
      <w:r w:rsidR="0023415B" w:rsidRPr="00B306DC">
        <w:rPr>
          <w:b/>
        </w:rPr>
        <w:t xml:space="preserve">není </w:t>
      </w:r>
      <w:r>
        <w:rPr>
          <w:b/>
        </w:rPr>
        <w:t xml:space="preserve">poskytovatel </w:t>
      </w:r>
      <w:r w:rsidR="0023415B" w:rsidRPr="00B306DC">
        <w:rPr>
          <w:b/>
        </w:rPr>
        <w:t xml:space="preserve">oprávněn </w:t>
      </w:r>
      <w:r w:rsidR="0023415B">
        <w:rPr>
          <w:b/>
        </w:rPr>
        <w:t>Řešení</w:t>
      </w:r>
      <w:r w:rsidR="0023415B" w:rsidRPr="00B306DC">
        <w:rPr>
          <w:b/>
        </w:rPr>
        <w:t xml:space="preserve"> předat a objednatel není povinen </w:t>
      </w:r>
      <w:r w:rsidR="0023415B">
        <w:rPr>
          <w:b/>
        </w:rPr>
        <w:t>Řešení</w:t>
      </w:r>
      <w:r w:rsidR="0023415B" w:rsidRPr="00B306DC">
        <w:rPr>
          <w:b/>
        </w:rPr>
        <w:t xml:space="preserve"> převzít,</w:t>
      </w:r>
      <w:r w:rsidR="0023415B">
        <w:rPr>
          <w:b/>
        </w:rPr>
        <w:t xml:space="preserve"> vyskytla-li se vada </w:t>
      </w:r>
      <w:r>
        <w:rPr>
          <w:b/>
        </w:rPr>
        <w:t xml:space="preserve">Řešení </w:t>
      </w:r>
      <w:r>
        <w:rPr>
          <w:b/>
        </w:rPr>
        <w:lastRenderedPageBreak/>
        <w:t>kategorie A,</w:t>
      </w:r>
      <w:r w:rsidR="0023415B">
        <w:rPr>
          <w:b/>
        </w:rPr>
        <w:t xml:space="preserve"> B</w:t>
      </w:r>
      <w:r>
        <w:rPr>
          <w:b/>
        </w:rPr>
        <w:t>, neodstranitelná vada kategorie C nebo více než 3 odstranitelné vady kategorie C</w:t>
      </w:r>
      <w:r w:rsidR="0023415B">
        <w:rPr>
          <w:b/>
        </w:rPr>
        <w:t xml:space="preserve"> (ve smyslu přílohy č. 3)</w:t>
      </w:r>
      <w:r>
        <w:rPr>
          <w:b/>
        </w:rPr>
        <w:t xml:space="preserve"> v Řešení poté, co bylo </w:t>
      </w:r>
      <w:r w:rsidR="001809FF">
        <w:rPr>
          <w:b/>
        </w:rPr>
        <w:t>poskytnuto</w:t>
      </w:r>
      <w:r>
        <w:rPr>
          <w:b/>
        </w:rPr>
        <w:t>, nai</w:t>
      </w:r>
      <w:r w:rsidR="00A74988">
        <w:rPr>
          <w:b/>
        </w:rPr>
        <w:t>n</w:t>
      </w:r>
      <w:r>
        <w:rPr>
          <w:b/>
        </w:rPr>
        <w:t>stalováno, zprovozněno a implementováno do systémového prostředí objednatele v plném rozsahu 1 400 Aktiv (ve smyslu přílohy č. 1).</w:t>
      </w:r>
    </w:p>
    <w:p w14:paraId="34043041" w14:textId="4A7E87C8" w:rsidR="0028742F" w:rsidRDefault="00AE7C27" w:rsidP="00AE7C27">
      <w:pPr>
        <w:numPr>
          <w:ilvl w:val="0"/>
          <w:numId w:val="18"/>
        </w:numPr>
        <w:spacing w:before="120" w:after="200"/>
        <w:jc w:val="both"/>
      </w:pPr>
      <w:r w:rsidRPr="00303105">
        <w:rPr>
          <w:iCs/>
        </w:rPr>
        <w:t xml:space="preserve">Objednatel si vyhrazuje možnost prodloužit lhůtu(y) uvedenou(é) </w:t>
      </w:r>
      <w:r w:rsidRPr="00303105">
        <w:t>v tomto článku, v příloze č. 3 a popř. v předávacím protokolu o předání Řešení</w:t>
      </w:r>
      <w:r w:rsidRPr="00303105">
        <w:rPr>
          <w:iCs/>
        </w:rPr>
        <w:t xml:space="preserve">, a to přiměřeně okolnostem, na základě písemné a odůvodněné žádosti poskytovatele, ve které poskytovatel doloží, že objektivně nemůže pokračovat v plnění dle této smlouvy z důvodu neposkytnutí povinné a nezbytné součinnosti objednatelem, nebo z důvodu skutečností stojících na straně poskytovatele, které ani poskytovatel jednající s náležitou péčí nemohl předvídat a které sám nezpůsobil (včetně např. výpadku či zdržení v dodavatelsko-odběratelském řetězci, výpadku v pracovní síle poskytovatele z důvodu opatření uložených orgány veřejné moci, nikoli však v důsledku protiprávního jednání poskytovatele, zdržení v plnění jiných smluvních partnerů objednatele, kterého se plnění dle této smlouvy dotýká a které nebylo způsobeno objednatelem). Žádost poskytovatele dle tohoto odstavce musí být objednateli doručena v dostatečném předstihu před uplynutím lhůt(y) </w:t>
      </w:r>
      <w:r w:rsidRPr="00303105">
        <w:t>v tomto článku, v příloze č. 3 a popř. v předávacím protokolu o předání Řešení,</w:t>
      </w:r>
      <w:r w:rsidRPr="00303105">
        <w:rPr>
          <w:iCs/>
        </w:rPr>
        <w:t xml:space="preserve"> a musí obsahovat i návrh jejich prodloužení, ten však není pro objednatele závazný. Úprava lhůt(y) bude provedena formou dodatku ke smlouvě.</w:t>
      </w:r>
    </w:p>
    <w:p w14:paraId="1FBC0EF3" w14:textId="77777777" w:rsidR="002F793B" w:rsidRPr="0028742F" w:rsidRDefault="009A454E" w:rsidP="00D8149B">
      <w:pPr>
        <w:numPr>
          <w:ilvl w:val="0"/>
          <w:numId w:val="18"/>
        </w:numPr>
        <w:spacing w:before="120" w:after="200"/>
        <w:jc w:val="both"/>
      </w:pPr>
      <w:r w:rsidRPr="0028742F">
        <w:t>Místem plnění budou prostory výpočetního střediska v objektech objednatele na adrese Praha 1, Senovážná 3 a Praha 5, Strojírenská 175 a dále jakékoliv místo, na kterém se nachází některé z Aktiv ve smyslu přílohy č. 1 této smlouvy.</w:t>
      </w:r>
    </w:p>
    <w:p w14:paraId="0C9631E2" w14:textId="77777777" w:rsidR="00BB42F4" w:rsidRPr="00247D16" w:rsidRDefault="00BB42F4" w:rsidP="00BB42F4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247D16">
        <w:rPr>
          <w:rFonts w:ascii="Times New Roman" w:hAnsi="Times New Roman"/>
          <w:b/>
          <w:sz w:val="24"/>
        </w:rPr>
        <w:t xml:space="preserve">Článek </w:t>
      </w:r>
      <w:r>
        <w:rPr>
          <w:rFonts w:ascii="Times New Roman" w:hAnsi="Times New Roman"/>
          <w:b/>
          <w:sz w:val="24"/>
        </w:rPr>
        <w:t>II</w:t>
      </w:r>
      <w:r w:rsidR="00A6174F">
        <w:rPr>
          <w:rFonts w:ascii="Times New Roman" w:hAnsi="Times New Roman"/>
          <w:b/>
          <w:sz w:val="24"/>
        </w:rPr>
        <w:t>I</w:t>
      </w:r>
    </w:p>
    <w:p w14:paraId="79046804" w14:textId="77777777" w:rsidR="00BB42F4" w:rsidRPr="00247D16" w:rsidRDefault="00BB42F4" w:rsidP="006745BD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Poskytnutí technických prostředků</w:t>
      </w:r>
    </w:p>
    <w:p w14:paraId="39175525" w14:textId="77777777" w:rsidR="00BB42F4" w:rsidRDefault="00BB42F4" w:rsidP="00D8149B">
      <w:pPr>
        <w:numPr>
          <w:ilvl w:val="0"/>
          <w:numId w:val="13"/>
        </w:numPr>
        <w:tabs>
          <w:tab w:val="clear" w:pos="502"/>
        </w:tabs>
        <w:spacing w:before="120"/>
        <w:ind w:left="426" w:hanging="426"/>
        <w:jc w:val="both"/>
      </w:pPr>
      <w:r>
        <w:t>Bude</w:t>
      </w:r>
      <w:r w:rsidRPr="00BB42F4">
        <w:t xml:space="preserve">-li za účelem plnění dle této smlouvy </w:t>
      </w:r>
      <w:r>
        <w:t>potřeba, aby poskytovatel poskytl objednateli technické prostředky (HW), pak:</w:t>
      </w:r>
    </w:p>
    <w:p w14:paraId="4F2A314D" w14:textId="77777777" w:rsidR="009A04F3" w:rsidRDefault="00E35D94" w:rsidP="00DC556F">
      <w:pPr>
        <w:pStyle w:val="O-1"/>
        <w:numPr>
          <w:ilvl w:val="1"/>
          <w:numId w:val="10"/>
        </w:numPr>
        <w:spacing w:before="120"/>
      </w:pPr>
      <w:r>
        <w:t xml:space="preserve">Technické prostředky (HW), s výjimkou paměťových médií podle písm. c) tohoto odstavce, </w:t>
      </w:r>
      <w:r w:rsidR="00BB42F4">
        <w:t xml:space="preserve">zůstávají po celou dobu platnosti a účinnosti této smlouvy ve vlastnictví </w:t>
      </w:r>
      <w:r w:rsidR="009A04F3">
        <w:t>poskytovatele.</w:t>
      </w:r>
    </w:p>
    <w:p w14:paraId="20B22E0B" w14:textId="77777777" w:rsidR="00BB42F4" w:rsidRDefault="00BB42F4" w:rsidP="00DC556F">
      <w:pPr>
        <w:pStyle w:val="O-1"/>
        <w:numPr>
          <w:ilvl w:val="1"/>
          <w:numId w:val="10"/>
        </w:numPr>
        <w:spacing w:before="120"/>
      </w:pPr>
      <w:r>
        <w:t>Poskytovatel</w:t>
      </w:r>
      <w:r w:rsidR="009A04F3">
        <w:t xml:space="preserve"> se objednateli zavazuje, že veškeré</w:t>
      </w:r>
      <w:r w:rsidRPr="00BB42F4">
        <w:t xml:space="preserve"> technické prostředky</w:t>
      </w:r>
      <w:r w:rsidR="009A04F3">
        <w:t xml:space="preserve"> (HW), </w:t>
      </w:r>
      <w:r w:rsidR="00E35D94">
        <w:t>budou</w:t>
      </w:r>
      <w:r w:rsidRPr="00BB42F4">
        <w:t xml:space="preserve"> nové a nepoužité (maximálně z továrny </w:t>
      </w:r>
      <w:proofErr w:type="spellStart"/>
      <w:r w:rsidRPr="00BB42F4">
        <w:t>zahořelé</w:t>
      </w:r>
      <w:proofErr w:type="spellEnd"/>
      <w:r w:rsidRPr="00BB42F4">
        <w:t xml:space="preserve"> z výroby nebo zapnuté pro ověření funkčnosti v rámci kompletace </w:t>
      </w:r>
      <w:r w:rsidR="009A04F3">
        <w:t xml:space="preserve">technických </w:t>
      </w:r>
      <w:r w:rsidRPr="00BB42F4">
        <w:t>prostředků poskytovatelem</w:t>
      </w:r>
      <w:r w:rsidR="009A04F3">
        <w:t xml:space="preserve"> před poskytnutím).</w:t>
      </w:r>
    </w:p>
    <w:p w14:paraId="6E9D1204" w14:textId="77777777" w:rsidR="009A04F3" w:rsidRDefault="009A04F3" w:rsidP="00DC556F">
      <w:pPr>
        <w:pStyle w:val="O-1"/>
        <w:numPr>
          <w:ilvl w:val="1"/>
          <w:numId w:val="10"/>
        </w:numPr>
        <w:spacing w:before="120"/>
      </w:pPr>
      <w:r>
        <w:t>Poskytovatel bere na vědomí, že jakákoliv paměťová média</w:t>
      </w:r>
      <w:r w:rsidR="00E35D94">
        <w:t xml:space="preserve"> (např. SSD, HDD, </w:t>
      </w:r>
      <w:proofErr w:type="spellStart"/>
      <w:r w:rsidR="00E35D94">
        <w:t>flash</w:t>
      </w:r>
      <w:proofErr w:type="spellEnd"/>
      <w:r w:rsidR="00E35D94">
        <w:t xml:space="preserve"> paměti),</w:t>
      </w:r>
      <w:r>
        <w:t xml:space="preserve"> která budou poskytnuta jako technické prostředky (HW)</w:t>
      </w:r>
      <w:r w:rsidR="00E35D94">
        <w:t xml:space="preserve"> nebo jejich součásti, přejdou okamžikem jejich poskytnutí objednateli do vlastnictví objednatele a budou po skončení této smlouvy zničena postupem určeným objednatelem.</w:t>
      </w:r>
    </w:p>
    <w:p w14:paraId="1AC9223C" w14:textId="77777777" w:rsidR="00E35D94" w:rsidRDefault="00E35D94" w:rsidP="00DC556F">
      <w:pPr>
        <w:pStyle w:val="O-1"/>
        <w:numPr>
          <w:ilvl w:val="1"/>
          <w:numId w:val="10"/>
        </w:numPr>
        <w:spacing w:before="120"/>
      </w:pPr>
      <w:r>
        <w:t>Objednatel se zavazuje neprovádět na poskytnutých technických prostředcích (HW) žádné technické zásahy, montáž či demontáž a zavazuje se používat poskytnuté technické prostředky (HW) pouze v souladu s uživatelskou dokumentací, kterou je mu povinen poskytovatel současně s poskytnutím technických prostředků (HW) předat. Uvedené se nevztahuje na paměťová média podle písm. c) tohoto odstavce.</w:t>
      </w:r>
    </w:p>
    <w:p w14:paraId="31331829" w14:textId="77777777" w:rsidR="00E35D94" w:rsidRDefault="00E35D94" w:rsidP="00DC556F">
      <w:pPr>
        <w:pStyle w:val="O-1"/>
        <w:numPr>
          <w:ilvl w:val="1"/>
          <w:numId w:val="10"/>
        </w:numPr>
        <w:spacing w:before="120"/>
      </w:pPr>
      <w:r>
        <w:t xml:space="preserve">Objednatel se zavazuje po skončení této smlouvy předat poskytovateli všechny poskytnuté technické prostředky (HW), a to na základě výzvy poskytovatele, </w:t>
      </w:r>
      <w:r>
        <w:lastRenderedPageBreak/>
        <w:t xml:space="preserve">zaslané na e-maily </w:t>
      </w:r>
      <w:r w:rsidR="009A454E">
        <w:t>pověřený</w:t>
      </w:r>
      <w:r>
        <w:t>ch osob dle této smlouvy. Uvedené se nevztahuje na paměťová média podle písm. c) tohoto odstavce.</w:t>
      </w:r>
    </w:p>
    <w:p w14:paraId="1032B7DC" w14:textId="77777777" w:rsidR="00BB42F4" w:rsidRDefault="00E35D94" w:rsidP="00D8149B">
      <w:pPr>
        <w:pStyle w:val="SBSSmlouva"/>
        <w:numPr>
          <w:ilvl w:val="0"/>
          <w:numId w:val="13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za případné poskytnutí technických prostředků (HW) je zahrnuta v ceně podpory </w:t>
      </w:r>
      <w:r w:rsidR="007C385F">
        <w:rPr>
          <w:rFonts w:ascii="Times New Roman" w:hAnsi="Times New Roman"/>
          <w:sz w:val="24"/>
        </w:rPr>
        <w:t xml:space="preserve">Řešení </w:t>
      </w:r>
      <w:r>
        <w:rPr>
          <w:rFonts w:ascii="Times New Roman" w:hAnsi="Times New Roman"/>
          <w:sz w:val="24"/>
        </w:rPr>
        <w:t xml:space="preserve">dle </w:t>
      </w:r>
      <w:r w:rsidR="006745BD">
        <w:rPr>
          <w:rFonts w:ascii="Times New Roman" w:hAnsi="Times New Roman"/>
          <w:sz w:val="24"/>
        </w:rPr>
        <w:t xml:space="preserve">čl. IV odst. </w:t>
      </w:r>
      <w:r w:rsidR="00D92E8B">
        <w:rPr>
          <w:rFonts w:ascii="Times New Roman" w:hAnsi="Times New Roman"/>
          <w:sz w:val="24"/>
        </w:rPr>
        <w:t xml:space="preserve">2 </w:t>
      </w:r>
      <w:r w:rsidR="006745BD">
        <w:rPr>
          <w:rFonts w:ascii="Times New Roman" w:hAnsi="Times New Roman"/>
          <w:sz w:val="24"/>
        </w:rPr>
        <w:t>této smlouvy</w:t>
      </w:r>
      <w:r w:rsidR="001F6670">
        <w:rPr>
          <w:rFonts w:ascii="Times New Roman" w:hAnsi="Times New Roman"/>
          <w:sz w:val="24"/>
        </w:rPr>
        <w:t>.</w:t>
      </w:r>
    </w:p>
    <w:p w14:paraId="04C43A08" w14:textId="77777777" w:rsidR="0016711D" w:rsidRPr="00DB7E12" w:rsidRDefault="00B516B4" w:rsidP="00EA25DC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B516B4">
        <w:rPr>
          <w:rFonts w:ascii="Times New Roman" w:hAnsi="Times New Roman"/>
          <w:b/>
          <w:sz w:val="24"/>
        </w:rPr>
        <w:t>Článek</w:t>
      </w:r>
      <w:r w:rsidRPr="00DB7E12">
        <w:rPr>
          <w:rFonts w:ascii="Times New Roman" w:hAnsi="Times New Roman"/>
          <w:b/>
          <w:sz w:val="24"/>
        </w:rPr>
        <w:t xml:space="preserve"> </w:t>
      </w:r>
      <w:r w:rsidR="00A6174F">
        <w:rPr>
          <w:rFonts w:ascii="Times New Roman" w:hAnsi="Times New Roman"/>
          <w:b/>
          <w:sz w:val="24"/>
        </w:rPr>
        <w:t>IV</w:t>
      </w:r>
    </w:p>
    <w:p w14:paraId="76F306D7" w14:textId="77777777" w:rsidR="0016711D" w:rsidRDefault="0016711D" w:rsidP="00D92E8B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247D16">
        <w:rPr>
          <w:rFonts w:ascii="Times New Roman" w:hAnsi="Times New Roman"/>
          <w:b/>
          <w:sz w:val="24"/>
        </w:rPr>
        <w:t>Cena a platební podmínky</w:t>
      </w:r>
    </w:p>
    <w:p w14:paraId="645A6050" w14:textId="77777777" w:rsidR="00247D16" w:rsidRPr="00247D16" w:rsidRDefault="000F1958" w:rsidP="00247D16">
      <w:pPr>
        <w:pStyle w:val="SBSSmlouva"/>
        <w:keepNext/>
        <w:numPr>
          <w:ilvl w:val="0"/>
          <w:numId w:val="0"/>
        </w:numPr>
        <w:jc w:val="center"/>
        <w:rPr>
          <w:rFonts w:ascii="Times New Roman" w:hAnsi="Times New Roman"/>
          <w:b/>
          <w:i/>
          <w:sz w:val="24"/>
        </w:rPr>
      </w:pPr>
      <w:r w:rsidRPr="000F1958">
        <w:rPr>
          <w:rFonts w:ascii="Times New Roman" w:hAnsi="Times New Roman"/>
          <w:b/>
          <w:i/>
          <w:sz w:val="24"/>
          <w:highlight w:val="cyan"/>
        </w:rPr>
        <w:t>(</w:t>
      </w:r>
      <w:r w:rsidR="00247D16" w:rsidRPr="000F1958">
        <w:rPr>
          <w:rFonts w:ascii="Times New Roman" w:hAnsi="Times New Roman"/>
          <w:b/>
          <w:i/>
          <w:sz w:val="24"/>
          <w:highlight w:val="cyan"/>
        </w:rPr>
        <w:t>dodavatel</w:t>
      </w:r>
      <w:r w:rsidRPr="000F1958">
        <w:rPr>
          <w:rFonts w:ascii="Times New Roman" w:hAnsi="Times New Roman"/>
          <w:b/>
          <w:i/>
          <w:sz w:val="24"/>
          <w:highlight w:val="cyan"/>
        </w:rPr>
        <w:t xml:space="preserve"> nedoplňuje, bude doplněno dle nabídky vybraného dodavatele</w:t>
      </w:r>
      <w:r w:rsidR="00247D16" w:rsidRPr="000F1958">
        <w:rPr>
          <w:rFonts w:ascii="Times New Roman" w:hAnsi="Times New Roman"/>
          <w:b/>
          <w:i/>
          <w:sz w:val="24"/>
          <w:highlight w:val="cyan"/>
        </w:rPr>
        <w:t>)</w:t>
      </w:r>
    </w:p>
    <w:p w14:paraId="7A2DC0CA" w14:textId="77777777" w:rsidR="00247D16" w:rsidRPr="00247D16" w:rsidRDefault="00247D16" w:rsidP="00DC556F">
      <w:pPr>
        <w:pStyle w:val="SBSSmlouva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247D16">
        <w:rPr>
          <w:rFonts w:ascii="Times New Roman" w:hAnsi="Times New Roman"/>
          <w:sz w:val="24"/>
        </w:rPr>
        <w:t>Cena</w:t>
      </w:r>
      <w:r>
        <w:rPr>
          <w:rFonts w:ascii="Times New Roman" w:hAnsi="Times New Roman"/>
          <w:sz w:val="24"/>
        </w:rPr>
        <w:t xml:space="preserve"> za</w:t>
      </w:r>
      <w:r w:rsidRPr="00247D16">
        <w:rPr>
          <w:rFonts w:ascii="Times New Roman" w:hAnsi="Times New Roman"/>
          <w:sz w:val="24"/>
        </w:rPr>
        <w:t xml:space="preserve"> plnění</w:t>
      </w:r>
      <w:r w:rsidR="000F1958">
        <w:rPr>
          <w:rFonts w:ascii="Times New Roman" w:hAnsi="Times New Roman"/>
          <w:sz w:val="24"/>
        </w:rPr>
        <w:t xml:space="preserve"> podle čl. I odst. 1</w:t>
      </w:r>
      <w:r>
        <w:rPr>
          <w:rFonts w:ascii="Times New Roman" w:hAnsi="Times New Roman"/>
          <w:sz w:val="24"/>
        </w:rPr>
        <w:t xml:space="preserve">, včetně odměny </w:t>
      </w:r>
      <w:r w:rsidR="00764E9E">
        <w:rPr>
          <w:rFonts w:ascii="Times New Roman" w:hAnsi="Times New Roman"/>
          <w:sz w:val="24"/>
        </w:rPr>
        <w:t>za poskytnutí licence</w:t>
      </w:r>
      <w:r>
        <w:rPr>
          <w:rFonts w:ascii="Times New Roman" w:hAnsi="Times New Roman"/>
          <w:sz w:val="24"/>
        </w:rPr>
        <w:t xml:space="preserve"> podle dalších ustanovení této smlouvy, </w:t>
      </w:r>
      <w:r w:rsidRPr="00247D16">
        <w:rPr>
          <w:rFonts w:ascii="Times New Roman" w:hAnsi="Times New Roman"/>
          <w:sz w:val="24"/>
        </w:rPr>
        <w:t xml:space="preserve">byla stanovena dohodou smluvních stran a činí </w:t>
      </w:r>
      <w:r w:rsidRPr="000F1958">
        <w:rPr>
          <w:rFonts w:ascii="Times New Roman" w:hAnsi="Times New Roman"/>
          <w:sz w:val="24"/>
          <w:highlight w:val="cyan"/>
        </w:rPr>
        <w:t>………………</w:t>
      </w:r>
      <w:r w:rsidR="000F1958">
        <w:rPr>
          <w:rFonts w:ascii="Times New Roman" w:hAnsi="Times New Roman"/>
          <w:sz w:val="24"/>
        </w:rPr>
        <w:t xml:space="preserve"> Kč</w:t>
      </w:r>
      <w:r w:rsidRPr="00247D16">
        <w:rPr>
          <w:rFonts w:ascii="Times New Roman" w:hAnsi="Times New Roman"/>
          <w:sz w:val="24"/>
        </w:rPr>
        <w:t> bez DPH</w:t>
      </w:r>
      <w:r w:rsidR="00A62264" w:rsidRPr="00A62264">
        <w:t xml:space="preserve"> </w:t>
      </w:r>
      <w:r w:rsidR="00A62264" w:rsidRPr="00A62264">
        <w:rPr>
          <w:rFonts w:ascii="Times New Roman" w:hAnsi="Times New Roman"/>
          <w:sz w:val="24"/>
        </w:rPr>
        <w:t xml:space="preserve">z toho cena za </w:t>
      </w:r>
      <w:r w:rsidR="00A62264">
        <w:rPr>
          <w:rFonts w:ascii="Times New Roman" w:hAnsi="Times New Roman"/>
          <w:sz w:val="24"/>
        </w:rPr>
        <w:t>za</w:t>
      </w:r>
      <w:r w:rsidR="00A62264" w:rsidRPr="00A62264">
        <w:rPr>
          <w:rFonts w:ascii="Times New Roman" w:hAnsi="Times New Roman"/>
          <w:sz w:val="24"/>
        </w:rPr>
        <w:t>školení</w:t>
      </w:r>
      <w:r w:rsidR="005825D5">
        <w:rPr>
          <w:rFonts w:ascii="Times New Roman" w:hAnsi="Times New Roman"/>
          <w:sz w:val="24"/>
        </w:rPr>
        <w:t xml:space="preserve"> objednatelem určených osob</w:t>
      </w:r>
      <w:r w:rsidR="00A62264" w:rsidRPr="00A62264">
        <w:rPr>
          <w:rFonts w:ascii="Times New Roman" w:hAnsi="Times New Roman"/>
          <w:sz w:val="24"/>
        </w:rPr>
        <w:t xml:space="preserve"> činí </w:t>
      </w:r>
      <w:r w:rsidR="00A62264" w:rsidRPr="000F1958">
        <w:rPr>
          <w:rFonts w:ascii="Times New Roman" w:hAnsi="Times New Roman"/>
          <w:sz w:val="24"/>
          <w:highlight w:val="cyan"/>
        </w:rPr>
        <w:t>………………</w:t>
      </w:r>
      <w:r w:rsidR="00A62264">
        <w:rPr>
          <w:rFonts w:ascii="Times New Roman" w:hAnsi="Times New Roman"/>
          <w:sz w:val="24"/>
        </w:rPr>
        <w:t xml:space="preserve"> </w:t>
      </w:r>
      <w:r w:rsidR="00A62264" w:rsidRPr="00A62264">
        <w:rPr>
          <w:rFonts w:ascii="Times New Roman" w:hAnsi="Times New Roman"/>
          <w:sz w:val="24"/>
        </w:rPr>
        <w:t>Kč bez DPH</w:t>
      </w:r>
      <w:r w:rsidRPr="00247D16">
        <w:rPr>
          <w:rFonts w:ascii="Times New Roman" w:hAnsi="Times New Roman"/>
          <w:sz w:val="24"/>
        </w:rPr>
        <w:t xml:space="preserve">. Cena zahrnuje veškeré náklady </w:t>
      </w:r>
      <w:r w:rsidR="00B15911">
        <w:rPr>
          <w:rFonts w:ascii="Times New Roman" w:hAnsi="Times New Roman"/>
          <w:sz w:val="24"/>
        </w:rPr>
        <w:t xml:space="preserve">poskytovatele spojené s poskytnutím plnění </w:t>
      </w:r>
      <w:r w:rsidR="000F1958">
        <w:rPr>
          <w:rFonts w:ascii="Times New Roman" w:hAnsi="Times New Roman"/>
          <w:sz w:val="24"/>
        </w:rPr>
        <w:t xml:space="preserve">dle čl. I odst. 1 </w:t>
      </w:r>
      <w:r w:rsidR="00B15911">
        <w:rPr>
          <w:rFonts w:ascii="Times New Roman" w:hAnsi="Times New Roman"/>
          <w:sz w:val="24"/>
        </w:rPr>
        <w:t>a je konečná</w:t>
      </w:r>
      <w:r w:rsidRPr="00247D16">
        <w:rPr>
          <w:rFonts w:ascii="Times New Roman" w:hAnsi="Times New Roman"/>
          <w:sz w:val="24"/>
        </w:rPr>
        <w:t>.</w:t>
      </w:r>
    </w:p>
    <w:p w14:paraId="4849FC85" w14:textId="77777777" w:rsidR="000F1958" w:rsidRPr="00247D16" w:rsidRDefault="000F1958" w:rsidP="00DC556F">
      <w:pPr>
        <w:pStyle w:val="SBSSmlouva"/>
        <w:numPr>
          <w:ilvl w:val="0"/>
          <w:numId w:val="9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</w:rPr>
      </w:pPr>
      <w:r w:rsidRPr="00247D16">
        <w:rPr>
          <w:rFonts w:ascii="Times New Roman" w:hAnsi="Times New Roman"/>
          <w:sz w:val="24"/>
        </w:rPr>
        <w:t>Cena</w:t>
      </w:r>
      <w:r>
        <w:rPr>
          <w:rFonts w:ascii="Times New Roman" w:hAnsi="Times New Roman"/>
          <w:sz w:val="24"/>
        </w:rPr>
        <w:t xml:space="preserve"> za</w:t>
      </w:r>
      <w:r w:rsidRPr="00247D16">
        <w:rPr>
          <w:rFonts w:ascii="Times New Roman" w:hAnsi="Times New Roman"/>
          <w:sz w:val="24"/>
        </w:rPr>
        <w:t xml:space="preserve"> plnění</w:t>
      </w:r>
      <w:r w:rsidR="005825D5">
        <w:rPr>
          <w:rFonts w:ascii="Times New Roman" w:hAnsi="Times New Roman"/>
          <w:sz w:val="24"/>
        </w:rPr>
        <w:t xml:space="preserve"> podle čl. I odst. 3</w:t>
      </w:r>
      <w:r>
        <w:rPr>
          <w:rFonts w:ascii="Times New Roman" w:hAnsi="Times New Roman"/>
          <w:sz w:val="24"/>
        </w:rPr>
        <w:t>,</w:t>
      </w:r>
      <w:r w:rsidR="005825D5">
        <w:rPr>
          <w:rFonts w:ascii="Times New Roman" w:hAnsi="Times New Roman"/>
          <w:sz w:val="24"/>
        </w:rPr>
        <w:t xml:space="preserve"> včetně odměny za poskytnutí licence podle dalších ustanovení této smlouvy</w:t>
      </w:r>
      <w:r>
        <w:rPr>
          <w:rFonts w:ascii="Times New Roman" w:hAnsi="Times New Roman"/>
          <w:sz w:val="24"/>
        </w:rPr>
        <w:t xml:space="preserve">, </w:t>
      </w:r>
      <w:r w:rsidRPr="00247D16">
        <w:rPr>
          <w:rFonts w:ascii="Times New Roman" w:hAnsi="Times New Roman"/>
          <w:sz w:val="24"/>
        </w:rPr>
        <w:t xml:space="preserve">byla stanovena dohodou smluvních stran a činí </w:t>
      </w:r>
      <w:r w:rsidRPr="000F1958">
        <w:rPr>
          <w:rFonts w:ascii="Times New Roman" w:hAnsi="Times New Roman"/>
          <w:sz w:val="24"/>
          <w:highlight w:val="cyan"/>
        </w:rPr>
        <w:t>………………</w:t>
      </w:r>
      <w:r>
        <w:rPr>
          <w:rFonts w:ascii="Times New Roman" w:hAnsi="Times New Roman"/>
          <w:sz w:val="24"/>
        </w:rPr>
        <w:t xml:space="preserve"> Kč</w:t>
      </w:r>
      <w:r w:rsidRPr="00247D16">
        <w:rPr>
          <w:rFonts w:ascii="Times New Roman" w:hAnsi="Times New Roman"/>
          <w:sz w:val="24"/>
        </w:rPr>
        <w:t> bez DPH</w:t>
      </w:r>
      <w:r>
        <w:rPr>
          <w:rFonts w:ascii="Times New Roman" w:hAnsi="Times New Roman"/>
          <w:sz w:val="24"/>
        </w:rPr>
        <w:t xml:space="preserve"> ročně</w:t>
      </w:r>
      <w:r w:rsidRPr="00247D16">
        <w:rPr>
          <w:rFonts w:ascii="Times New Roman" w:hAnsi="Times New Roman"/>
          <w:sz w:val="24"/>
        </w:rPr>
        <w:t xml:space="preserve">. Cena zahrnuje veškeré náklady </w:t>
      </w:r>
      <w:r>
        <w:rPr>
          <w:rFonts w:ascii="Times New Roman" w:hAnsi="Times New Roman"/>
          <w:sz w:val="24"/>
        </w:rPr>
        <w:t>poskytovatele spojené s posk</w:t>
      </w:r>
      <w:r w:rsidR="005825D5">
        <w:rPr>
          <w:rFonts w:ascii="Times New Roman" w:hAnsi="Times New Roman"/>
          <w:sz w:val="24"/>
        </w:rPr>
        <w:t>ytnutím plnění dle čl. I odst. 3</w:t>
      </w:r>
      <w:r>
        <w:rPr>
          <w:rFonts w:ascii="Times New Roman" w:hAnsi="Times New Roman"/>
          <w:sz w:val="24"/>
        </w:rPr>
        <w:t>.</w:t>
      </w:r>
    </w:p>
    <w:p w14:paraId="59694CF6" w14:textId="654D3AE5" w:rsidR="00A62264" w:rsidRDefault="000F1958" w:rsidP="00DC556F">
      <w:pPr>
        <w:pStyle w:val="SBSSmlouva"/>
        <w:numPr>
          <w:ilvl w:val="0"/>
          <w:numId w:val="9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</w:rPr>
      </w:pPr>
      <w:r w:rsidRPr="00247D16">
        <w:rPr>
          <w:rFonts w:ascii="Times New Roman" w:hAnsi="Times New Roman"/>
          <w:sz w:val="24"/>
        </w:rPr>
        <w:t>Cena</w:t>
      </w:r>
      <w:r>
        <w:rPr>
          <w:rFonts w:ascii="Times New Roman" w:hAnsi="Times New Roman"/>
          <w:sz w:val="24"/>
        </w:rPr>
        <w:t xml:space="preserve"> za</w:t>
      </w:r>
      <w:r w:rsidRPr="00247D16">
        <w:rPr>
          <w:rFonts w:ascii="Times New Roman" w:hAnsi="Times New Roman"/>
          <w:sz w:val="24"/>
        </w:rPr>
        <w:t xml:space="preserve"> plnění</w:t>
      </w:r>
      <w:r w:rsidR="00A75E1F">
        <w:rPr>
          <w:rFonts w:ascii="Times New Roman" w:hAnsi="Times New Roman"/>
          <w:sz w:val="24"/>
        </w:rPr>
        <w:t xml:space="preserve"> podle čl. I odst. 4</w:t>
      </w:r>
      <w:r>
        <w:rPr>
          <w:rFonts w:ascii="Times New Roman" w:hAnsi="Times New Roman"/>
          <w:sz w:val="24"/>
        </w:rPr>
        <w:t xml:space="preserve"> této smlouvy, včetně odměny za poskytnutí licence podle dalších ustanovení této smlouvy, </w:t>
      </w:r>
      <w:r w:rsidRPr="00247D16">
        <w:rPr>
          <w:rFonts w:ascii="Times New Roman" w:hAnsi="Times New Roman"/>
          <w:sz w:val="24"/>
        </w:rPr>
        <w:t xml:space="preserve">byla stanovena dohodou smluvních stran a činí </w:t>
      </w:r>
      <w:r w:rsidRPr="000F1958">
        <w:rPr>
          <w:rFonts w:ascii="Times New Roman" w:hAnsi="Times New Roman"/>
          <w:sz w:val="24"/>
          <w:highlight w:val="cyan"/>
        </w:rPr>
        <w:t>………………</w:t>
      </w:r>
      <w:r>
        <w:rPr>
          <w:rFonts w:ascii="Times New Roman" w:hAnsi="Times New Roman"/>
          <w:sz w:val="24"/>
        </w:rPr>
        <w:t xml:space="preserve"> Kč</w:t>
      </w:r>
      <w:r w:rsidRPr="00247D16">
        <w:rPr>
          <w:rFonts w:ascii="Times New Roman" w:hAnsi="Times New Roman"/>
          <w:sz w:val="24"/>
        </w:rPr>
        <w:t> bez DPH</w:t>
      </w:r>
      <w:r w:rsidR="00A75E1F">
        <w:rPr>
          <w:rFonts w:ascii="Times New Roman" w:hAnsi="Times New Roman"/>
          <w:sz w:val="24"/>
        </w:rPr>
        <w:t xml:space="preserve"> za rozšíření Řešení navýšením počtu o každých 100</w:t>
      </w:r>
      <w:r>
        <w:rPr>
          <w:rFonts w:ascii="Times New Roman" w:hAnsi="Times New Roman"/>
          <w:sz w:val="24"/>
        </w:rPr>
        <w:t xml:space="preserve"> Aktiv </w:t>
      </w:r>
      <w:r w:rsidR="00A75E1F">
        <w:rPr>
          <w:rFonts w:ascii="Times New Roman" w:hAnsi="Times New Roman"/>
          <w:sz w:val="24"/>
        </w:rPr>
        <w:t>(</w:t>
      </w:r>
      <w:r w:rsidR="004F04B3">
        <w:rPr>
          <w:rFonts w:ascii="Times New Roman" w:hAnsi="Times New Roman"/>
          <w:sz w:val="24"/>
        </w:rPr>
        <w:t>ve </w:t>
      </w:r>
      <w:r>
        <w:rPr>
          <w:rFonts w:ascii="Times New Roman" w:hAnsi="Times New Roman"/>
          <w:sz w:val="24"/>
        </w:rPr>
        <w:t>smyslu přílohy č. 1</w:t>
      </w:r>
      <w:r w:rsidR="00A75E1F">
        <w:rPr>
          <w:rFonts w:ascii="Times New Roman" w:hAnsi="Times New Roman"/>
          <w:sz w:val="24"/>
        </w:rPr>
        <w:t>)</w:t>
      </w:r>
      <w:r w:rsidRPr="00247D16">
        <w:rPr>
          <w:rFonts w:ascii="Times New Roman" w:hAnsi="Times New Roman"/>
          <w:sz w:val="24"/>
        </w:rPr>
        <w:t xml:space="preserve">. Cena zahrnuje veškeré náklady </w:t>
      </w:r>
      <w:r>
        <w:rPr>
          <w:rFonts w:ascii="Times New Roman" w:hAnsi="Times New Roman"/>
          <w:sz w:val="24"/>
        </w:rPr>
        <w:t>poskytovatele spojené s posk</w:t>
      </w:r>
      <w:r w:rsidR="00A75E1F">
        <w:rPr>
          <w:rFonts w:ascii="Times New Roman" w:hAnsi="Times New Roman"/>
          <w:sz w:val="24"/>
        </w:rPr>
        <w:t>ytnutím plnění dle čl. I odst. 4</w:t>
      </w:r>
      <w:r>
        <w:rPr>
          <w:rFonts w:ascii="Times New Roman" w:hAnsi="Times New Roman"/>
          <w:sz w:val="24"/>
        </w:rPr>
        <w:t>.</w:t>
      </w:r>
    </w:p>
    <w:p w14:paraId="37BA609F" w14:textId="77777777" w:rsidR="00A62264" w:rsidRPr="00A62264" w:rsidRDefault="00A75E1F" w:rsidP="00DC556F">
      <w:pPr>
        <w:pStyle w:val="SBSSmlouva"/>
        <w:numPr>
          <w:ilvl w:val="0"/>
          <w:numId w:val="9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</w:rPr>
      </w:pPr>
      <w:r w:rsidRPr="00247D16">
        <w:rPr>
          <w:rFonts w:ascii="Times New Roman" w:hAnsi="Times New Roman"/>
          <w:sz w:val="24"/>
        </w:rPr>
        <w:t>Cena</w:t>
      </w:r>
      <w:r>
        <w:rPr>
          <w:rFonts w:ascii="Times New Roman" w:hAnsi="Times New Roman"/>
          <w:sz w:val="24"/>
        </w:rPr>
        <w:t xml:space="preserve"> za</w:t>
      </w:r>
      <w:r w:rsidRPr="00247D16">
        <w:rPr>
          <w:rFonts w:ascii="Times New Roman" w:hAnsi="Times New Roman"/>
          <w:sz w:val="24"/>
        </w:rPr>
        <w:t xml:space="preserve"> plnění</w:t>
      </w:r>
      <w:r>
        <w:rPr>
          <w:rFonts w:ascii="Times New Roman" w:hAnsi="Times New Roman"/>
          <w:sz w:val="24"/>
        </w:rPr>
        <w:t xml:space="preserve"> podle čl. I odst. 5 této smlouvy, včetně odměny za poskytnutí licence podle dalších ustanovení této smlouvy, byla stanovena dohodou smluvních stran a činí</w:t>
      </w:r>
      <w:r w:rsidR="00A62264" w:rsidRPr="00A62264">
        <w:rPr>
          <w:rFonts w:ascii="Times New Roman" w:hAnsi="Times New Roman"/>
          <w:sz w:val="24"/>
        </w:rPr>
        <w:t xml:space="preserve"> </w:t>
      </w:r>
      <w:r w:rsidR="00A62264" w:rsidRPr="000F1958">
        <w:rPr>
          <w:rFonts w:ascii="Times New Roman" w:hAnsi="Times New Roman"/>
          <w:sz w:val="24"/>
          <w:highlight w:val="cyan"/>
        </w:rPr>
        <w:t>………………</w:t>
      </w:r>
      <w:r w:rsidR="00A62264">
        <w:rPr>
          <w:rFonts w:ascii="Times New Roman" w:hAnsi="Times New Roman"/>
          <w:sz w:val="24"/>
        </w:rPr>
        <w:t xml:space="preserve"> Kč</w:t>
      </w:r>
      <w:r w:rsidR="00A62264" w:rsidRPr="00247D16">
        <w:rPr>
          <w:rFonts w:ascii="Times New Roman" w:hAnsi="Times New Roman"/>
          <w:sz w:val="24"/>
        </w:rPr>
        <w:t> bez DPH</w:t>
      </w:r>
      <w:r w:rsidR="00A622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 každý jeden člověkoden</w:t>
      </w:r>
      <w:r w:rsidR="00A6226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247D16">
        <w:rPr>
          <w:rFonts w:ascii="Times New Roman" w:hAnsi="Times New Roman"/>
          <w:sz w:val="24"/>
        </w:rPr>
        <w:t xml:space="preserve">Cena zahrnuje veškeré náklady </w:t>
      </w:r>
      <w:r>
        <w:rPr>
          <w:rFonts w:ascii="Times New Roman" w:hAnsi="Times New Roman"/>
          <w:sz w:val="24"/>
        </w:rPr>
        <w:t>poskytovatele spojené s poskytnutím plnění dle čl. I odst. 5.</w:t>
      </w:r>
    </w:p>
    <w:p w14:paraId="041972C8" w14:textId="77777777" w:rsidR="00DA605F" w:rsidRDefault="000F1958" w:rsidP="00DC556F">
      <w:pPr>
        <w:pStyle w:val="SBSSmlouva"/>
        <w:numPr>
          <w:ilvl w:val="0"/>
          <w:numId w:val="9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cenám</w:t>
      </w:r>
      <w:r w:rsidR="00247D16" w:rsidRPr="00247D16">
        <w:rPr>
          <w:rFonts w:ascii="Times New Roman" w:hAnsi="Times New Roman"/>
          <w:sz w:val="24"/>
        </w:rPr>
        <w:t xml:space="preserve"> dle odst. 1 </w:t>
      </w:r>
      <w:r w:rsidR="00A62264">
        <w:rPr>
          <w:rFonts w:ascii="Times New Roman" w:hAnsi="Times New Roman"/>
          <w:sz w:val="24"/>
        </w:rPr>
        <w:t>až 4</w:t>
      </w:r>
      <w:r>
        <w:rPr>
          <w:rFonts w:ascii="Times New Roman" w:hAnsi="Times New Roman"/>
          <w:sz w:val="24"/>
        </w:rPr>
        <w:t xml:space="preserve"> </w:t>
      </w:r>
      <w:r w:rsidR="00247D16" w:rsidRPr="00247D16">
        <w:rPr>
          <w:rFonts w:ascii="Times New Roman" w:hAnsi="Times New Roman"/>
          <w:sz w:val="24"/>
        </w:rPr>
        <w:t>tohoto článku se připočítá DPH v sazbě platné vždy v den uskutečnění zdanitelného plně</w:t>
      </w:r>
      <w:r w:rsidR="00B15911">
        <w:rPr>
          <w:rFonts w:ascii="Times New Roman" w:hAnsi="Times New Roman"/>
          <w:sz w:val="24"/>
        </w:rPr>
        <w:t>ní.</w:t>
      </w:r>
    </w:p>
    <w:p w14:paraId="5F550CEA" w14:textId="1AB982D5" w:rsidR="00A75E1F" w:rsidRPr="00A75E1F" w:rsidRDefault="00A75E1F" w:rsidP="00DC556F">
      <w:pPr>
        <w:pStyle w:val="SBSSmlouva"/>
        <w:numPr>
          <w:ilvl w:val="0"/>
          <w:numId w:val="9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</w:t>
      </w:r>
      <w:r w:rsidR="00B15911" w:rsidRPr="00DA605F">
        <w:rPr>
          <w:rFonts w:ascii="Times New Roman" w:hAnsi="Times New Roman"/>
          <w:sz w:val="24"/>
        </w:rPr>
        <w:t xml:space="preserve"> podle odst. 1</w:t>
      </w:r>
      <w:r w:rsidR="00A62264" w:rsidRPr="00DA60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tohoto článku bude</w:t>
      </w:r>
      <w:r w:rsidR="00B15911" w:rsidRPr="00DA605F">
        <w:rPr>
          <w:rFonts w:ascii="Times New Roman" w:hAnsi="Times New Roman"/>
          <w:sz w:val="24"/>
        </w:rPr>
        <w:t xml:space="preserve"> hrazen</w:t>
      </w:r>
      <w:r>
        <w:rPr>
          <w:rFonts w:ascii="Times New Roman" w:hAnsi="Times New Roman"/>
          <w:sz w:val="24"/>
        </w:rPr>
        <w:t xml:space="preserve">a </w:t>
      </w:r>
      <w:r w:rsidR="00B15911" w:rsidRPr="00DA605F">
        <w:rPr>
          <w:rFonts w:ascii="Times New Roman" w:hAnsi="Times New Roman"/>
          <w:sz w:val="24"/>
        </w:rPr>
        <w:t xml:space="preserve">na základě </w:t>
      </w:r>
      <w:r w:rsidR="00DA605F" w:rsidRPr="00DA605F">
        <w:rPr>
          <w:rFonts w:ascii="Times New Roman" w:hAnsi="Times New Roman"/>
          <w:sz w:val="24"/>
        </w:rPr>
        <w:t>daňového dokladu</w:t>
      </w:r>
      <w:r w:rsidR="00DA605F">
        <w:rPr>
          <w:rFonts w:ascii="Times New Roman" w:hAnsi="Times New Roman"/>
          <w:sz w:val="24"/>
        </w:rPr>
        <w:t>, vystaveného</w:t>
      </w:r>
      <w:r w:rsidR="00DA605F" w:rsidRPr="00DA605F">
        <w:rPr>
          <w:rFonts w:ascii="Times New Roman" w:hAnsi="Times New Roman"/>
          <w:sz w:val="24"/>
        </w:rPr>
        <w:t xml:space="preserve"> vždy</w:t>
      </w:r>
      <w:r w:rsidR="00B15911" w:rsidRPr="00DA605F">
        <w:rPr>
          <w:rFonts w:ascii="Times New Roman" w:hAnsi="Times New Roman"/>
          <w:sz w:val="24"/>
        </w:rPr>
        <w:t xml:space="preserve"> nejdříve </w:t>
      </w:r>
      <w:r w:rsidR="00DA605F" w:rsidRPr="00DA605F">
        <w:rPr>
          <w:rFonts w:ascii="Times New Roman" w:hAnsi="Times New Roman"/>
          <w:sz w:val="24"/>
        </w:rPr>
        <w:t xml:space="preserve">v den předání a převzetí plnění; kopie protokolu </w:t>
      </w:r>
      <w:r>
        <w:rPr>
          <w:rFonts w:ascii="Times New Roman" w:hAnsi="Times New Roman"/>
          <w:sz w:val="24"/>
        </w:rPr>
        <w:t>o</w:t>
      </w:r>
      <w:r w:rsidR="005E2D27">
        <w:rPr>
          <w:rFonts w:ascii="Times New Roman" w:hAnsi="Times New Roman"/>
          <w:sz w:val="24"/>
        </w:rPr>
        <w:t xml:space="preserve"> předání </w:t>
      </w:r>
      <w:r>
        <w:rPr>
          <w:rFonts w:ascii="Times New Roman" w:hAnsi="Times New Roman"/>
          <w:sz w:val="24"/>
        </w:rPr>
        <w:t xml:space="preserve">a převzetí plnění je </w:t>
      </w:r>
      <w:r w:rsidR="00DA605F" w:rsidRPr="00DA605F">
        <w:rPr>
          <w:rFonts w:ascii="Times New Roman" w:hAnsi="Times New Roman"/>
          <w:sz w:val="24"/>
        </w:rPr>
        <w:t>přílohou dokladu k úhradě.</w:t>
      </w:r>
    </w:p>
    <w:p w14:paraId="5CDD57EE" w14:textId="6881614E" w:rsidR="00DA605F" w:rsidRDefault="00DA605F" w:rsidP="00DC556F">
      <w:pPr>
        <w:pStyle w:val="SBSSmlouva"/>
        <w:numPr>
          <w:ilvl w:val="0"/>
          <w:numId w:val="9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</w:rPr>
      </w:pPr>
      <w:r w:rsidRPr="00DA605F">
        <w:rPr>
          <w:rFonts w:ascii="Times New Roman" w:hAnsi="Times New Roman"/>
          <w:sz w:val="24"/>
        </w:rPr>
        <w:t xml:space="preserve">Cena podle odst. 2 tohoto článku bude hrazena </w:t>
      </w:r>
      <w:r>
        <w:rPr>
          <w:rFonts w:ascii="Times New Roman" w:hAnsi="Times New Roman"/>
          <w:sz w:val="24"/>
        </w:rPr>
        <w:t>ročně</w:t>
      </w:r>
      <w:r w:rsidRPr="00DA605F">
        <w:rPr>
          <w:rFonts w:ascii="Times New Roman" w:hAnsi="Times New Roman"/>
          <w:sz w:val="24"/>
        </w:rPr>
        <w:t xml:space="preserve"> na základě daňového dokladu</w:t>
      </w:r>
      <w:r>
        <w:rPr>
          <w:rFonts w:ascii="Times New Roman" w:hAnsi="Times New Roman"/>
          <w:sz w:val="24"/>
        </w:rPr>
        <w:t>,</w:t>
      </w:r>
      <w:r w:rsidRPr="00DA605F">
        <w:rPr>
          <w:rFonts w:ascii="Times New Roman" w:hAnsi="Times New Roman"/>
          <w:sz w:val="24"/>
        </w:rPr>
        <w:t xml:space="preserve"> vystaveného vždy nejdříve k</w:t>
      </w:r>
      <w:r>
        <w:rPr>
          <w:rFonts w:ascii="Times New Roman" w:hAnsi="Times New Roman"/>
          <w:sz w:val="24"/>
        </w:rPr>
        <w:t> </w:t>
      </w:r>
      <w:r w:rsidR="00F96355">
        <w:rPr>
          <w:rFonts w:ascii="Times New Roman" w:hAnsi="Times New Roman"/>
          <w:sz w:val="24"/>
        </w:rPr>
        <w:t xml:space="preserve">výročí zahájení </w:t>
      </w:r>
      <w:r w:rsidR="00F96355" w:rsidRPr="00247D16">
        <w:rPr>
          <w:rFonts w:ascii="Times New Roman" w:hAnsi="Times New Roman"/>
          <w:sz w:val="24"/>
        </w:rPr>
        <w:t>plnění</w:t>
      </w:r>
      <w:r w:rsidR="00F96355">
        <w:rPr>
          <w:rFonts w:ascii="Times New Roman" w:hAnsi="Times New Roman"/>
          <w:sz w:val="24"/>
        </w:rPr>
        <w:t xml:space="preserve"> podle čl. I odst. 3</w:t>
      </w:r>
      <w:r w:rsidRPr="00DA605F">
        <w:rPr>
          <w:rFonts w:ascii="Times New Roman" w:hAnsi="Times New Roman"/>
          <w:sz w:val="24"/>
        </w:rPr>
        <w:t>. V případě, že podpora</w:t>
      </w:r>
      <w:r>
        <w:rPr>
          <w:rFonts w:ascii="Times New Roman" w:hAnsi="Times New Roman"/>
          <w:sz w:val="24"/>
        </w:rPr>
        <w:t xml:space="preserve"> Řešení</w:t>
      </w:r>
      <w:r w:rsidRPr="00DA60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bude ukončena </w:t>
      </w:r>
      <w:r w:rsidRPr="00DA605F">
        <w:rPr>
          <w:rFonts w:ascii="Times New Roman" w:hAnsi="Times New Roman"/>
          <w:sz w:val="24"/>
        </w:rPr>
        <w:t>jiným</w:t>
      </w:r>
      <w:r>
        <w:rPr>
          <w:rFonts w:ascii="Times New Roman" w:hAnsi="Times New Roman"/>
          <w:sz w:val="24"/>
        </w:rPr>
        <w:t xml:space="preserve"> dnem</w:t>
      </w:r>
      <w:r w:rsidRPr="00DA605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než posledním dnem roku, na který byla zaplacena</w:t>
      </w:r>
      <w:r w:rsidRPr="00DA605F">
        <w:rPr>
          <w:rFonts w:ascii="Times New Roman" w:hAnsi="Times New Roman"/>
          <w:sz w:val="24"/>
        </w:rPr>
        <w:t>, je</w:t>
      </w:r>
      <w:r>
        <w:rPr>
          <w:rFonts w:ascii="Times New Roman" w:hAnsi="Times New Roman"/>
          <w:sz w:val="24"/>
        </w:rPr>
        <w:t xml:space="preserve"> objednatel oprávněn žádat vrácení alikvotní části</w:t>
      </w:r>
      <w:r w:rsidR="005E2D27">
        <w:rPr>
          <w:rFonts w:ascii="Times New Roman" w:hAnsi="Times New Roman"/>
          <w:sz w:val="24"/>
        </w:rPr>
        <w:t xml:space="preserve"> ceny</w:t>
      </w:r>
      <w:r>
        <w:rPr>
          <w:rFonts w:ascii="Times New Roman" w:hAnsi="Times New Roman"/>
          <w:sz w:val="24"/>
        </w:rPr>
        <w:t xml:space="preserve"> uhrazené za podporu Řešení pro daný rok</w:t>
      </w:r>
      <w:r w:rsidRPr="00DA605F">
        <w:rPr>
          <w:rFonts w:ascii="Times New Roman" w:hAnsi="Times New Roman"/>
          <w:sz w:val="24"/>
        </w:rPr>
        <w:t>.</w:t>
      </w:r>
    </w:p>
    <w:p w14:paraId="32832705" w14:textId="77777777" w:rsidR="00A75E1F" w:rsidRDefault="00A75E1F" w:rsidP="00DC556F">
      <w:pPr>
        <w:pStyle w:val="SBSSmlouva"/>
        <w:numPr>
          <w:ilvl w:val="0"/>
          <w:numId w:val="9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podle odst. 3</w:t>
      </w:r>
      <w:r w:rsidRPr="00DA60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tohoto článku bude</w:t>
      </w:r>
      <w:r w:rsidRPr="00DA605F">
        <w:rPr>
          <w:rFonts w:ascii="Times New Roman" w:hAnsi="Times New Roman"/>
          <w:sz w:val="24"/>
        </w:rPr>
        <w:t xml:space="preserve"> hrazen</w:t>
      </w:r>
      <w:r>
        <w:rPr>
          <w:rFonts w:ascii="Times New Roman" w:hAnsi="Times New Roman"/>
          <w:sz w:val="24"/>
        </w:rPr>
        <w:t xml:space="preserve">a </w:t>
      </w:r>
      <w:r w:rsidRPr="00DA605F">
        <w:rPr>
          <w:rFonts w:ascii="Times New Roman" w:hAnsi="Times New Roman"/>
          <w:sz w:val="24"/>
        </w:rPr>
        <w:t>na základě daňového dokladu</w:t>
      </w:r>
      <w:r>
        <w:rPr>
          <w:rFonts w:ascii="Times New Roman" w:hAnsi="Times New Roman"/>
          <w:sz w:val="24"/>
        </w:rPr>
        <w:t>, vystaveného</w:t>
      </w:r>
      <w:r w:rsidRPr="00DA605F">
        <w:rPr>
          <w:rFonts w:ascii="Times New Roman" w:hAnsi="Times New Roman"/>
          <w:sz w:val="24"/>
        </w:rPr>
        <w:t xml:space="preserve"> vždy nejdříve v</w:t>
      </w:r>
      <w:r>
        <w:rPr>
          <w:rFonts w:ascii="Times New Roman" w:hAnsi="Times New Roman"/>
          <w:sz w:val="24"/>
        </w:rPr>
        <w:t> </w:t>
      </w:r>
      <w:r w:rsidRPr="00DA605F">
        <w:rPr>
          <w:rFonts w:ascii="Times New Roman" w:hAnsi="Times New Roman"/>
          <w:sz w:val="24"/>
        </w:rPr>
        <w:t>den</w:t>
      </w:r>
      <w:r>
        <w:rPr>
          <w:rFonts w:ascii="Times New Roman" w:hAnsi="Times New Roman"/>
          <w:sz w:val="24"/>
        </w:rPr>
        <w:t xml:space="preserve"> uskutečnění zdanitelného plnění, tj. v den předání a převzetí plnění podle čl. I odst. 4</w:t>
      </w:r>
      <w:r w:rsidRPr="00DA605F">
        <w:rPr>
          <w:rFonts w:ascii="Times New Roman" w:hAnsi="Times New Roman"/>
          <w:sz w:val="24"/>
        </w:rPr>
        <w:t xml:space="preserve">; </w:t>
      </w:r>
      <w:r w:rsidR="00D92E8B" w:rsidRPr="00DA605F">
        <w:rPr>
          <w:rFonts w:ascii="Times New Roman" w:hAnsi="Times New Roman"/>
          <w:sz w:val="24"/>
        </w:rPr>
        <w:t xml:space="preserve">kopie </w:t>
      </w:r>
      <w:r w:rsidR="00D92E8B">
        <w:rPr>
          <w:rFonts w:ascii="Times New Roman" w:hAnsi="Times New Roman"/>
          <w:sz w:val="24"/>
        </w:rPr>
        <w:t xml:space="preserve">příslušné žádosti, s podpisem pověřené osoby objednatele potvrzujícím uskutečnění zdanitelného plnění, je </w:t>
      </w:r>
      <w:r w:rsidR="00D92E8B" w:rsidRPr="00DA605F">
        <w:rPr>
          <w:rFonts w:ascii="Times New Roman" w:hAnsi="Times New Roman"/>
          <w:sz w:val="24"/>
        </w:rPr>
        <w:t>přílohou dokladu k úhradě.</w:t>
      </w:r>
    </w:p>
    <w:p w14:paraId="6C7CB152" w14:textId="77777777" w:rsidR="00A75E1F" w:rsidRPr="00D92E8B" w:rsidRDefault="00D92E8B" w:rsidP="00DC556F">
      <w:pPr>
        <w:pStyle w:val="SBSSmlouva"/>
        <w:numPr>
          <w:ilvl w:val="0"/>
          <w:numId w:val="9"/>
        </w:numPr>
        <w:tabs>
          <w:tab w:val="clear" w:pos="502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podle odst. 4</w:t>
      </w:r>
      <w:r w:rsidRPr="00DA60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tohoto článku bude</w:t>
      </w:r>
      <w:r w:rsidRPr="00DA605F">
        <w:rPr>
          <w:rFonts w:ascii="Times New Roman" w:hAnsi="Times New Roman"/>
          <w:sz w:val="24"/>
        </w:rPr>
        <w:t xml:space="preserve"> hrazen</w:t>
      </w:r>
      <w:r>
        <w:rPr>
          <w:rFonts w:ascii="Times New Roman" w:hAnsi="Times New Roman"/>
          <w:sz w:val="24"/>
        </w:rPr>
        <w:t xml:space="preserve">a </w:t>
      </w:r>
      <w:r w:rsidRPr="00DA605F">
        <w:rPr>
          <w:rFonts w:ascii="Times New Roman" w:hAnsi="Times New Roman"/>
          <w:sz w:val="24"/>
        </w:rPr>
        <w:t>na základě daňového dokladu</w:t>
      </w:r>
      <w:r>
        <w:rPr>
          <w:rFonts w:ascii="Times New Roman" w:hAnsi="Times New Roman"/>
          <w:sz w:val="24"/>
        </w:rPr>
        <w:t>, vystaveného</w:t>
      </w:r>
      <w:r w:rsidRPr="00DA605F">
        <w:rPr>
          <w:rFonts w:ascii="Times New Roman" w:hAnsi="Times New Roman"/>
          <w:sz w:val="24"/>
        </w:rPr>
        <w:t xml:space="preserve"> vždy nejdříve v den </w:t>
      </w:r>
      <w:r>
        <w:rPr>
          <w:rFonts w:ascii="Times New Roman" w:hAnsi="Times New Roman"/>
          <w:sz w:val="24"/>
        </w:rPr>
        <w:t>uskutečnění zdanitelného plnění, tj. v den poskytnutí plnění podle čl. I odst. 5</w:t>
      </w:r>
      <w:r w:rsidRPr="00DA605F">
        <w:rPr>
          <w:rFonts w:ascii="Times New Roman" w:hAnsi="Times New Roman"/>
          <w:sz w:val="24"/>
        </w:rPr>
        <w:t xml:space="preserve">; kopie </w:t>
      </w:r>
      <w:r>
        <w:rPr>
          <w:rFonts w:ascii="Times New Roman" w:hAnsi="Times New Roman"/>
          <w:sz w:val="24"/>
        </w:rPr>
        <w:t xml:space="preserve">příslušné žádosti, s podpisem pověřené osoby objednatele potvrzujícím uskutečnění zdanitelného plnění, je </w:t>
      </w:r>
      <w:r w:rsidRPr="00DA605F">
        <w:rPr>
          <w:rFonts w:ascii="Times New Roman" w:hAnsi="Times New Roman"/>
          <w:sz w:val="24"/>
        </w:rPr>
        <w:t>přílohou dokladu k úhradě.</w:t>
      </w:r>
    </w:p>
    <w:p w14:paraId="06AB9413" w14:textId="77777777" w:rsidR="00B15911" w:rsidRPr="00110F0D" w:rsidRDefault="00B15911" w:rsidP="00DC556F">
      <w:pPr>
        <w:pStyle w:val="O-1"/>
        <w:numPr>
          <w:ilvl w:val="0"/>
          <w:numId w:val="9"/>
        </w:numPr>
        <w:tabs>
          <w:tab w:val="clear" w:pos="502"/>
        </w:tabs>
        <w:spacing w:before="120"/>
        <w:ind w:left="426" w:hanging="426"/>
        <w:rPr>
          <w:color w:val="auto"/>
        </w:rPr>
      </w:pPr>
      <w:r w:rsidRPr="00DA605F">
        <w:rPr>
          <w:szCs w:val="24"/>
        </w:rPr>
        <w:t>Doklad k úhradě (fakturu) zašle poskytovatel</w:t>
      </w:r>
      <w:r w:rsidR="00DA605F" w:rsidRPr="00DA605F">
        <w:rPr>
          <w:szCs w:val="24"/>
        </w:rPr>
        <w:t xml:space="preserve"> vždy</w:t>
      </w:r>
      <w:r w:rsidRPr="00DA605F">
        <w:rPr>
          <w:szCs w:val="24"/>
        </w:rPr>
        <w:t xml:space="preserve"> elektronicky jako přílohu e-mailové </w:t>
      </w:r>
      <w:r w:rsidRPr="00DA605F">
        <w:rPr>
          <w:szCs w:val="24"/>
        </w:rPr>
        <w:lastRenderedPageBreak/>
        <w:t xml:space="preserve">zprávy na adresu </w:t>
      </w:r>
      <w:hyperlink r:id="rId8" w:history="1">
        <w:r w:rsidRPr="00DA605F">
          <w:rPr>
            <w:szCs w:val="24"/>
          </w:rPr>
          <w:t>faktury@cnb.cz</w:t>
        </w:r>
      </w:hyperlink>
      <w:r w:rsidRPr="00DA605F">
        <w:rPr>
          <w:szCs w:val="24"/>
        </w:rPr>
        <w:t xml:space="preserve"> ve formátu ISDOC. Pokud není možné vytvořit doklad ve formátu ISDOC, je možné zasílat jej ve formátu PDF. V jedné e-mailové zprávě smí být pouze jeden doklad k úhradě. Mimo vlastní doklad k úhradě může být přílohou e-mailové zprávy jedna až sedm příloh k dokladu ve formátech PDF, DOC, DOCX, XLS, XLSX. Přijaty budou i doklady k úhradě v jiném formátu, který bude v souladu s evropským standardem elektronické faktury. Nebude-li možné zaslat doklad k úhradě elektronicky, zašle jej poskytovatel v analogové formě na</w:t>
      </w:r>
      <w:r w:rsidRPr="008905D5">
        <w:t xml:space="preserve"> adresu:</w:t>
      </w:r>
    </w:p>
    <w:p w14:paraId="7F5C44FC" w14:textId="77777777" w:rsidR="00B15911" w:rsidRPr="00110F0D" w:rsidRDefault="00B15911" w:rsidP="00B15911">
      <w:pPr>
        <w:pStyle w:val="O-1"/>
        <w:spacing w:before="120"/>
        <w:ind w:left="426" w:firstLine="0"/>
        <w:rPr>
          <w:color w:val="auto"/>
        </w:rPr>
      </w:pPr>
      <w:r w:rsidRPr="00110F0D">
        <w:rPr>
          <w:color w:val="auto"/>
        </w:rPr>
        <w:t>Česká národní banka</w:t>
      </w:r>
    </w:p>
    <w:p w14:paraId="11CF7E92" w14:textId="77777777" w:rsidR="00B15911" w:rsidRPr="00110F0D" w:rsidRDefault="00B15911" w:rsidP="00B15911">
      <w:pPr>
        <w:pStyle w:val="O-1"/>
        <w:ind w:left="426" w:firstLine="0"/>
        <w:rPr>
          <w:color w:val="auto"/>
        </w:rPr>
      </w:pPr>
      <w:r w:rsidRPr="00110F0D">
        <w:rPr>
          <w:color w:val="auto"/>
        </w:rPr>
        <w:t>sekce rozpočtu a účetnictví</w:t>
      </w:r>
    </w:p>
    <w:p w14:paraId="603766CD" w14:textId="77777777" w:rsidR="00B15911" w:rsidRPr="00110F0D" w:rsidRDefault="00B15911" w:rsidP="00B15911">
      <w:pPr>
        <w:pStyle w:val="O-1"/>
        <w:ind w:left="426" w:firstLine="0"/>
        <w:rPr>
          <w:color w:val="auto"/>
        </w:rPr>
      </w:pPr>
      <w:r w:rsidRPr="00110F0D">
        <w:rPr>
          <w:color w:val="auto"/>
        </w:rPr>
        <w:t>odbor účetnictví</w:t>
      </w:r>
    </w:p>
    <w:p w14:paraId="486FB66A" w14:textId="77777777" w:rsidR="00B15911" w:rsidRPr="00110F0D" w:rsidRDefault="00B15911" w:rsidP="00B15911">
      <w:pPr>
        <w:pStyle w:val="O-1"/>
        <w:ind w:left="426" w:firstLine="0"/>
        <w:rPr>
          <w:color w:val="auto"/>
        </w:rPr>
      </w:pPr>
      <w:r w:rsidRPr="00110F0D">
        <w:rPr>
          <w:color w:val="auto"/>
        </w:rPr>
        <w:t>Na Příkopě 28</w:t>
      </w:r>
    </w:p>
    <w:p w14:paraId="00B5E896" w14:textId="77777777" w:rsidR="00B15911" w:rsidRPr="00110F0D" w:rsidRDefault="00B15911" w:rsidP="00B15911">
      <w:pPr>
        <w:pStyle w:val="O-1"/>
        <w:ind w:left="426" w:firstLine="0"/>
        <w:rPr>
          <w:color w:val="auto"/>
        </w:rPr>
      </w:pPr>
      <w:r>
        <w:rPr>
          <w:color w:val="auto"/>
        </w:rPr>
        <w:t>115 30</w:t>
      </w:r>
      <w:r w:rsidRPr="00110F0D">
        <w:rPr>
          <w:color w:val="auto"/>
        </w:rPr>
        <w:t xml:space="preserve"> Praha 1</w:t>
      </w:r>
    </w:p>
    <w:p w14:paraId="5DA8816E" w14:textId="77777777" w:rsidR="00B15911" w:rsidRDefault="00B15911" w:rsidP="00DC556F">
      <w:pPr>
        <w:pStyle w:val="O-1"/>
        <w:numPr>
          <w:ilvl w:val="0"/>
          <w:numId w:val="9"/>
        </w:numPr>
        <w:tabs>
          <w:tab w:val="clear" w:pos="502"/>
        </w:tabs>
        <w:spacing w:before="120"/>
        <w:ind w:left="426" w:hanging="426"/>
      </w:pPr>
      <w:r w:rsidRPr="008905D5">
        <w:t>Doklad</w:t>
      </w:r>
      <w:r>
        <w:t>y k úhradě budou</w:t>
      </w:r>
      <w:r w:rsidRPr="008905D5">
        <w:t xml:space="preserve"> obsahovat údaje podle § 435 občanského zákoníku a bankovní účet, na který má být placeno, a který je uveden v záhlaví této smlouvy nebo který byl později aktualizován </w:t>
      </w:r>
      <w:r>
        <w:t>poskytovatelem</w:t>
      </w:r>
      <w:r w:rsidRPr="008905D5">
        <w:t xml:space="preserve"> (dále jen „určený účet“). Daňový doklad bude nadto obsahovat náležitosti stanovené v zákoně o dani z přidané hodnoty. Nezbytnou náležitostí každého dokladu je také číslo této smlouvy (ve formátu ISDOC v poli ID ve skupině </w:t>
      </w:r>
      <w:proofErr w:type="spellStart"/>
      <w:r w:rsidRPr="008905D5">
        <w:t>Contract</w:t>
      </w:r>
      <w:proofErr w:type="spellEnd"/>
      <w:r w:rsidRPr="008905D5">
        <w:t xml:space="preserve"> </w:t>
      </w:r>
      <w:proofErr w:type="spellStart"/>
      <w:r w:rsidRPr="008905D5">
        <w:t>References</w:t>
      </w:r>
      <w:proofErr w:type="spellEnd"/>
      <w:r w:rsidRPr="008905D5">
        <w:t xml:space="preserve">). Pokud doklad bude postrádat některou ze stanovených náležitostí nebo bude obsahovat chybné údaje, je </w:t>
      </w:r>
      <w:r>
        <w:t>ČNB</w:t>
      </w:r>
      <w:r w:rsidRPr="008905D5">
        <w:t xml:space="preserve"> oprávněn</w:t>
      </w:r>
      <w:r>
        <w:t>a</w:t>
      </w:r>
      <w:r w:rsidRPr="008905D5">
        <w:t xml:space="preserve"> jej vrátit </w:t>
      </w:r>
      <w:r>
        <w:t>poskytovateli, a to až do </w:t>
      </w:r>
      <w:r w:rsidRPr="008905D5">
        <w:t xml:space="preserve">lhůty splatnosti. Nová lhůta splatnosti začíná běžet dnem doručení bezvadného dokladu. </w:t>
      </w:r>
    </w:p>
    <w:p w14:paraId="247A48FB" w14:textId="49C42A08" w:rsidR="00D92E8B" w:rsidRDefault="00B15911" w:rsidP="00DC556F">
      <w:pPr>
        <w:pStyle w:val="O-1"/>
        <w:numPr>
          <w:ilvl w:val="0"/>
          <w:numId w:val="9"/>
        </w:numPr>
        <w:tabs>
          <w:tab w:val="clear" w:pos="502"/>
        </w:tabs>
        <w:spacing w:before="120"/>
        <w:ind w:left="426" w:hanging="426"/>
      </w:pPr>
      <w:r w:rsidRPr="00110F0D">
        <w:t>V případě, že bude v dokladu k úhradě uveden ji</w:t>
      </w:r>
      <w:r>
        <w:t xml:space="preserve">ný než určený účet, je </w:t>
      </w:r>
      <w:r w:rsidR="007A33CE">
        <w:t xml:space="preserve">pověřená </w:t>
      </w:r>
      <w:r>
        <w:t>osoba poskytovatele povinna</w:t>
      </w:r>
      <w:r w:rsidRPr="00110F0D">
        <w:t xml:space="preserve"> na základě výzvy </w:t>
      </w:r>
      <w:r>
        <w:t>ČNB</w:t>
      </w:r>
      <w:r w:rsidRPr="00110F0D">
        <w:t xml:space="preserve"> sdělit na e-mailovou adresu, ze které byla výzva odeslána, zda má být zaplaceno na bankov</w:t>
      </w:r>
      <w:r>
        <w:t>ní účet uvedený v dokladu, nebo </w:t>
      </w:r>
      <w:r w:rsidRPr="00110F0D">
        <w:t>na určený účet. V tomto případě se doklad k úhradě nevrací s tím, že l</w:t>
      </w:r>
      <w:r w:rsidR="00BD672E">
        <w:t>hůta splatnosti začíná běžet až </w:t>
      </w:r>
      <w:r w:rsidRPr="00110F0D">
        <w:t xml:space="preserve">dnem doručení sdělení </w:t>
      </w:r>
      <w:r>
        <w:t>poskytovatele</w:t>
      </w:r>
      <w:r w:rsidR="000F1958">
        <w:t xml:space="preserve"> podle předchozí věty</w:t>
      </w:r>
      <w:r w:rsidR="006C2032">
        <w:t>.</w:t>
      </w:r>
    </w:p>
    <w:p w14:paraId="024E9955" w14:textId="77777777" w:rsidR="00D92E8B" w:rsidRPr="00D92E8B" w:rsidRDefault="00870695" w:rsidP="00DC556F">
      <w:pPr>
        <w:pStyle w:val="O-1"/>
        <w:numPr>
          <w:ilvl w:val="0"/>
          <w:numId w:val="9"/>
        </w:numPr>
        <w:tabs>
          <w:tab w:val="clear" w:pos="502"/>
        </w:tabs>
        <w:spacing w:before="120"/>
        <w:ind w:left="426" w:hanging="426"/>
      </w:pPr>
      <w:r>
        <w:rPr>
          <w:szCs w:val="24"/>
        </w:rPr>
        <w:t>Poskytova</w:t>
      </w:r>
      <w:r w:rsidR="00D92E8B" w:rsidRPr="00D92E8B">
        <w:rPr>
          <w:szCs w:val="24"/>
        </w:rPr>
        <w:t xml:space="preserve">tel je oprávněn navrhnout objednateli změnu </w:t>
      </w:r>
      <w:r w:rsidR="00D92E8B">
        <w:rPr>
          <w:szCs w:val="24"/>
        </w:rPr>
        <w:t>cen podle odst. 2 až 4</w:t>
      </w:r>
      <w:r w:rsidR="00D92E8B" w:rsidRPr="00D92E8B">
        <w:rPr>
          <w:szCs w:val="24"/>
        </w:rPr>
        <w:t xml:space="preserve"> v návaznosti na vývoj indexu cen v tržních službách, stejné období předchozího roku = 100, konkrétně index „J62“ Služby v oblasti programování a poradenství a související služby, sloupec „Průměr od počátku roku“, a to průměr za předchozí kalendářní rok, který vyhlašuje Český statistický úřad. Úpravu cen je </w:t>
      </w:r>
      <w:r>
        <w:rPr>
          <w:szCs w:val="24"/>
        </w:rPr>
        <w:t>poskytova</w:t>
      </w:r>
      <w:r w:rsidR="00D92E8B" w:rsidRPr="00D92E8B">
        <w:rPr>
          <w:szCs w:val="24"/>
        </w:rPr>
        <w:t>tel oprávněn navrhnout nejdříve po uplynutí jednoho roku ode dne nabytí účinnosti smlouvy. Úpravy cen budou prováděny písemnými dodatky ke smlouvě podepsanými oprávněnými zástupci obou smluvních stran.</w:t>
      </w:r>
    </w:p>
    <w:p w14:paraId="1C5D04AF" w14:textId="77777777" w:rsidR="00D92E8B" w:rsidRPr="00D92E8B" w:rsidRDefault="00D92E8B" w:rsidP="00DC556F">
      <w:pPr>
        <w:pStyle w:val="O-1"/>
        <w:numPr>
          <w:ilvl w:val="0"/>
          <w:numId w:val="9"/>
        </w:numPr>
        <w:tabs>
          <w:tab w:val="clear" w:pos="502"/>
        </w:tabs>
        <w:spacing w:before="120"/>
        <w:ind w:left="426" w:hanging="426"/>
      </w:pPr>
      <w:r w:rsidRPr="00D92E8B">
        <w:rPr>
          <w:szCs w:val="24"/>
        </w:rPr>
        <w:t xml:space="preserve">Splatnost dokladu k úhradě je 14 dnů od doručení objednateli. Povinnost zaplatit je splněna odepsáním příslušné částky z účtu objednatele ve prospěch účtu </w:t>
      </w:r>
      <w:r w:rsidR="00870695">
        <w:rPr>
          <w:szCs w:val="24"/>
        </w:rPr>
        <w:t>poskytova</w:t>
      </w:r>
      <w:r w:rsidRPr="00D92E8B">
        <w:rPr>
          <w:szCs w:val="24"/>
        </w:rPr>
        <w:t>tele</w:t>
      </w:r>
      <w:r>
        <w:rPr>
          <w:szCs w:val="24"/>
        </w:rPr>
        <w:t>.</w:t>
      </w:r>
    </w:p>
    <w:p w14:paraId="378966E6" w14:textId="77777777" w:rsidR="00BE7A07" w:rsidRPr="00D92E8B" w:rsidRDefault="00D92E8B" w:rsidP="00DC556F">
      <w:pPr>
        <w:pStyle w:val="O-1"/>
        <w:numPr>
          <w:ilvl w:val="0"/>
          <w:numId w:val="9"/>
        </w:numPr>
        <w:tabs>
          <w:tab w:val="clear" w:pos="502"/>
        </w:tabs>
        <w:spacing w:before="120"/>
        <w:ind w:left="426" w:hanging="426"/>
      </w:pPr>
      <w:r w:rsidRPr="00D92E8B">
        <w:rPr>
          <w:szCs w:val="24"/>
        </w:rPr>
        <w:t xml:space="preserve">Smluvní strany se ve smyslu ustanovení § 1991 občanského zákoníku dohodly, že je objednatel oprávněn započíst jakoukoli svou peněžitou pohledávku za </w:t>
      </w:r>
      <w:r w:rsidR="00870695">
        <w:rPr>
          <w:szCs w:val="24"/>
        </w:rPr>
        <w:t>poskytova</w:t>
      </w:r>
      <w:r w:rsidRPr="00D92E8B">
        <w:rPr>
          <w:szCs w:val="24"/>
        </w:rPr>
        <w:t xml:space="preserve">telem, ať splatnou či nesplatnou, oproti jakékoli peněžité pohledávce </w:t>
      </w:r>
      <w:r w:rsidR="00870695">
        <w:rPr>
          <w:szCs w:val="24"/>
        </w:rPr>
        <w:t>poskytova</w:t>
      </w:r>
      <w:r w:rsidRPr="00D92E8B">
        <w:rPr>
          <w:szCs w:val="24"/>
        </w:rPr>
        <w:t>tele za objednatelem, ať splatné či nesplatné.</w:t>
      </w:r>
    </w:p>
    <w:p w14:paraId="2D3D4E50" w14:textId="77777777" w:rsidR="00D0116C" w:rsidRPr="00B15911" w:rsidRDefault="00B516B4" w:rsidP="00D92E8B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B15911">
        <w:rPr>
          <w:rFonts w:ascii="Times New Roman" w:hAnsi="Times New Roman"/>
          <w:b/>
          <w:sz w:val="24"/>
        </w:rPr>
        <w:t xml:space="preserve">Článek </w:t>
      </w:r>
      <w:r w:rsidR="00833695" w:rsidRPr="00B15911">
        <w:rPr>
          <w:rFonts w:ascii="Times New Roman" w:hAnsi="Times New Roman"/>
          <w:b/>
          <w:sz w:val="24"/>
        </w:rPr>
        <w:t>V</w:t>
      </w:r>
    </w:p>
    <w:p w14:paraId="23F214DA" w14:textId="77777777" w:rsidR="0016711D" w:rsidRPr="00B15911" w:rsidRDefault="0016711D" w:rsidP="00D92E8B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B15911">
        <w:rPr>
          <w:rFonts w:ascii="Times New Roman" w:hAnsi="Times New Roman"/>
          <w:b/>
          <w:sz w:val="24"/>
        </w:rPr>
        <w:t>Licenční ujednání</w:t>
      </w:r>
    </w:p>
    <w:p w14:paraId="1916B51B" w14:textId="77777777" w:rsidR="005F228D" w:rsidRPr="002931FD" w:rsidRDefault="00D92E8B" w:rsidP="00D8149B">
      <w:pPr>
        <w:pStyle w:val="O-1"/>
        <w:numPr>
          <w:ilvl w:val="0"/>
          <w:numId w:val="36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2931FD">
        <w:rPr>
          <w:szCs w:val="24"/>
        </w:rPr>
        <w:t>Poskytovatel tímto poskytuje objednateli</w:t>
      </w:r>
      <w:r w:rsidR="00764E9E" w:rsidRPr="002931FD">
        <w:rPr>
          <w:szCs w:val="24"/>
        </w:rPr>
        <w:t xml:space="preserve"> </w:t>
      </w:r>
      <w:r w:rsidRPr="002931FD">
        <w:rPr>
          <w:szCs w:val="24"/>
        </w:rPr>
        <w:t xml:space="preserve">nevýhradní, místně neomezené </w:t>
      </w:r>
      <w:r w:rsidR="00DC6A83" w:rsidRPr="002931FD">
        <w:rPr>
          <w:szCs w:val="24"/>
        </w:rPr>
        <w:t>právo užívat jakéko</w:t>
      </w:r>
      <w:r w:rsidR="00814C47" w:rsidRPr="002931FD">
        <w:rPr>
          <w:szCs w:val="24"/>
        </w:rPr>
        <w:t>liv</w:t>
      </w:r>
      <w:r w:rsidRPr="002931FD">
        <w:rPr>
          <w:szCs w:val="24"/>
        </w:rPr>
        <w:t>,</w:t>
      </w:r>
      <w:r w:rsidR="00814C47" w:rsidRPr="002931FD">
        <w:rPr>
          <w:szCs w:val="24"/>
        </w:rPr>
        <w:t xml:space="preserve"> v rámci </w:t>
      </w:r>
      <w:r w:rsidRPr="002931FD">
        <w:rPr>
          <w:szCs w:val="24"/>
        </w:rPr>
        <w:t>plnění dle této smlouvy</w:t>
      </w:r>
      <w:r w:rsidR="00814C47" w:rsidRPr="002931FD">
        <w:rPr>
          <w:szCs w:val="24"/>
        </w:rPr>
        <w:t xml:space="preserve"> </w:t>
      </w:r>
      <w:r w:rsidRPr="002931FD">
        <w:rPr>
          <w:szCs w:val="24"/>
        </w:rPr>
        <w:t xml:space="preserve">objednateli </w:t>
      </w:r>
      <w:r w:rsidR="00814C47" w:rsidRPr="002931FD">
        <w:rPr>
          <w:szCs w:val="24"/>
        </w:rPr>
        <w:t>poskytnuté či zpřístupněné</w:t>
      </w:r>
      <w:r w:rsidRPr="002931FD">
        <w:rPr>
          <w:szCs w:val="24"/>
        </w:rPr>
        <w:t>, autorské dílo či jiný</w:t>
      </w:r>
      <w:r w:rsidR="003F60D0" w:rsidRPr="002931FD">
        <w:rPr>
          <w:szCs w:val="24"/>
        </w:rPr>
        <w:t xml:space="preserve"> předmět duševního </w:t>
      </w:r>
      <w:r w:rsidR="00814C47" w:rsidRPr="002931FD">
        <w:rPr>
          <w:szCs w:val="24"/>
        </w:rPr>
        <w:t>vlastnictv</w:t>
      </w:r>
      <w:r w:rsidR="005F228D" w:rsidRPr="002931FD">
        <w:rPr>
          <w:szCs w:val="24"/>
        </w:rPr>
        <w:t>í, a to s množstevním omezením vyplývajícím toliko z rozsahu Řešení, tj. počtu Aktiv (ve smyslu přílohy č. 1), a bez jakýchkoli dalších množstevních omezení (počtem současně připojených uživatelů, výpočetních jader, kategoriemi uživatelského přístupu atd.) (dále též „licence“).</w:t>
      </w:r>
    </w:p>
    <w:p w14:paraId="172E9258" w14:textId="77777777" w:rsidR="005F228D" w:rsidRPr="002931FD" w:rsidRDefault="005F228D" w:rsidP="00D8149B">
      <w:pPr>
        <w:pStyle w:val="O-1"/>
        <w:numPr>
          <w:ilvl w:val="0"/>
          <w:numId w:val="36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2931FD">
        <w:rPr>
          <w:szCs w:val="24"/>
        </w:rPr>
        <w:lastRenderedPageBreak/>
        <w:t xml:space="preserve">Licence výslovně zahrnuje i autorská díla či jiné předměty duševního vlastnictví, poskytnuté nebo zpřístupněné objednateli třetími osobami na základě jednání poskytovatele dle této smlouvy. Licence výslovně zahrnuje i aktualizace či jiné úpravy Řešení v rámci podpory Řešení, tj. update / upgrade / </w:t>
      </w:r>
      <w:proofErr w:type="spellStart"/>
      <w:r w:rsidRPr="002931FD">
        <w:rPr>
          <w:szCs w:val="24"/>
        </w:rPr>
        <w:t>patch</w:t>
      </w:r>
      <w:proofErr w:type="spellEnd"/>
      <w:r w:rsidRPr="002931FD">
        <w:rPr>
          <w:szCs w:val="24"/>
        </w:rPr>
        <w:t xml:space="preserve"> / </w:t>
      </w:r>
      <w:proofErr w:type="spellStart"/>
      <w:r w:rsidRPr="002931FD">
        <w:rPr>
          <w:szCs w:val="24"/>
        </w:rPr>
        <w:t>hotfix</w:t>
      </w:r>
      <w:proofErr w:type="spellEnd"/>
      <w:r w:rsidRPr="002931FD">
        <w:rPr>
          <w:szCs w:val="24"/>
        </w:rPr>
        <w:t xml:space="preserve"> atd. </w:t>
      </w:r>
    </w:p>
    <w:p w14:paraId="70B10305" w14:textId="650D0A5B" w:rsidR="005F228D" w:rsidRPr="00AA7B84" w:rsidRDefault="005F228D" w:rsidP="00D8149B">
      <w:pPr>
        <w:pStyle w:val="O-1"/>
        <w:numPr>
          <w:ilvl w:val="0"/>
          <w:numId w:val="36"/>
        </w:numPr>
        <w:tabs>
          <w:tab w:val="clear" w:pos="502"/>
        </w:tabs>
        <w:spacing w:before="120"/>
        <w:ind w:left="426" w:hanging="426"/>
        <w:rPr>
          <w:szCs w:val="24"/>
          <w:highlight w:val="green"/>
        </w:rPr>
      </w:pPr>
      <w:r w:rsidRPr="00AA7B84">
        <w:rPr>
          <w:szCs w:val="24"/>
          <w:highlight w:val="green"/>
        </w:rPr>
        <w:t>Řešení bude provozováno v systémovém prostředí objednatele nebo poskytovatele.</w:t>
      </w:r>
      <w:r w:rsidR="00AA7B84" w:rsidRPr="00AA7B84">
        <w:rPr>
          <w:szCs w:val="24"/>
          <w:highlight w:val="green"/>
        </w:rPr>
        <w:t xml:space="preserve"> </w:t>
      </w:r>
      <w:r w:rsidR="00AA7B84" w:rsidRPr="00AA7B84">
        <w:rPr>
          <w:b/>
          <w:i/>
          <w:highlight w:val="green"/>
        </w:rPr>
        <w:t>(text specifický pro variantu II)</w:t>
      </w:r>
    </w:p>
    <w:p w14:paraId="51CDDAD7" w14:textId="31BD86B7" w:rsidR="005F228D" w:rsidRPr="002931FD" w:rsidRDefault="005F228D" w:rsidP="00D8149B">
      <w:pPr>
        <w:pStyle w:val="O-1"/>
        <w:numPr>
          <w:ilvl w:val="0"/>
          <w:numId w:val="36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2931FD">
        <w:rPr>
          <w:szCs w:val="24"/>
        </w:rPr>
        <w:t>Licenci ve stanoveném rozsahu zajistí poskytovatel objednateli vždy nejpozději v den poskytnutí či zpřístupnění příslušného plnění dle této smlouvy.</w:t>
      </w:r>
    </w:p>
    <w:p w14:paraId="6151460A" w14:textId="77777777" w:rsidR="005F228D" w:rsidRPr="002931FD" w:rsidRDefault="005F228D" w:rsidP="00D8149B">
      <w:pPr>
        <w:pStyle w:val="O-1"/>
        <w:numPr>
          <w:ilvl w:val="0"/>
          <w:numId w:val="36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2931FD">
        <w:rPr>
          <w:szCs w:val="24"/>
        </w:rPr>
        <w:t>Odměna za poskytnutí licence je zahrnuta v cenách plnění podle čl. IV této smlouvy.</w:t>
      </w:r>
    </w:p>
    <w:p w14:paraId="05F8E8F8" w14:textId="77777777" w:rsidR="00D92E8B" w:rsidRPr="002931FD" w:rsidRDefault="005F228D" w:rsidP="00D8149B">
      <w:pPr>
        <w:pStyle w:val="O-1"/>
        <w:numPr>
          <w:ilvl w:val="0"/>
          <w:numId w:val="36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2931FD">
        <w:rPr>
          <w:szCs w:val="24"/>
        </w:rPr>
        <w:t>Objednatel není povinen poskytnutou licenci využít ani zčásti.</w:t>
      </w:r>
    </w:p>
    <w:p w14:paraId="390E24D2" w14:textId="549E16AB" w:rsidR="009B2711" w:rsidRPr="002931FD" w:rsidRDefault="00764E9E" w:rsidP="00D8149B">
      <w:pPr>
        <w:pStyle w:val="O-1"/>
        <w:numPr>
          <w:ilvl w:val="0"/>
          <w:numId w:val="36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2931FD">
        <w:rPr>
          <w:szCs w:val="24"/>
        </w:rPr>
        <w:t xml:space="preserve">Poskytovatel prohlašuje, </w:t>
      </w:r>
      <w:r w:rsidR="00DC6A83" w:rsidRPr="002931FD">
        <w:rPr>
          <w:szCs w:val="24"/>
        </w:rPr>
        <w:t>že mu v</w:t>
      </w:r>
      <w:r w:rsidRPr="002931FD">
        <w:rPr>
          <w:szCs w:val="24"/>
        </w:rPr>
        <w:t xml:space="preserve"> zajištění uvedené licence </w:t>
      </w:r>
      <w:r w:rsidR="00DC6A83" w:rsidRPr="002931FD">
        <w:rPr>
          <w:szCs w:val="24"/>
        </w:rPr>
        <w:t>nebrání žádná práva třetích osob</w:t>
      </w:r>
      <w:r w:rsidRPr="002931FD">
        <w:rPr>
          <w:szCs w:val="24"/>
        </w:rPr>
        <w:t xml:space="preserve"> a zajištěná licence bude prostá jakýchkoliv právních vad</w:t>
      </w:r>
      <w:r w:rsidR="00DC6A83" w:rsidRPr="002931FD">
        <w:rPr>
          <w:szCs w:val="24"/>
        </w:rPr>
        <w:t>, j</w:t>
      </w:r>
      <w:r w:rsidRPr="002931FD">
        <w:rPr>
          <w:szCs w:val="24"/>
        </w:rPr>
        <w:t xml:space="preserve">inak odpovídá za škodu </w:t>
      </w:r>
      <w:r w:rsidR="007A33CE" w:rsidRPr="002931FD">
        <w:rPr>
          <w:szCs w:val="24"/>
        </w:rPr>
        <w:t xml:space="preserve">způsobenou </w:t>
      </w:r>
      <w:r w:rsidRPr="002931FD">
        <w:rPr>
          <w:szCs w:val="24"/>
        </w:rPr>
        <w:t>nepravdivostí tohoto prohlášení.</w:t>
      </w:r>
    </w:p>
    <w:p w14:paraId="6EA76500" w14:textId="77777777" w:rsidR="00A5212E" w:rsidRPr="00764E9E" w:rsidRDefault="0070621F" w:rsidP="000D59E8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764E9E">
        <w:rPr>
          <w:rFonts w:ascii="Times New Roman" w:hAnsi="Times New Roman"/>
          <w:b/>
          <w:sz w:val="24"/>
        </w:rPr>
        <w:t>Č</w:t>
      </w:r>
      <w:r w:rsidR="00EA25DC">
        <w:rPr>
          <w:rFonts w:ascii="Times New Roman" w:hAnsi="Times New Roman"/>
          <w:b/>
          <w:sz w:val="24"/>
        </w:rPr>
        <w:t>lánek V</w:t>
      </w:r>
      <w:r w:rsidR="000D59E8">
        <w:rPr>
          <w:rFonts w:ascii="Times New Roman" w:hAnsi="Times New Roman"/>
          <w:b/>
          <w:sz w:val="24"/>
        </w:rPr>
        <w:t>I</w:t>
      </w:r>
    </w:p>
    <w:p w14:paraId="26DAB39A" w14:textId="77777777" w:rsidR="00A5212E" w:rsidRPr="00764E9E" w:rsidRDefault="009A454E" w:rsidP="000D59E8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Pověřené</w:t>
      </w:r>
      <w:r w:rsidR="00B15911" w:rsidRPr="00764E9E">
        <w:rPr>
          <w:rFonts w:ascii="Times New Roman" w:hAnsi="Times New Roman"/>
          <w:b/>
          <w:sz w:val="24"/>
        </w:rPr>
        <w:t xml:space="preserve"> osoby</w:t>
      </w:r>
    </w:p>
    <w:p w14:paraId="2F28E580" w14:textId="77777777" w:rsidR="00A5212E" w:rsidRPr="00571411" w:rsidRDefault="009A454E" w:rsidP="00D8149B">
      <w:pPr>
        <w:pStyle w:val="O-1"/>
        <w:numPr>
          <w:ilvl w:val="0"/>
          <w:numId w:val="14"/>
        </w:numPr>
        <w:tabs>
          <w:tab w:val="clear" w:pos="502"/>
          <w:tab w:val="num" w:pos="426"/>
        </w:tabs>
        <w:spacing w:before="120"/>
        <w:ind w:left="426" w:hanging="426"/>
      </w:pPr>
      <w:r>
        <w:t>Pověřenými</w:t>
      </w:r>
      <w:r w:rsidR="00A5212E" w:rsidRPr="00571411">
        <w:t xml:space="preserve"> osobami smluvních stran jsou:</w:t>
      </w:r>
    </w:p>
    <w:p w14:paraId="4EF92F13" w14:textId="77777777" w:rsidR="0068062D" w:rsidRDefault="0068062D" w:rsidP="00D8149B">
      <w:pPr>
        <w:pStyle w:val="O-1"/>
        <w:numPr>
          <w:ilvl w:val="1"/>
          <w:numId w:val="14"/>
        </w:numPr>
        <w:spacing w:before="120"/>
      </w:pPr>
      <w:r>
        <w:t xml:space="preserve">za objednatele </w:t>
      </w:r>
      <w:r w:rsidRPr="0068062D">
        <w:rPr>
          <w:b/>
        </w:rPr>
        <w:t xml:space="preserve">s oprávněním </w:t>
      </w:r>
      <w:r w:rsidR="000D59E8">
        <w:rPr>
          <w:b/>
        </w:rPr>
        <w:t>podepsat ž</w:t>
      </w:r>
      <w:r w:rsidRPr="0068062D">
        <w:rPr>
          <w:b/>
        </w:rPr>
        <w:t>ádost</w:t>
      </w:r>
      <w:r w:rsidR="000D59E8">
        <w:t xml:space="preserve"> podle čl. I odst. 4 nebo 5</w:t>
      </w:r>
      <w:r>
        <w:t xml:space="preserve"> této smlouvy:</w:t>
      </w:r>
    </w:p>
    <w:p w14:paraId="488FC1FF" w14:textId="77777777" w:rsidR="003063E1" w:rsidRPr="0068062D" w:rsidRDefault="00A6174F" w:rsidP="0068062D">
      <w:pPr>
        <w:pStyle w:val="O-1"/>
        <w:spacing w:before="120"/>
        <w:ind w:left="1440" w:firstLine="0"/>
        <w:rPr>
          <w:highlight w:val="cyan"/>
        </w:rPr>
      </w:pPr>
      <w:r w:rsidRPr="00A6174F">
        <w:rPr>
          <w:highlight w:val="cyan"/>
        </w:rPr>
        <w:t xml:space="preserve">……………… </w:t>
      </w:r>
      <w:r w:rsidR="0068062D" w:rsidRPr="00A6174F">
        <w:rPr>
          <w:b/>
          <w:i/>
          <w:highlight w:val="cyan"/>
        </w:rPr>
        <w:t>(dodavatel nedoplňuje, bude doplněno před uzavřením smlouvy</w:t>
      </w:r>
      <w:r w:rsidR="0068062D" w:rsidRPr="0068062D">
        <w:rPr>
          <w:b/>
          <w:i/>
          <w:highlight w:val="cyan"/>
        </w:rPr>
        <w:t>)</w:t>
      </w:r>
      <w:r w:rsidR="0068062D" w:rsidRPr="0068062D">
        <w:rPr>
          <w:highlight w:val="cyan"/>
        </w:rPr>
        <w:t xml:space="preserve"> </w:t>
      </w:r>
    </w:p>
    <w:p w14:paraId="4E122229" w14:textId="77777777" w:rsidR="0068062D" w:rsidRDefault="0068062D" w:rsidP="00D8149B">
      <w:pPr>
        <w:pStyle w:val="O-1"/>
        <w:numPr>
          <w:ilvl w:val="1"/>
          <w:numId w:val="14"/>
        </w:numPr>
        <w:spacing w:before="120"/>
      </w:pPr>
      <w:r>
        <w:t xml:space="preserve">za objednatele </w:t>
      </w:r>
      <w:r w:rsidRPr="0068062D">
        <w:rPr>
          <w:b/>
        </w:rPr>
        <w:t xml:space="preserve">bez oprávnění </w:t>
      </w:r>
      <w:r>
        <w:rPr>
          <w:b/>
        </w:rPr>
        <w:t>podepsa</w:t>
      </w:r>
      <w:r w:rsidR="000D59E8">
        <w:rPr>
          <w:b/>
        </w:rPr>
        <w:t>t ž</w:t>
      </w:r>
      <w:r w:rsidRPr="0068062D">
        <w:rPr>
          <w:b/>
        </w:rPr>
        <w:t>ádost</w:t>
      </w:r>
      <w:r w:rsidR="000D59E8">
        <w:t xml:space="preserve"> podle čl. I odst. 4 nebo 5</w:t>
      </w:r>
      <w:r>
        <w:t xml:space="preserve"> této smlouvy:</w:t>
      </w:r>
    </w:p>
    <w:p w14:paraId="28B56686" w14:textId="77777777" w:rsidR="0068062D" w:rsidRPr="00A6174F" w:rsidRDefault="00A6174F" w:rsidP="0068062D">
      <w:pPr>
        <w:pStyle w:val="O-1"/>
        <w:spacing w:before="120"/>
        <w:ind w:left="1440" w:firstLine="0"/>
        <w:rPr>
          <w:highlight w:val="cyan"/>
        </w:rPr>
      </w:pPr>
      <w:r w:rsidRPr="00A6174F">
        <w:rPr>
          <w:highlight w:val="cyan"/>
        </w:rPr>
        <w:t xml:space="preserve">……………… </w:t>
      </w:r>
      <w:r w:rsidR="0068062D" w:rsidRPr="00A6174F">
        <w:rPr>
          <w:b/>
          <w:i/>
          <w:highlight w:val="cyan"/>
        </w:rPr>
        <w:t>(dodavatel nedoplňuje, bude doplněno před uzavřením smlouvy)</w:t>
      </w:r>
      <w:r w:rsidR="0068062D" w:rsidRPr="00A6174F">
        <w:rPr>
          <w:highlight w:val="cyan"/>
        </w:rPr>
        <w:t xml:space="preserve"> </w:t>
      </w:r>
    </w:p>
    <w:p w14:paraId="522ADE2C" w14:textId="77777777" w:rsidR="0068062D" w:rsidRDefault="00A5212E" w:rsidP="00D8149B">
      <w:pPr>
        <w:pStyle w:val="O-1"/>
        <w:numPr>
          <w:ilvl w:val="1"/>
          <w:numId w:val="14"/>
        </w:numPr>
        <w:spacing w:before="120"/>
      </w:pPr>
      <w:r>
        <w:t xml:space="preserve">za </w:t>
      </w:r>
      <w:r w:rsidR="00BC4C0D">
        <w:t>poskytovatele</w:t>
      </w:r>
      <w:r>
        <w:t>:</w:t>
      </w:r>
    </w:p>
    <w:p w14:paraId="519A205D" w14:textId="77777777" w:rsidR="00E62527" w:rsidRDefault="00E62527" w:rsidP="0068062D">
      <w:pPr>
        <w:pStyle w:val="O-1"/>
        <w:spacing w:before="120"/>
        <w:ind w:left="1440" w:firstLine="0"/>
      </w:pPr>
      <w:r w:rsidRPr="0068062D">
        <w:rPr>
          <w:highlight w:val="yellow"/>
        </w:rPr>
        <w:t xml:space="preserve">……………… </w:t>
      </w:r>
      <w:r w:rsidRPr="0068062D">
        <w:rPr>
          <w:b/>
          <w:i/>
          <w:highlight w:val="yellow"/>
        </w:rPr>
        <w:t>(doplní dodavatel</w:t>
      </w:r>
      <w:r w:rsidR="0068062D">
        <w:rPr>
          <w:b/>
          <w:i/>
          <w:highlight w:val="yellow"/>
        </w:rPr>
        <w:t>, je možno doplnit více osob</w:t>
      </w:r>
      <w:r w:rsidRPr="0068062D">
        <w:rPr>
          <w:b/>
          <w:i/>
          <w:highlight w:val="yellow"/>
        </w:rPr>
        <w:t>)</w:t>
      </w:r>
      <w:r w:rsidRPr="00247D16">
        <w:t xml:space="preserve"> </w:t>
      </w:r>
    </w:p>
    <w:p w14:paraId="20D87C95" w14:textId="2C77E41A" w:rsidR="009A723F" w:rsidRPr="00BB6DF9" w:rsidRDefault="00A5212E" w:rsidP="00D8149B">
      <w:pPr>
        <w:pStyle w:val="O-1"/>
        <w:numPr>
          <w:ilvl w:val="0"/>
          <w:numId w:val="14"/>
        </w:numPr>
        <w:spacing w:before="120"/>
        <w:ind w:left="426" w:hanging="426"/>
      </w:pPr>
      <w:r>
        <w:t>V případě změny v osobě nebo údajích uvedených v odst. 1 tohoto článku</w:t>
      </w:r>
      <w:r w:rsidR="00BE66B0">
        <w:t xml:space="preserve"> je smluvní strana, která změnu provedla, povinna změnu druhé smluvní straně oznámit bez zbytečného odkladu.</w:t>
      </w:r>
      <w:r>
        <w:t xml:space="preserve"> </w:t>
      </w:r>
      <w:r w:rsidR="00BE66B0">
        <w:t>Z</w:t>
      </w:r>
      <w:r>
        <w:t>měna</w:t>
      </w:r>
      <w:r w:rsidR="00BE66B0">
        <w:t xml:space="preserve"> je</w:t>
      </w:r>
      <w:r>
        <w:t xml:space="preserve"> účinná dnem doručení </w:t>
      </w:r>
      <w:r w:rsidR="00AA4CDA">
        <w:t xml:space="preserve">jejího oznámení </w:t>
      </w:r>
      <w:r>
        <w:t>e-mail</w:t>
      </w:r>
      <w:r w:rsidR="00AA4CDA">
        <w:t>em</w:t>
      </w:r>
      <w:r>
        <w:t xml:space="preserve"> </w:t>
      </w:r>
      <w:r w:rsidR="009A454E">
        <w:t>pověřen</w:t>
      </w:r>
      <w:r w:rsidR="00BE66B0">
        <w:t>ým</w:t>
      </w:r>
      <w:r>
        <w:t xml:space="preserve"> osobám druhé smluvní strany</w:t>
      </w:r>
      <w:r w:rsidR="004A15E9">
        <w:t>,</w:t>
      </w:r>
      <w:r w:rsidR="00660869">
        <w:t xml:space="preserve"> bez povinnosti uzavřít dodatek</w:t>
      </w:r>
      <w:r w:rsidRPr="00B15911">
        <w:t>.</w:t>
      </w:r>
    </w:p>
    <w:p w14:paraId="2C303014" w14:textId="77777777" w:rsidR="002931FD" w:rsidRPr="001F204E" w:rsidRDefault="002931FD" w:rsidP="002931FD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2931FD">
        <w:rPr>
          <w:rFonts w:ascii="Times New Roman" w:hAnsi="Times New Roman"/>
          <w:b/>
          <w:sz w:val="24"/>
        </w:rPr>
        <w:t>Čl. VII</w:t>
      </w:r>
    </w:p>
    <w:p w14:paraId="4FB141D6" w14:textId="77777777" w:rsidR="002931FD" w:rsidRPr="001F204E" w:rsidRDefault="002931FD" w:rsidP="002931FD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1F204E">
        <w:rPr>
          <w:rFonts w:ascii="Times New Roman" w:hAnsi="Times New Roman"/>
          <w:b/>
          <w:sz w:val="24"/>
        </w:rPr>
        <w:t>Osoby poskytovatele</w:t>
      </w:r>
      <w:r w:rsidRPr="002931FD">
        <w:rPr>
          <w:rFonts w:ascii="Times New Roman" w:hAnsi="Times New Roman"/>
          <w:b/>
          <w:sz w:val="24"/>
        </w:rPr>
        <w:t xml:space="preserve"> </w:t>
      </w:r>
      <w:r w:rsidRPr="001F204E">
        <w:rPr>
          <w:rFonts w:ascii="Times New Roman" w:hAnsi="Times New Roman"/>
          <w:b/>
          <w:sz w:val="24"/>
        </w:rPr>
        <w:t>poskytující</w:t>
      </w:r>
      <w:r w:rsidRPr="002931FD">
        <w:rPr>
          <w:rFonts w:ascii="Times New Roman" w:hAnsi="Times New Roman"/>
          <w:b/>
          <w:sz w:val="24"/>
        </w:rPr>
        <w:t xml:space="preserve"> </w:t>
      </w:r>
      <w:r w:rsidRPr="001F204E">
        <w:rPr>
          <w:rFonts w:ascii="Times New Roman" w:hAnsi="Times New Roman"/>
          <w:b/>
          <w:sz w:val="24"/>
        </w:rPr>
        <w:t>plnění</w:t>
      </w:r>
    </w:p>
    <w:p w14:paraId="5E378F06" w14:textId="77777777" w:rsidR="002931FD" w:rsidRPr="002931FD" w:rsidRDefault="002931FD" w:rsidP="00D8149B">
      <w:pPr>
        <w:pStyle w:val="O-1"/>
        <w:numPr>
          <w:ilvl w:val="0"/>
          <w:numId w:val="37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2931FD">
        <w:rPr>
          <w:szCs w:val="24"/>
        </w:rPr>
        <w:t>Poskytovatel je povinen:</w:t>
      </w:r>
    </w:p>
    <w:p w14:paraId="1476C2AF" w14:textId="77777777" w:rsidR="002931FD" w:rsidRPr="002931FD" w:rsidRDefault="002931FD" w:rsidP="00D8149B">
      <w:pPr>
        <w:pStyle w:val="O-1"/>
        <w:numPr>
          <w:ilvl w:val="0"/>
          <w:numId w:val="38"/>
        </w:numPr>
        <w:spacing w:before="120"/>
      </w:pPr>
      <w:r w:rsidRPr="002931FD">
        <w:t xml:space="preserve">V souladu s </w:t>
      </w:r>
      <w:proofErr w:type="spellStart"/>
      <w:r w:rsidRPr="002931FD">
        <w:t>ust</w:t>
      </w:r>
      <w:proofErr w:type="spellEnd"/>
      <w:r w:rsidRPr="002931FD">
        <w:t>. § 105 odst. 3 zákona č. 134/2016 Sb., o zadávání veřejných zakázek, ve znění pozdějších předpisů (dále jen „ZZVZ“)</w:t>
      </w:r>
      <w:r>
        <w:t>,</w:t>
      </w:r>
      <w:r w:rsidRPr="002931FD">
        <w:t xml:space="preserve"> poskytnout objednateli identifikační údaje všech poddodavatelů, kteří nebyli identifikováni dle věty první uvedené v § 105 odst. 3 ZZVZ a kteří se následně zapojí do plnění předmětu dle této smlouvy, a to nejpozději před zahájením plnění předmětu dle této smlouvy poddodavatelem;</w:t>
      </w:r>
    </w:p>
    <w:p w14:paraId="2B175D76" w14:textId="74606DDB" w:rsidR="002931FD" w:rsidRPr="002931FD" w:rsidRDefault="002931FD" w:rsidP="00D8149B">
      <w:pPr>
        <w:pStyle w:val="O-1"/>
        <w:numPr>
          <w:ilvl w:val="0"/>
          <w:numId w:val="38"/>
        </w:numPr>
        <w:spacing w:before="120"/>
      </w:pPr>
      <w:r w:rsidRPr="002931FD">
        <w:t>V případě poskytování služeb prostřednictvím poddodavatele platí všechna ustanovení tohoto článku také pro poddodavat</w:t>
      </w:r>
      <w:r w:rsidR="00575B16">
        <w:t>ele a jeho pracovníky, kteří se </w:t>
      </w:r>
      <w:r w:rsidRPr="002931FD">
        <w:t xml:space="preserve">budou na plnění smlouvy podílet. V případě, že poskytovatel splnil některý </w:t>
      </w:r>
      <w:r w:rsidRPr="002931FD">
        <w:lastRenderedPageBreak/>
        <w:t>z</w:t>
      </w:r>
      <w:r w:rsidR="00575B16">
        <w:t> </w:t>
      </w:r>
      <w:r w:rsidRPr="002931FD">
        <w:t>požadavků stanovených objednatelem v zadávací dokumentaci zadávacího řízení na předmět této smlouvy prostřednict</w:t>
      </w:r>
      <w:r w:rsidR="00575B16">
        <w:t>vím poddodavatele, je povinen v </w:t>
      </w:r>
      <w:r w:rsidRPr="002931FD">
        <w:t>případě změny tohoto poddodavatele požádat objednatele o souhlas a prokázat, že nový poddodavatel tento požadavek splňuje, a to do 5 pracovních dnů přede dnem zahájení poskytování plnění dle této smlouvy poddodavatelem. Odsouhlasení změny poddodavatele bude provedeno e-mailem alespoň jednou pověřenou osobou objednatele, bez povinnosti uzavřít dodatek k této smlouvě;</w:t>
      </w:r>
    </w:p>
    <w:p w14:paraId="3A693FF3" w14:textId="486B43D5" w:rsidR="002931FD" w:rsidRPr="002931FD" w:rsidRDefault="002931FD" w:rsidP="00D8149B">
      <w:pPr>
        <w:pStyle w:val="O-1"/>
        <w:numPr>
          <w:ilvl w:val="0"/>
          <w:numId w:val="38"/>
        </w:numPr>
        <w:spacing w:before="120"/>
      </w:pPr>
      <w:r w:rsidRPr="002931FD">
        <w:t>Za plnění poskytovaná poddodavatelem je poskytovatel odpovědný jako by toto plnění poskytoval sám. Poskytovatel se zavazuje, že poskytne objednateli, pokud bude i část plnění poskytována poddodavatelem, seznam kontaktních údajů na osoby provádějící plnění za poddodavatele. Objednatel je oprávněn průběh plnění realizovaný poddodavatelem ře</w:t>
      </w:r>
      <w:r w:rsidR="006E5EB6">
        <w:t>šit napřímo s jeho pracovníky a </w:t>
      </w:r>
      <w:r w:rsidRPr="002931FD">
        <w:t>poskytovatel není oprávněn tuto komunikaci s poddodavatelem či jeho pracovníky jakkoliv omezovat nebo mařit.</w:t>
      </w:r>
    </w:p>
    <w:p w14:paraId="72C71D13" w14:textId="77777777" w:rsidR="002931FD" w:rsidRPr="002931FD" w:rsidRDefault="002931FD" w:rsidP="002931FD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2931FD">
        <w:rPr>
          <w:rFonts w:ascii="Times New Roman" w:hAnsi="Times New Roman"/>
          <w:b/>
          <w:sz w:val="24"/>
        </w:rPr>
        <w:t>Článek</w:t>
      </w:r>
      <w:r>
        <w:rPr>
          <w:rFonts w:ascii="Times New Roman" w:hAnsi="Times New Roman"/>
          <w:b/>
          <w:sz w:val="24"/>
        </w:rPr>
        <w:t xml:space="preserve"> VIII</w:t>
      </w:r>
    </w:p>
    <w:p w14:paraId="5BB34CE6" w14:textId="54A8DA02" w:rsidR="002931FD" w:rsidRPr="00F05231" w:rsidRDefault="002931FD" w:rsidP="002931FD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F05231">
        <w:rPr>
          <w:rFonts w:ascii="Times New Roman" w:hAnsi="Times New Roman"/>
          <w:b/>
          <w:sz w:val="24"/>
        </w:rPr>
        <w:t>Mlčenlivost</w:t>
      </w:r>
      <w:r w:rsidRPr="002931FD">
        <w:rPr>
          <w:rFonts w:ascii="Times New Roman" w:hAnsi="Times New Roman"/>
          <w:b/>
          <w:sz w:val="24"/>
        </w:rPr>
        <w:t xml:space="preserve">, </w:t>
      </w:r>
      <w:r w:rsidRPr="00F05231">
        <w:rPr>
          <w:rFonts w:ascii="Times New Roman" w:hAnsi="Times New Roman"/>
          <w:b/>
          <w:sz w:val="24"/>
        </w:rPr>
        <w:t>bezpečnostní</w:t>
      </w:r>
      <w:r w:rsidRPr="002931FD">
        <w:rPr>
          <w:rFonts w:ascii="Times New Roman" w:hAnsi="Times New Roman"/>
          <w:b/>
          <w:sz w:val="24"/>
        </w:rPr>
        <w:t xml:space="preserve"> </w:t>
      </w:r>
      <w:r w:rsidRPr="00F05231">
        <w:rPr>
          <w:rFonts w:ascii="Times New Roman" w:hAnsi="Times New Roman"/>
          <w:b/>
          <w:sz w:val="24"/>
        </w:rPr>
        <w:t>požadavky</w:t>
      </w:r>
      <w:r w:rsidRPr="002931FD">
        <w:rPr>
          <w:rFonts w:ascii="Times New Roman" w:hAnsi="Times New Roman"/>
          <w:b/>
          <w:sz w:val="24"/>
        </w:rPr>
        <w:t xml:space="preserve"> </w:t>
      </w:r>
      <w:r w:rsidRPr="00F05231">
        <w:rPr>
          <w:rFonts w:ascii="Times New Roman" w:hAnsi="Times New Roman"/>
          <w:b/>
          <w:sz w:val="24"/>
        </w:rPr>
        <w:t>objednatele</w:t>
      </w:r>
      <w:r w:rsidR="00BF58BB">
        <w:rPr>
          <w:rFonts w:ascii="Times New Roman" w:hAnsi="Times New Roman"/>
          <w:b/>
          <w:sz w:val="24"/>
        </w:rPr>
        <w:t>, požadavky na doložení ISO a SOC</w:t>
      </w:r>
      <w:r w:rsidR="00D91676">
        <w:rPr>
          <w:rFonts w:ascii="Times New Roman" w:hAnsi="Times New Roman"/>
          <w:b/>
          <w:sz w:val="24"/>
        </w:rPr>
        <w:t xml:space="preserve">, další povinnosti </w:t>
      </w:r>
      <w:r w:rsidR="00205827">
        <w:rPr>
          <w:rFonts w:ascii="Times New Roman" w:hAnsi="Times New Roman"/>
          <w:b/>
          <w:sz w:val="24"/>
        </w:rPr>
        <w:t>poskytovatele</w:t>
      </w:r>
    </w:p>
    <w:p w14:paraId="0899FC15" w14:textId="77777777" w:rsidR="002931FD" w:rsidRPr="00F05231" w:rsidRDefault="002931FD" w:rsidP="00D8149B">
      <w:pPr>
        <w:pStyle w:val="O-1"/>
        <w:numPr>
          <w:ilvl w:val="0"/>
          <w:numId w:val="39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D8149B">
        <w:rPr>
          <w:szCs w:val="24"/>
        </w:rPr>
        <w:t>Poskytovatel</w:t>
      </w:r>
      <w:r w:rsidRPr="00F05231">
        <w:rPr>
          <w:szCs w:val="24"/>
        </w:rPr>
        <w:t xml:space="preserve"> se zavazuje zajistit, že veškeré osoby podílející se na plnění dle této smlouvy zachovají mlčenlivost o všech skutečnostech, se kterými se seznámí v průběhu plnění této smlouvy a které nejsou veřejně dostupné. Povinnost mlčenlivosti trvá i po skončení platnosti smlouvy.</w:t>
      </w:r>
    </w:p>
    <w:p w14:paraId="16687405" w14:textId="77777777" w:rsidR="002931FD" w:rsidRPr="00F05231" w:rsidRDefault="002931FD" w:rsidP="00D8149B">
      <w:pPr>
        <w:pStyle w:val="O-1"/>
        <w:numPr>
          <w:ilvl w:val="0"/>
          <w:numId w:val="39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F05231">
        <w:rPr>
          <w:szCs w:val="24"/>
        </w:rPr>
        <w:t xml:space="preserve">Pracovníci či poddodavatelé </w:t>
      </w:r>
      <w:r w:rsidRPr="00D8149B">
        <w:rPr>
          <w:szCs w:val="24"/>
        </w:rPr>
        <w:t>poskytovatele</w:t>
      </w:r>
      <w:r w:rsidRPr="00F05231">
        <w:rPr>
          <w:szCs w:val="24"/>
        </w:rPr>
        <w:t xml:space="preserve"> a jejich pracovníci smí používat informace získané v souvislosti s plněním dle této smlouvy výhradně pro účely plnění této smlouvy. Dostane-li se kterákoliv z osob uvedených v tomto odstavci v průběhu plnění do kontaktu s údaji </w:t>
      </w:r>
      <w:r w:rsidRPr="00D8149B">
        <w:rPr>
          <w:szCs w:val="24"/>
        </w:rPr>
        <w:t>objednatele</w:t>
      </w:r>
      <w:r w:rsidRPr="00F05231">
        <w:rPr>
          <w:szCs w:val="24"/>
        </w:rPr>
        <w:t xml:space="preserve"> vyplývajícími z jeho provozní činnosti, zavazuje se tyto údaje nezneužít, nezměnit ani nijak nepoškodit, neztratit či neznehodnotit.</w:t>
      </w:r>
    </w:p>
    <w:p w14:paraId="403794BF" w14:textId="77777777" w:rsidR="002931FD" w:rsidRDefault="002931FD" w:rsidP="00D8149B">
      <w:pPr>
        <w:pStyle w:val="O-1"/>
        <w:numPr>
          <w:ilvl w:val="0"/>
          <w:numId w:val="39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D8149B">
        <w:rPr>
          <w:szCs w:val="24"/>
        </w:rPr>
        <w:t>Poskytovatel</w:t>
      </w:r>
      <w:r w:rsidRPr="00F05231">
        <w:rPr>
          <w:szCs w:val="24"/>
        </w:rPr>
        <w:t xml:space="preserve"> se zavazuje zajistit, aby jeho pracovníci či poddodavatelé </w:t>
      </w:r>
      <w:r w:rsidRPr="00D8149B">
        <w:rPr>
          <w:szCs w:val="24"/>
        </w:rPr>
        <w:t>poskytovatele</w:t>
      </w:r>
      <w:r w:rsidRPr="00F05231">
        <w:rPr>
          <w:szCs w:val="24"/>
        </w:rPr>
        <w:t xml:space="preserve"> a jejich pracovníci v plném rozsahu dodržovali bezpečnostní požadavky </w:t>
      </w:r>
      <w:r w:rsidRPr="00D8149B">
        <w:rPr>
          <w:szCs w:val="24"/>
        </w:rPr>
        <w:t>objednatele</w:t>
      </w:r>
      <w:r w:rsidRPr="00F05231">
        <w:rPr>
          <w:szCs w:val="24"/>
        </w:rPr>
        <w:t xml:space="preserve"> uvedené</w:t>
      </w:r>
      <w:r w:rsidRPr="00D8149B">
        <w:rPr>
          <w:szCs w:val="24"/>
        </w:rPr>
        <w:t xml:space="preserve"> v příloze č</w:t>
      </w:r>
      <w:r w:rsidR="00D8149B">
        <w:rPr>
          <w:szCs w:val="24"/>
        </w:rPr>
        <w:t>. 5</w:t>
      </w:r>
      <w:r w:rsidRPr="00D8149B">
        <w:rPr>
          <w:szCs w:val="24"/>
        </w:rPr>
        <w:t xml:space="preserve"> této smlouvy.</w:t>
      </w:r>
    </w:p>
    <w:p w14:paraId="2F522E51" w14:textId="008AD16A" w:rsidR="00BF58BB" w:rsidRDefault="00BF58BB" w:rsidP="00BF58BB">
      <w:pPr>
        <w:pStyle w:val="O-1"/>
        <w:numPr>
          <w:ilvl w:val="0"/>
          <w:numId w:val="39"/>
        </w:numPr>
        <w:tabs>
          <w:tab w:val="clear" w:pos="502"/>
        </w:tabs>
        <w:spacing w:before="120"/>
        <w:ind w:left="426" w:hanging="426"/>
        <w:rPr>
          <w:szCs w:val="24"/>
        </w:rPr>
      </w:pPr>
      <w:r>
        <w:rPr>
          <w:szCs w:val="24"/>
        </w:rPr>
        <w:t xml:space="preserve">Poskytovatel se zavazuje </w:t>
      </w:r>
      <w:r w:rsidRPr="00912DE0">
        <w:rPr>
          <w:b/>
          <w:szCs w:val="24"/>
        </w:rPr>
        <w:t>do 10 pracovních dnů ode dne uzavření této smlouvy</w:t>
      </w:r>
      <w:r w:rsidR="00E03537" w:rsidRPr="00912DE0">
        <w:rPr>
          <w:b/>
          <w:szCs w:val="24"/>
        </w:rPr>
        <w:t xml:space="preserve"> a dále do </w:t>
      </w:r>
      <w:r w:rsidR="003C64F7" w:rsidRPr="00912DE0">
        <w:rPr>
          <w:b/>
          <w:szCs w:val="24"/>
        </w:rPr>
        <w:t>2 měsíců od skončení platnosti předchozího certifikátu</w:t>
      </w:r>
      <w:r>
        <w:rPr>
          <w:szCs w:val="24"/>
        </w:rPr>
        <w:t xml:space="preserve"> o</w:t>
      </w:r>
      <w:r w:rsidR="00CE6EEB">
        <w:rPr>
          <w:szCs w:val="24"/>
        </w:rPr>
        <w:t>bjednateli doložit, že výrobce Ř</w:t>
      </w:r>
      <w:r>
        <w:rPr>
          <w:szCs w:val="24"/>
        </w:rPr>
        <w:t xml:space="preserve">ešení má platnou certifikaci podle normy ISO/IEC 27001:2013 </w:t>
      </w:r>
      <w:proofErr w:type="spellStart"/>
      <w:r>
        <w:rPr>
          <w:szCs w:val="24"/>
        </w:rPr>
        <w:t>Information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Security</w:t>
      </w:r>
      <w:proofErr w:type="spellEnd"/>
      <w:r>
        <w:rPr>
          <w:szCs w:val="24"/>
        </w:rPr>
        <w:t xml:space="preserve"> Management Systém pokrývající vývoj software.</w:t>
      </w:r>
    </w:p>
    <w:p w14:paraId="69BBD3CF" w14:textId="37F73FAB" w:rsidR="00D91676" w:rsidRPr="00C653DD" w:rsidRDefault="00205827" w:rsidP="00D91676">
      <w:pPr>
        <w:pStyle w:val="Pedmtkomente"/>
        <w:numPr>
          <w:ilvl w:val="0"/>
          <w:numId w:val="39"/>
        </w:numPr>
        <w:tabs>
          <w:tab w:val="clear" w:pos="502"/>
        </w:tabs>
        <w:spacing w:before="120" w:after="60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Poskytovatel</w:t>
      </w:r>
      <w:r w:rsidR="00D91676" w:rsidRPr="00C653DD">
        <w:rPr>
          <w:b w:val="0"/>
          <w:sz w:val="24"/>
          <w:szCs w:val="24"/>
        </w:rPr>
        <w:t xml:space="preserve"> se dále zavazuje, že v souvislosti s plněním dle této smlouvy:</w:t>
      </w:r>
    </w:p>
    <w:p w14:paraId="65B98CB4" w14:textId="5069E37B" w:rsidR="00D91676" w:rsidRPr="00C653DD" w:rsidRDefault="00D91676" w:rsidP="00D91676">
      <w:pPr>
        <w:numPr>
          <w:ilvl w:val="0"/>
          <w:numId w:val="46"/>
        </w:numPr>
        <w:spacing w:before="120" w:after="200"/>
        <w:jc w:val="both"/>
      </w:pPr>
      <w:r w:rsidRPr="00C653DD">
        <w:t xml:space="preserve">zajistí legální zaměstnávání osob a férové a důstojné pracovní podmínky pro všechny pracovníky podílející se na plnění této smlouvy. Férovými a důstojnými pracovními podmínkami se přitom rozumí takové pracovní podmínky, které splňují alespoň minimální standardy stanovené pracovněprávními a mzdovými předpisy. </w:t>
      </w:r>
      <w:r w:rsidR="00205827">
        <w:t>Poskytovatel</w:t>
      </w:r>
      <w:r w:rsidRPr="00C653DD">
        <w:t xml:space="preserve"> je povinen zajistit splnění požadavků dle tohoto ustanovení i u svých poddodavatelů;</w:t>
      </w:r>
    </w:p>
    <w:p w14:paraId="4E735496" w14:textId="2F81B2E2" w:rsidR="00D91676" w:rsidRPr="00D91676" w:rsidRDefault="00D91676" w:rsidP="00D91676">
      <w:pPr>
        <w:numPr>
          <w:ilvl w:val="0"/>
          <w:numId w:val="46"/>
        </w:numPr>
        <w:spacing w:before="120" w:after="200"/>
        <w:jc w:val="both"/>
      </w:pPr>
      <w:r w:rsidRPr="00C653DD">
        <w:t>zajistí řádné a včasné plnění finančních závazků vůči svým poddodavatelům, kdy</w:t>
      </w:r>
      <w:r>
        <w:t xml:space="preserve"> za </w:t>
      </w:r>
      <w:r w:rsidRPr="00C653DD">
        <w:t xml:space="preserve">řádné a včasné plnění se považuje plné uhrazení poddodavatelem vystavených faktur za plnění poskytnutá </w:t>
      </w:r>
      <w:r w:rsidR="00205827">
        <w:t>poskytovateli</w:t>
      </w:r>
      <w:r w:rsidRPr="00C653DD">
        <w:t xml:space="preserve"> v souvislosti s touto </w:t>
      </w:r>
      <w:r w:rsidR="00CE6EEB">
        <w:t>smlouvou, a to </w:t>
      </w:r>
      <w:r>
        <w:t>nejpozději do 10 </w:t>
      </w:r>
      <w:r w:rsidRPr="00C653DD">
        <w:t xml:space="preserve">dnů od obdržení platby ze strany objednatele (pokud již </w:t>
      </w:r>
      <w:r w:rsidRPr="00C653DD">
        <w:lastRenderedPageBreak/>
        <w:t>splatnost poddodavatelem vystavené faktury nenastala dříve). Objednatel je oprávněn požadovat předložení dokladů o provedených platbách poddodavatelům.</w:t>
      </w:r>
    </w:p>
    <w:p w14:paraId="4C24212C" w14:textId="3560679A" w:rsidR="002931FD" w:rsidRPr="002931FD" w:rsidRDefault="00D8149B" w:rsidP="002931FD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IX</w:t>
      </w:r>
    </w:p>
    <w:p w14:paraId="21196589" w14:textId="77777777" w:rsidR="002931FD" w:rsidRPr="002931FD" w:rsidRDefault="002931FD" w:rsidP="002931FD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2931FD">
        <w:rPr>
          <w:rFonts w:ascii="Times New Roman" w:hAnsi="Times New Roman"/>
          <w:b/>
          <w:sz w:val="24"/>
        </w:rPr>
        <w:t xml:space="preserve">Kybernetická bezpečnost </w:t>
      </w:r>
    </w:p>
    <w:p w14:paraId="6658F65C" w14:textId="77777777" w:rsidR="002931FD" w:rsidRPr="00D8149B" w:rsidRDefault="002931FD" w:rsidP="00D8149B">
      <w:pPr>
        <w:pStyle w:val="O-1"/>
        <w:numPr>
          <w:ilvl w:val="0"/>
          <w:numId w:val="40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AF32D8">
        <w:rPr>
          <w:szCs w:val="24"/>
        </w:rPr>
        <w:t>Poskytovatel bere na vědomí, že objednatel je správcem informačních systémů kritické informační infrastruktury dle ustanovení § 3 písm. c) ZKB a správcem významných informačních systémů dle ustanovení § 3 písm. e) ZKB uvedených v preambuli</w:t>
      </w:r>
      <w:r w:rsidRPr="00B17A41">
        <w:rPr>
          <w:szCs w:val="24"/>
        </w:rPr>
        <w:t xml:space="preserve"> této smlouvy. </w:t>
      </w:r>
      <w:r w:rsidRPr="00D8149B">
        <w:rPr>
          <w:szCs w:val="24"/>
        </w:rPr>
        <w:t>Poskytovatel</w:t>
      </w:r>
      <w:r w:rsidRPr="00B17A41">
        <w:rPr>
          <w:szCs w:val="24"/>
        </w:rPr>
        <w:t xml:space="preserve"> dále bere na vědomí, že </w:t>
      </w:r>
      <w:r w:rsidRPr="00D8149B">
        <w:rPr>
          <w:szCs w:val="24"/>
        </w:rPr>
        <w:t>poskytování služeb uvedených v čl. I bude prováděno na aktivech systémů kritické informační infrastruktury a aktivech významných informačních systémů</w:t>
      </w:r>
      <w:r w:rsidRPr="00B17A41">
        <w:rPr>
          <w:szCs w:val="24"/>
        </w:rPr>
        <w:t>.</w:t>
      </w:r>
    </w:p>
    <w:p w14:paraId="7DF00D19" w14:textId="77777777" w:rsidR="002931FD" w:rsidRPr="00D8149B" w:rsidRDefault="002931FD" w:rsidP="00D8149B">
      <w:pPr>
        <w:pStyle w:val="O-1"/>
        <w:numPr>
          <w:ilvl w:val="0"/>
          <w:numId w:val="40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D8149B">
        <w:rPr>
          <w:szCs w:val="24"/>
        </w:rPr>
        <w:t xml:space="preserve">Poskytovatel je při plnění této smlouvy v postavení významného dodavatele ve smyslu § 2 písm. n) a § 8 odst. 1 písm. f) a odst. 2 VKB a bere na vědomí, že po dobu účinnosti této smlouvy bude veden v evidenci významných dodavatelů objednatele ve smyslu § 8 </w:t>
      </w:r>
      <w:r w:rsidR="00D8149B">
        <w:rPr>
          <w:szCs w:val="24"/>
        </w:rPr>
        <w:t>odst. 1 písm. b) a c) VKB.</w:t>
      </w:r>
    </w:p>
    <w:p w14:paraId="7D336493" w14:textId="0974E7F7" w:rsidR="002931FD" w:rsidRPr="00D8149B" w:rsidRDefault="002931FD" w:rsidP="00D8149B">
      <w:pPr>
        <w:pStyle w:val="O-1"/>
        <w:numPr>
          <w:ilvl w:val="0"/>
          <w:numId w:val="40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D8149B">
        <w:rPr>
          <w:szCs w:val="24"/>
        </w:rPr>
        <w:t>Rozsah zapojení poskytovatele na zajištění bezpečnosti aktiv informačních systémů kritické informační infrastruktury a aktiv významných inf</w:t>
      </w:r>
      <w:r w:rsidR="00E03537">
        <w:rPr>
          <w:szCs w:val="24"/>
        </w:rPr>
        <w:t>ormačních systémů používaných v </w:t>
      </w:r>
      <w:r w:rsidRPr="00D8149B">
        <w:rPr>
          <w:szCs w:val="24"/>
        </w:rPr>
        <w:t>prostředí objednatele je určen předmětem této smlouvy.</w:t>
      </w:r>
    </w:p>
    <w:p w14:paraId="37A65C34" w14:textId="058ABBF0" w:rsidR="002931FD" w:rsidRPr="00D8149B" w:rsidRDefault="002931FD" w:rsidP="00D8149B">
      <w:pPr>
        <w:pStyle w:val="O-1"/>
        <w:numPr>
          <w:ilvl w:val="0"/>
          <w:numId w:val="40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D8149B">
        <w:rPr>
          <w:szCs w:val="24"/>
        </w:rPr>
        <w:t xml:space="preserve">Poskytovatel je při poskytování plnění oprávněn užívat </w:t>
      </w:r>
      <w:r w:rsidR="00E03537">
        <w:rPr>
          <w:szCs w:val="24"/>
        </w:rPr>
        <w:t>data předaná mu objednatelem za </w:t>
      </w:r>
      <w:r w:rsidRPr="00D8149B">
        <w:rPr>
          <w:szCs w:val="24"/>
        </w:rPr>
        <w:t>účelem plnění předmětu smlouvy či data za tímto účelem získaná pouze v rozsahu nezbytném ke splnění smlouvy a pouze v souladu s touto smlouvou a příslušnými právními předp</w:t>
      </w:r>
      <w:r w:rsidR="00D8149B">
        <w:rPr>
          <w:szCs w:val="24"/>
        </w:rPr>
        <w:t>isy, tj. zejména ZKB a VKB.</w:t>
      </w:r>
    </w:p>
    <w:p w14:paraId="042C1A06" w14:textId="6A41AEE4" w:rsidR="002931FD" w:rsidRPr="00D8149B" w:rsidRDefault="002931FD" w:rsidP="00D8149B">
      <w:pPr>
        <w:pStyle w:val="O-1"/>
        <w:numPr>
          <w:ilvl w:val="0"/>
          <w:numId w:val="40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D8149B">
        <w:rPr>
          <w:szCs w:val="24"/>
        </w:rPr>
        <w:t>Poskytovatel se zavazuje zajistit, aby j</w:t>
      </w:r>
      <w:r w:rsidR="00D65F43">
        <w:rPr>
          <w:szCs w:val="24"/>
        </w:rPr>
        <w:t>eho pracovníci či poddodavatelé</w:t>
      </w:r>
      <w:r w:rsidR="00E03537">
        <w:rPr>
          <w:szCs w:val="24"/>
        </w:rPr>
        <w:t xml:space="preserve"> poskytovatele a </w:t>
      </w:r>
      <w:r w:rsidRPr="00D8149B">
        <w:rPr>
          <w:szCs w:val="24"/>
        </w:rPr>
        <w:t>jejich pracovníci v plném rozsahu dodržovali obecná pravidla pro dodavatele v oblasti bezpe</w:t>
      </w:r>
      <w:r w:rsidR="001B6EF4">
        <w:rPr>
          <w:szCs w:val="24"/>
        </w:rPr>
        <w:t>čnosti IT uvedená v příloze č. 5</w:t>
      </w:r>
      <w:r w:rsidRPr="00D8149B">
        <w:rPr>
          <w:szCs w:val="24"/>
        </w:rPr>
        <w:t xml:space="preserve"> této smlouvy (dá</w:t>
      </w:r>
      <w:r w:rsidR="00D8149B">
        <w:rPr>
          <w:szCs w:val="24"/>
        </w:rPr>
        <w:t>le jen „pravidla bezpečnosti“).</w:t>
      </w:r>
    </w:p>
    <w:p w14:paraId="2AEF1792" w14:textId="63A30658" w:rsidR="002931FD" w:rsidRPr="00D8149B" w:rsidRDefault="002931FD" w:rsidP="00D8149B">
      <w:pPr>
        <w:pStyle w:val="O-1"/>
        <w:numPr>
          <w:ilvl w:val="0"/>
          <w:numId w:val="40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D8149B">
        <w:rPr>
          <w:szCs w:val="24"/>
        </w:rPr>
        <w:t>Poskytovatel se zavazuje při výkonu své činnosti včas a prokazatelně upozornit objednatele na zřejmou nevhodnost jeho příkazů či doporučení vztahujících se k pravidlům bezpečnosti, jejichž následkem může vzniknout újma nebo nesoulad s p</w:t>
      </w:r>
      <w:r w:rsidR="00E03537">
        <w:rPr>
          <w:szCs w:val="24"/>
        </w:rPr>
        <w:t>rávními předpisy, a zajistit ve </w:t>
      </w:r>
      <w:r w:rsidRPr="00D8149B">
        <w:rPr>
          <w:szCs w:val="24"/>
        </w:rPr>
        <w:t>spolupráci s objednatelem náhradní způsob naplnění pravidel bezpečnosti, pokud stávající řešení př</w:t>
      </w:r>
      <w:r w:rsidR="00D8149B">
        <w:rPr>
          <w:szCs w:val="24"/>
        </w:rPr>
        <w:t>estalo být funkční a efektivní.</w:t>
      </w:r>
    </w:p>
    <w:p w14:paraId="31680924" w14:textId="77777777" w:rsidR="002931FD" w:rsidRPr="00D8149B" w:rsidRDefault="002931FD" w:rsidP="00D8149B">
      <w:pPr>
        <w:pStyle w:val="O-1"/>
        <w:numPr>
          <w:ilvl w:val="0"/>
          <w:numId w:val="40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D8149B">
        <w:rPr>
          <w:szCs w:val="24"/>
        </w:rPr>
        <w:t xml:space="preserve">Poskytovatel je srozuměn s tím, že objednatel provádí v pravidelných intervalech </w:t>
      </w:r>
      <w:r w:rsidR="00D65F43">
        <w:rPr>
          <w:szCs w:val="24"/>
        </w:rPr>
        <w:t>hodnocení rizik v souvislosti s</w:t>
      </w:r>
      <w:r w:rsidRPr="00D8149B">
        <w:rPr>
          <w:szCs w:val="24"/>
        </w:rPr>
        <w:t xml:space="preserve"> informačními systémy dle odst. 1 tohoto článku, kterých se týká poskytování plnění dle této smlouvy.</w:t>
      </w:r>
    </w:p>
    <w:p w14:paraId="7F338064" w14:textId="6B6F12EF" w:rsidR="002931FD" w:rsidRPr="00D8149B" w:rsidRDefault="002931FD" w:rsidP="00D8149B">
      <w:pPr>
        <w:pStyle w:val="O-1"/>
        <w:numPr>
          <w:ilvl w:val="0"/>
          <w:numId w:val="40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D8149B">
        <w:rPr>
          <w:szCs w:val="24"/>
        </w:rPr>
        <w:t>Dojde-li u poskytovatele nebo dodavat</w:t>
      </w:r>
      <w:r w:rsidR="00D65F43">
        <w:rPr>
          <w:szCs w:val="24"/>
        </w:rPr>
        <w:t>ele informací o zranitelnostech</w:t>
      </w:r>
      <w:r w:rsidR="00547761">
        <w:rPr>
          <w:szCs w:val="24"/>
        </w:rPr>
        <w:t xml:space="preserve"> nebo výrobce Ř</w:t>
      </w:r>
      <w:r w:rsidR="00FD409B">
        <w:rPr>
          <w:szCs w:val="24"/>
        </w:rPr>
        <w:t>ešení</w:t>
      </w:r>
      <w:r w:rsidRPr="00D8149B">
        <w:rPr>
          <w:szCs w:val="24"/>
        </w:rPr>
        <w:t xml:space="preserve"> k výskytu bezpečnostních incidentů</w:t>
      </w:r>
      <w:r w:rsidR="00E03537">
        <w:rPr>
          <w:szCs w:val="24"/>
        </w:rPr>
        <w:t xml:space="preserve"> </w:t>
      </w:r>
      <w:r w:rsidR="00FD409B">
        <w:rPr>
          <w:szCs w:val="24"/>
        </w:rPr>
        <w:t>souvisejících</w:t>
      </w:r>
      <w:r w:rsidRPr="00D8149B">
        <w:rPr>
          <w:szCs w:val="24"/>
        </w:rPr>
        <w:t xml:space="preserve"> s plněním této smlo</w:t>
      </w:r>
      <w:r w:rsidR="000E3C7F">
        <w:rPr>
          <w:szCs w:val="24"/>
        </w:rPr>
        <w:t>uvy, zavazuje se </w:t>
      </w:r>
      <w:r w:rsidR="00E03537">
        <w:rPr>
          <w:szCs w:val="24"/>
        </w:rPr>
        <w:t>poskytovatel o </w:t>
      </w:r>
      <w:r w:rsidRPr="00D8149B">
        <w:rPr>
          <w:szCs w:val="24"/>
        </w:rPr>
        <w:t>těchto bezpečnostních incidentech bezodkladně informovat objednatele. Poskytovatel se dále zavazuje oznamovat objednateli bezodkladně neobvyklé chování informačních systémů</w:t>
      </w:r>
      <w:r w:rsidR="00202686">
        <w:rPr>
          <w:szCs w:val="24"/>
        </w:rPr>
        <w:t>, jichž se plnění dle této smlouvy dotýká,</w:t>
      </w:r>
      <w:r w:rsidRPr="00D8149B">
        <w:rPr>
          <w:szCs w:val="24"/>
        </w:rPr>
        <w:t xml:space="preserve"> a podezření na jakékoliv zranitelnosti bezpečnosti informací.</w:t>
      </w:r>
    </w:p>
    <w:p w14:paraId="75D1861E" w14:textId="52162754" w:rsidR="002931FD" w:rsidRPr="00D8149B" w:rsidRDefault="002931FD" w:rsidP="00D8149B">
      <w:pPr>
        <w:pStyle w:val="O-1"/>
        <w:numPr>
          <w:ilvl w:val="0"/>
          <w:numId w:val="40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D8149B">
        <w:rPr>
          <w:szCs w:val="24"/>
        </w:rPr>
        <w:t>Poskytovatel se zavazuje informovat objednatele o významné změně ovládání poskytovatele</w:t>
      </w:r>
      <w:r w:rsidR="00D65F43">
        <w:rPr>
          <w:szCs w:val="24"/>
        </w:rPr>
        <w:t xml:space="preserve"> </w:t>
      </w:r>
      <w:r w:rsidR="007C0B2C" w:rsidRPr="00D8149B">
        <w:rPr>
          <w:szCs w:val="24"/>
        </w:rPr>
        <w:t>nebo dodavat</w:t>
      </w:r>
      <w:r w:rsidR="00E03537">
        <w:rPr>
          <w:szCs w:val="24"/>
        </w:rPr>
        <w:t>ele informací o </w:t>
      </w:r>
      <w:r w:rsidR="00547761">
        <w:rPr>
          <w:szCs w:val="24"/>
        </w:rPr>
        <w:t>zranitelnostech nebo výrobce Ř</w:t>
      </w:r>
      <w:r w:rsidR="007C0B2C">
        <w:rPr>
          <w:szCs w:val="24"/>
        </w:rPr>
        <w:t>ešení</w:t>
      </w:r>
      <w:r w:rsidR="007C0B2C" w:rsidRPr="00D8149B">
        <w:rPr>
          <w:szCs w:val="24"/>
        </w:rPr>
        <w:t>, a to do 5 pracovních</w:t>
      </w:r>
      <w:r w:rsidR="007C0B2C">
        <w:rPr>
          <w:szCs w:val="24"/>
        </w:rPr>
        <w:t xml:space="preserve"> dnů od uskutečnění této změny</w:t>
      </w:r>
      <w:r w:rsidRPr="00D8149B">
        <w:rPr>
          <w:szCs w:val="24"/>
        </w:rPr>
        <w:t>. Ovládáním se rozumí vliv, ovládání či řízení dle § 71 a násl.</w:t>
      </w:r>
      <w:r w:rsidR="00E03537">
        <w:rPr>
          <w:szCs w:val="24"/>
        </w:rPr>
        <w:t xml:space="preserve"> zákona č. 90/2012 Sb., o </w:t>
      </w:r>
      <w:r w:rsidRPr="00D8149B">
        <w:rPr>
          <w:szCs w:val="24"/>
        </w:rPr>
        <w:t xml:space="preserve">obchodních korporacích, </w:t>
      </w:r>
      <w:r w:rsidR="00E03537">
        <w:rPr>
          <w:szCs w:val="24"/>
        </w:rPr>
        <w:t>ve znění pozdějších předpisů či </w:t>
      </w:r>
      <w:r w:rsidRPr="00D8149B">
        <w:rPr>
          <w:szCs w:val="24"/>
        </w:rPr>
        <w:t>ekvivalentní postavení</w:t>
      </w:r>
      <w:r w:rsidR="00D8149B">
        <w:rPr>
          <w:szCs w:val="24"/>
        </w:rPr>
        <w:t>.</w:t>
      </w:r>
    </w:p>
    <w:p w14:paraId="02132E9A" w14:textId="5F56C86C" w:rsidR="002931FD" w:rsidRPr="00D8149B" w:rsidRDefault="002931FD" w:rsidP="00D8149B">
      <w:pPr>
        <w:pStyle w:val="O-1"/>
        <w:numPr>
          <w:ilvl w:val="0"/>
          <w:numId w:val="40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D8149B">
        <w:rPr>
          <w:szCs w:val="24"/>
        </w:rPr>
        <w:t xml:space="preserve">Poskytovatel se zavazuje informovat objednatele o změně vlastnictví či oprávnění nakládat </w:t>
      </w:r>
      <w:r w:rsidRPr="00D8149B">
        <w:rPr>
          <w:szCs w:val="24"/>
        </w:rPr>
        <w:lastRenderedPageBreak/>
        <w:t>se zásadními aktivy využívanými poskytovatelem</w:t>
      </w:r>
      <w:r w:rsidR="007C0B2C">
        <w:rPr>
          <w:szCs w:val="24"/>
        </w:rPr>
        <w:t xml:space="preserve"> </w:t>
      </w:r>
      <w:r w:rsidR="007C0B2C" w:rsidRPr="00D8149B">
        <w:rPr>
          <w:szCs w:val="24"/>
        </w:rPr>
        <w:t>nebo dodavat</w:t>
      </w:r>
      <w:r w:rsidR="00E03537">
        <w:rPr>
          <w:szCs w:val="24"/>
        </w:rPr>
        <w:t>elem informací o </w:t>
      </w:r>
      <w:r w:rsidR="007C0B2C">
        <w:rPr>
          <w:szCs w:val="24"/>
        </w:rPr>
        <w:t>zranitelnostech</w:t>
      </w:r>
      <w:r w:rsidR="007C0B2C" w:rsidRPr="00D8149B">
        <w:rPr>
          <w:szCs w:val="24"/>
        </w:rPr>
        <w:t xml:space="preserve"> </w:t>
      </w:r>
      <w:r w:rsidR="00547761">
        <w:rPr>
          <w:szCs w:val="24"/>
        </w:rPr>
        <w:t>nebo výrobcem Ř</w:t>
      </w:r>
      <w:r w:rsidR="007C0B2C">
        <w:rPr>
          <w:szCs w:val="24"/>
        </w:rPr>
        <w:t>ešení</w:t>
      </w:r>
      <w:r w:rsidR="00E03537">
        <w:rPr>
          <w:szCs w:val="24"/>
        </w:rPr>
        <w:t xml:space="preserve"> k </w:t>
      </w:r>
      <w:r w:rsidRPr="00D8149B">
        <w:rPr>
          <w:szCs w:val="24"/>
        </w:rPr>
        <w:t>plnění této smlouvy, a to do 5 pracovních</w:t>
      </w:r>
      <w:r w:rsidR="00E03537">
        <w:rPr>
          <w:szCs w:val="24"/>
        </w:rPr>
        <w:t xml:space="preserve"> dnů od </w:t>
      </w:r>
      <w:r w:rsidR="00D8149B">
        <w:rPr>
          <w:szCs w:val="24"/>
        </w:rPr>
        <w:t>uskutečnění této změny.</w:t>
      </w:r>
    </w:p>
    <w:p w14:paraId="34EF8D9B" w14:textId="7CD2BE6D" w:rsidR="002931FD" w:rsidRPr="00D8149B" w:rsidRDefault="002931FD" w:rsidP="00D8149B">
      <w:pPr>
        <w:pStyle w:val="O-1"/>
        <w:numPr>
          <w:ilvl w:val="0"/>
          <w:numId w:val="40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D8149B">
        <w:rPr>
          <w:szCs w:val="24"/>
        </w:rPr>
        <w:t>Poskytovatel je povinen zajistit, aby byly v případě ukončení smlouvy veškerá dat</w:t>
      </w:r>
      <w:r w:rsidR="00E03537">
        <w:rPr>
          <w:szCs w:val="24"/>
        </w:rPr>
        <w:t>a a </w:t>
      </w:r>
      <w:r w:rsidRPr="00D8149B">
        <w:rPr>
          <w:szCs w:val="24"/>
        </w:rPr>
        <w:t>informace získané či vzniklé v souvislosti s plněním této smlouvy likvidovány bezpečným způsobem, který zaručí, že nebude možné zrekonstruovat jednotlivé datové struktury, části dat a informací do podoby, jež by umožnila identifikovat obsah a zpracování nebo použití dat a/nebo informací na konkrétním nosiči dat. Poskytovatel je přitom povinen zajistit soulad postupu při likvidaci dat s přílohou č. 4 VKB.</w:t>
      </w:r>
    </w:p>
    <w:p w14:paraId="65184DF9" w14:textId="2DAAFEEE" w:rsidR="002931FD" w:rsidRPr="00D8149B" w:rsidRDefault="002931FD" w:rsidP="00D8149B">
      <w:pPr>
        <w:pStyle w:val="O-1"/>
        <w:numPr>
          <w:ilvl w:val="0"/>
          <w:numId w:val="40"/>
        </w:numPr>
        <w:tabs>
          <w:tab w:val="clear" w:pos="502"/>
        </w:tabs>
        <w:spacing w:before="120"/>
        <w:ind w:left="426" w:hanging="426"/>
        <w:rPr>
          <w:szCs w:val="24"/>
        </w:rPr>
      </w:pPr>
      <w:r w:rsidRPr="00D8149B">
        <w:rPr>
          <w:szCs w:val="24"/>
        </w:rPr>
        <w:t xml:space="preserve">Dojde-li za dobu účinnosti této smlouvy ke změnám ZKB a/nebo VKB takového charakteru a rozsahu, že s nimi nebude smlouva v souladu, zavazují se smluvní strany uzavřít písemný dodatek k této smlouvě, jehož předmětem bude úprava či doplnění práv a povinností smluvních stran nezbytných k nápravě tohoto stavu, a to </w:t>
      </w:r>
      <w:r w:rsidR="00E03537">
        <w:rPr>
          <w:szCs w:val="24"/>
        </w:rPr>
        <w:t>bez zbytečného odkladu poté, co </w:t>
      </w:r>
      <w:r w:rsidRPr="00D8149B">
        <w:rPr>
          <w:szCs w:val="24"/>
        </w:rPr>
        <w:t>legislativní změny ZKB a/nebo VKB nabydou platnosti.</w:t>
      </w:r>
    </w:p>
    <w:p w14:paraId="7074320E" w14:textId="77777777" w:rsidR="0077568D" w:rsidRPr="00FF4380" w:rsidRDefault="00B516B4" w:rsidP="00EA25DC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B516B4">
        <w:rPr>
          <w:rFonts w:ascii="Times New Roman" w:hAnsi="Times New Roman"/>
          <w:b/>
          <w:sz w:val="24"/>
        </w:rPr>
        <w:t xml:space="preserve">Článek </w:t>
      </w:r>
      <w:r w:rsidR="00D8149B">
        <w:rPr>
          <w:rFonts w:ascii="Times New Roman" w:hAnsi="Times New Roman"/>
          <w:b/>
          <w:sz w:val="24"/>
        </w:rPr>
        <w:t>X</w:t>
      </w:r>
    </w:p>
    <w:p w14:paraId="34B132CE" w14:textId="77777777" w:rsidR="00127DF3" w:rsidRPr="00FF4380" w:rsidRDefault="00127DF3" w:rsidP="000D59E8">
      <w:pPr>
        <w:pStyle w:val="SBSSmlouva"/>
        <w:keepNext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FF4380">
        <w:rPr>
          <w:rFonts w:ascii="Times New Roman" w:hAnsi="Times New Roman"/>
          <w:b/>
          <w:sz w:val="24"/>
        </w:rPr>
        <w:t xml:space="preserve">Smluvní </w:t>
      </w:r>
      <w:r w:rsidR="00FF4380">
        <w:rPr>
          <w:rFonts w:ascii="Times New Roman" w:hAnsi="Times New Roman"/>
          <w:b/>
          <w:sz w:val="24"/>
        </w:rPr>
        <w:t xml:space="preserve">pokuty a úrok z </w:t>
      </w:r>
      <w:r w:rsidR="00932D64">
        <w:rPr>
          <w:rFonts w:ascii="Times New Roman" w:hAnsi="Times New Roman"/>
          <w:b/>
          <w:sz w:val="24"/>
        </w:rPr>
        <w:t>prodlení</w:t>
      </w:r>
    </w:p>
    <w:p w14:paraId="0CF6DC16" w14:textId="77777777" w:rsidR="003916F3" w:rsidRPr="001C65D6" w:rsidRDefault="003916F3" w:rsidP="00D8149B">
      <w:pPr>
        <w:pStyle w:val="O-1"/>
        <w:numPr>
          <w:ilvl w:val="0"/>
          <w:numId w:val="33"/>
        </w:numPr>
        <w:tabs>
          <w:tab w:val="clear" w:pos="502"/>
        </w:tabs>
        <w:spacing w:before="120"/>
        <w:ind w:left="426" w:hanging="426"/>
      </w:pPr>
      <w:r w:rsidRPr="001C65D6">
        <w:t xml:space="preserve">V případě prodlení </w:t>
      </w:r>
      <w:r w:rsidR="00870695">
        <w:t>poskytova</w:t>
      </w:r>
      <w:r w:rsidRPr="001C65D6">
        <w:t>te</w:t>
      </w:r>
      <w:r>
        <w:t>le ve</w:t>
      </w:r>
      <w:r w:rsidRPr="001C65D6">
        <w:t xml:space="preserve"> lhůtě</w:t>
      </w:r>
      <w:r>
        <w:t xml:space="preserve"> podle čl. II odst. 1 písm. a) nebo písm. b)</w:t>
      </w:r>
      <w:r w:rsidRPr="001C65D6">
        <w:t xml:space="preserve"> </w:t>
      </w:r>
      <w:r>
        <w:t xml:space="preserve">je objednatel oprávněn požadovat po </w:t>
      </w:r>
      <w:r w:rsidR="00870695">
        <w:t>poskytova</w:t>
      </w:r>
      <w:r>
        <w:t xml:space="preserve">teli smluvní pokutu ve výši 5 000,- Kč </w:t>
      </w:r>
      <w:r w:rsidRPr="001C65D6">
        <w:t xml:space="preserve">za každý </w:t>
      </w:r>
      <w:r>
        <w:t xml:space="preserve">pracovní </w:t>
      </w:r>
      <w:r w:rsidRPr="001C65D6">
        <w:t>den prodlení.</w:t>
      </w:r>
    </w:p>
    <w:p w14:paraId="7565E3E6" w14:textId="77777777" w:rsidR="003916F3" w:rsidRDefault="003916F3" w:rsidP="00D8149B">
      <w:pPr>
        <w:pStyle w:val="O-1"/>
        <w:numPr>
          <w:ilvl w:val="0"/>
          <w:numId w:val="33"/>
        </w:numPr>
        <w:spacing w:before="120"/>
        <w:ind w:left="426" w:hanging="426"/>
      </w:pPr>
      <w:r w:rsidRPr="001C65D6">
        <w:t xml:space="preserve">V případě prodlení </w:t>
      </w:r>
      <w:r w:rsidR="00870695">
        <w:t>poskytova</w:t>
      </w:r>
      <w:r w:rsidRPr="001C65D6">
        <w:t>te</w:t>
      </w:r>
      <w:r>
        <w:t>le s odstraněním vad ve lhůtách podle čl. II odst. 1 písm. c)</w:t>
      </w:r>
      <w:r w:rsidRPr="001C65D6">
        <w:t xml:space="preserve"> </w:t>
      </w:r>
      <w:r>
        <w:t xml:space="preserve">je objednatel oprávněn požadovat po </w:t>
      </w:r>
      <w:r w:rsidR="00870695">
        <w:t>poskytova</w:t>
      </w:r>
      <w:r>
        <w:t xml:space="preserve">teli smluvní pokutu ve výši 500,- Kč </w:t>
      </w:r>
      <w:r w:rsidRPr="001C65D6">
        <w:t>za</w:t>
      </w:r>
      <w:r>
        <w:t> každou vadu kategorie C</w:t>
      </w:r>
      <w:r w:rsidRPr="001C65D6">
        <w:t xml:space="preserve"> </w:t>
      </w:r>
      <w:r>
        <w:t xml:space="preserve">a </w:t>
      </w:r>
      <w:r w:rsidRPr="001C65D6">
        <w:t xml:space="preserve">každý </w:t>
      </w:r>
      <w:r>
        <w:t xml:space="preserve">pracovní </w:t>
      </w:r>
      <w:r w:rsidRPr="001C65D6">
        <w:t>den prodlení</w:t>
      </w:r>
      <w:r>
        <w:t xml:space="preserve">, ve výši 2 000,- Kč za každou vadu kategorie B a každý pracovní den prodlení a ve výši 5 000,- Kč za každou vadu kategorie A </w:t>
      </w:r>
      <w:proofErr w:type="spellStart"/>
      <w:r>
        <w:t>a</w:t>
      </w:r>
      <w:proofErr w:type="spellEnd"/>
      <w:r>
        <w:t xml:space="preserve"> každý pracovní den prodlení</w:t>
      </w:r>
    </w:p>
    <w:p w14:paraId="60E4D953" w14:textId="77777777" w:rsidR="003916F3" w:rsidRPr="001C65D6" w:rsidRDefault="003916F3" w:rsidP="00D8149B">
      <w:pPr>
        <w:pStyle w:val="O-1"/>
        <w:numPr>
          <w:ilvl w:val="0"/>
          <w:numId w:val="33"/>
        </w:numPr>
        <w:tabs>
          <w:tab w:val="clear" w:pos="502"/>
        </w:tabs>
        <w:spacing w:before="120"/>
        <w:ind w:left="426" w:hanging="426"/>
      </w:pPr>
      <w:r w:rsidRPr="001C65D6">
        <w:t xml:space="preserve">V případě prodlení </w:t>
      </w:r>
      <w:r w:rsidR="00870695">
        <w:t>poskytova</w:t>
      </w:r>
      <w:r w:rsidRPr="001C65D6">
        <w:t>te</w:t>
      </w:r>
      <w:r>
        <w:t>le ve</w:t>
      </w:r>
      <w:r w:rsidRPr="001C65D6">
        <w:t xml:space="preserve"> lhůtě</w:t>
      </w:r>
      <w:r>
        <w:t xml:space="preserve"> podle čl. II odst. 1 písm. d) je objednatel oprávněn požadovat po </w:t>
      </w:r>
      <w:r w:rsidR="00870695">
        <w:t>poskytova</w:t>
      </w:r>
      <w:r>
        <w:t xml:space="preserve">teli smluvní pokutu ve výši 500,- Kč </w:t>
      </w:r>
      <w:r w:rsidRPr="001C65D6">
        <w:t>za každý</w:t>
      </w:r>
      <w:r>
        <w:t>ch 100 Aktiv, o které má být Řešení rozšířeno podle příslušné žádosti, a každý</w:t>
      </w:r>
      <w:r w:rsidRPr="001C65D6">
        <w:t xml:space="preserve"> </w:t>
      </w:r>
      <w:r>
        <w:t xml:space="preserve">pracovní </w:t>
      </w:r>
      <w:r w:rsidRPr="001C65D6">
        <w:t>den prodlení.</w:t>
      </w:r>
    </w:p>
    <w:p w14:paraId="46723F36" w14:textId="0C9FFEA2" w:rsidR="00DC556F" w:rsidRDefault="003916F3" w:rsidP="00D8149B">
      <w:pPr>
        <w:pStyle w:val="O-1"/>
        <w:numPr>
          <w:ilvl w:val="0"/>
          <w:numId w:val="33"/>
        </w:numPr>
        <w:tabs>
          <w:tab w:val="clear" w:pos="502"/>
        </w:tabs>
        <w:spacing w:before="120"/>
        <w:ind w:left="426" w:hanging="426"/>
      </w:pPr>
      <w:r w:rsidRPr="001C65D6">
        <w:t xml:space="preserve">V případě </w:t>
      </w:r>
      <w:r>
        <w:t>nedodržení termínu</w:t>
      </w:r>
      <w:r w:rsidRPr="001C65D6">
        <w:t xml:space="preserve"> </w:t>
      </w:r>
      <w:r w:rsidR="00870695">
        <w:t>poskytova</w:t>
      </w:r>
      <w:r w:rsidRPr="001C65D6">
        <w:t>te</w:t>
      </w:r>
      <w:r>
        <w:t xml:space="preserve">lem podle čl. II odst. 1 písm. e) je objednatel oprávněn požadovat po </w:t>
      </w:r>
      <w:r w:rsidR="00870695">
        <w:t>poskytova</w:t>
      </w:r>
      <w:r>
        <w:t xml:space="preserve">teli smluvní pokutu ve výši 2 000,- Kč </w:t>
      </w:r>
      <w:r w:rsidRPr="001C65D6">
        <w:t>za každý</w:t>
      </w:r>
      <w:r>
        <w:t xml:space="preserve"> </w:t>
      </w:r>
      <w:r w:rsidR="00DC556F">
        <w:t xml:space="preserve">neplněný </w:t>
      </w:r>
      <w:r>
        <w:t>člověkoden, kteří měl být součástí plnění podle příslušné žádosti</w:t>
      </w:r>
      <w:r w:rsidRPr="001C65D6">
        <w:t>.</w:t>
      </w:r>
    </w:p>
    <w:p w14:paraId="70F84891" w14:textId="092F9A6E" w:rsidR="008D386A" w:rsidRDefault="008D386A" w:rsidP="00D8149B">
      <w:pPr>
        <w:pStyle w:val="O-1"/>
        <w:numPr>
          <w:ilvl w:val="0"/>
          <w:numId w:val="33"/>
        </w:numPr>
        <w:tabs>
          <w:tab w:val="clear" w:pos="502"/>
        </w:tabs>
        <w:spacing w:before="120"/>
        <w:ind w:left="426" w:hanging="426"/>
      </w:pPr>
      <w:r>
        <w:t>V případě nedostupnosti příjmu hlášení vad Řešení podle čl. I odst. 3</w:t>
      </w:r>
      <w:r w:rsidR="00314047">
        <w:t xml:space="preserve"> delší než 48</w:t>
      </w:r>
      <w:r>
        <w:t xml:space="preserve"> hodin je objednatel oprávněn požadovat 5</w:t>
      </w:r>
      <w:r w:rsidR="00E03537">
        <w:t> </w:t>
      </w:r>
      <w:r>
        <w:t>000,- Kč za ka</w:t>
      </w:r>
      <w:r w:rsidR="00314047">
        <w:t>ždou další hodinu nedostupnosti příjmu hlášení vad Řešení; na plynutí času podle tohoto odstavce nemá vliv jakákoliv provozní, pracovní či jinak stanovená doba dostupnosti příjmu hlášení vad Řešení.</w:t>
      </w:r>
    </w:p>
    <w:p w14:paraId="198B4E69" w14:textId="6536D410" w:rsidR="00C31398" w:rsidRDefault="00C31398" w:rsidP="00D8149B">
      <w:pPr>
        <w:pStyle w:val="O-1"/>
        <w:numPr>
          <w:ilvl w:val="0"/>
          <w:numId w:val="33"/>
        </w:numPr>
        <w:tabs>
          <w:tab w:val="clear" w:pos="502"/>
        </w:tabs>
        <w:spacing w:before="120"/>
        <w:ind w:left="426" w:hanging="426"/>
      </w:pPr>
      <w:r>
        <w:t xml:space="preserve">V případě, že se kdykoliv </w:t>
      </w:r>
      <w:r w:rsidRPr="00D65F43">
        <w:t xml:space="preserve">poté, co bylo </w:t>
      </w:r>
      <w:r w:rsidR="00E03537">
        <w:t>poskytnuto, naistalováno, zprovozněno a </w:t>
      </w:r>
      <w:r w:rsidRPr="00D65F43">
        <w:t>implementováno do systémového prostředí objednatele v plném rozsahu 1 400</w:t>
      </w:r>
      <w:r w:rsidR="00270F79">
        <w:t xml:space="preserve"> Aktiv (ve </w:t>
      </w:r>
      <w:r>
        <w:t>smyslu přílohy č. 1), vyskytne v Řešení v průběhu 12 po sobě jdoucích měsíců více než třikrát vada kategorie A, vada kategorie A</w:t>
      </w:r>
      <w:r w:rsidR="00547761">
        <w:t>,</w:t>
      </w:r>
      <w:r>
        <w:t xml:space="preserve"> jejíž odstranění trvalo déle 10 pracovních dnů, více než šestkrát vada kategorie B, vada kategorie B</w:t>
      </w:r>
      <w:r w:rsidR="00270F79">
        <w:t>,</w:t>
      </w:r>
      <w:r>
        <w:t xml:space="preserve"> jejíž odstranění nebo nalezení </w:t>
      </w:r>
      <w:proofErr w:type="spellStart"/>
      <w:r>
        <w:t>workaroundu</w:t>
      </w:r>
      <w:proofErr w:type="spellEnd"/>
      <w:r>
        <w:t xml:space="preserve"> </w:t>
      </w:r>
      <w:r w:rsidR="001B6EF4">
        <w:t>trvalo více ne 20 pracovních dnů</w:t>
      </w:r>
      <w:r>
        <w:t xml:space="preserve">, nebo neodstranitelná vada jakékoliv kategorie, je </w:t>
      </w:r>
      <w:r w:rsidR="008D386A" w:rsidRPr="00BF58BB">
        <w:t>objednatel oprávněn požadovat po poskytovateli smluvní pokutu ve výši</w:t>
      </w:r>
      <w:r w:rsidR="008D386A">
        <w:t xml:space="preserve"> </w:t>
      </w:r>
      <w:r w:rsidR="00E03537">
        <w:t>200 000</w:t>
      </w:r>
      <w:r w:rsidR="008D386A" w:rsidRPr="00BF58BB">
        <w:t>,- Kč za každý takový případ.</w:t>
      </w:r>
    </w:p>
    <w:p w14:paraId="27EFD056" w14:textId="77777777" w:rsidR="00DC556F" w:rsidRDefault="00DC556F" w:rsidP="00D8149B">
      <w:pPr>
        <w:pStyle w:val="O-1"/>
        <w:numPr>
          <w:ilvl w:val="0"/>
          <w:numId w:val="33"/>
        </w:numPr>
        <w:tabs>
          <w:tab w:val="clear" w:pos="502"/>
        </w:tabs>
        <w:spacing w:before="120"/>
        <w:ind w:left="426" w:hanging="426"/>
      </w:pPr>
      <w:r w:rsidRPr="00BF58BB">
        <w:t xml:space="preserve">V případě porušení </w:t>
      </w:r>
      <w:r w:rsidR="00BF58BB" w:rsidRPr="00BF58BB">
        <w:t xml:space="preserve">kterékoli </w:t>
      </w:r>
      <w:r w:rsidRPr="00BF58BB">
        <w:t xml:space="preserve">povinnosti </w:t>
      </w:r>
      <w:r w:rsidR="00BF58BB" w:rsidRPr="00BF58BB">
        <w:t>poskytovatele podle čl. VII nebo VIII</w:t>
      </w:r>
      <w:r w:rsidR="00BF58BB">
        <w:t xml:space="preserve"> odst. 1 až 3</w:t>
      </w:r>
      <w:r w:rsidR="007C0B2C">
        <w:t xml:space="preserve">, nebo čl. IX, </w:t>
      </w:r>
      <w:r w:rsidRPr="00BF58BB">
        <w:t xml:space="preserve">je objednatel oprávněn požadovat po </w:t>
      </w:r>
      <w:r w:rsidR="00870695" w:rsidRPr="00BF58BB">
        <w:t>poskytova</w:t>
      </w:r>
      <w:r w:rsidRPr="00BF58BB">
        <w:t>teli smluvní pokutu ve výši 200 000,- Kč za každý takový případ.</w:t>
      </w:r>
    </w:p>
    <w:p w14:paraId="3618454A" w14:textId="3500BA33" w:rsidR="00BF58BB" w:rsidRPr="00BF58BB" w:rsidRDefault="00BF58BB" w:rsidP="00BF58BB">
      <w:pPr>
        <w:pStyle w:val="O-1"/>
        <w:numPr>
          <w:ilvl w:val="0"/>
          <w:numId w:val="33"/>
        </w:numPr>
        <w:tabs>
          <w:tab w:val="clear" w:pos="502"/>
        </w:tabs>
        <w:spacing w:before="120"/>
        <w:ind w:left="426" w:hanging="426"/>
      </w:pPr>
      <w:r w:rsidRPr="001C65D6">
        <w:lastRenderedPageBreak/>
        <w:t xml:space="preserve">V případě prodlení </w:t>
      </w:r>
      <w:r>
        <w:t>poskytova</w:t>
      </w:r>
      <w:r w:rsidRPr="001C65D6">
        <w:t>te</w:t>
      </w:r>
      <w:r>
        <w:t>le ve</w:t>
      </w:r>
      <w:r w:rsidRPr="001C65D6">
        <w:t xml:space="preserve"> lhůtě</w:t>
      </w:r>
      <w:r w:rsidR="000E622F">
        <w:t xml:space="preserve"> podle čl. VIII odst. 4 </w:t>
      </w:r>
      <w:r>
        <w:t xml:space="preserve">je objednatel oprávněn požadovat po poskytovateli smluvní pokutu ve výši 50 000,- Kč </w:t>
      </w:r>
      <w:r w:rsidRPr="001C65D6">
        <w:t xml:space="preserve">za každý </w:t>
      </w:r>
      <w:r>
        <w:t xml:space="preserve">pracovní </w:t>
      </w:r>
      <w:r w:rsidRPr="001C65D6">
        <w:t>den prodlení.</w:t>
      </w:r>
    </w:p>
    <w:p w14:paraId="5EE18EBB" w14:textId="77777777" w:rsidR="003916F3" w:rsidRPr="00600C16" w:rsidRDefault="003916F3" w:rsidP="00D8149B">
      <w:pPr>
        <w:pStyle w:val="O-1"/>
        <w:numPr>
          <w:ilvl w:val="0"/>
          <w:numId w:val="33"/>
        </w:numPr>
        <w:spacing w:before="120"/>
        <w:ind w:left="426" w:hanging="426"/>
      </w:pPr>
      <w:r w:rsidRPr="00BF58BB">
        <w:t>V případě prodlení s uhrazením daňového dokladu zaplatí</w:t>
      </w:r>
      <w:r w:rsidRPr="00600C16">
        <w:t xml:space="preserve"> objednatel </w:t>
      </w:r>
      <w:r w:rsidR="00870695">
        <w:t>poskytova</w:t>
      </w:r>
      <w:r w:rsidRPr="00600C16">
        <w:t>te</w:t>
      </w:r>
      <w:r>
        <w:t xml:space="preserve">li úrok </w:t>
      </w:r>
      <w:r w:rsidRPr="00600C16">
        <w:t>z prodlení podle předpisů občanského práva.</w:t>
      </w:r>
    </w:p>
    <w:p w14:paraId="0E2D8FED" w14:textId="77777777" w:rsidR="003916F3" w:rsidRPr="001E09BE" w:rsidRDefault="003916F3" w:rsidP="00D8149B">
      <w:pPr>
        <w:pStyle w:val="O-1"/>
        <w:numPr>
          <w:ilvl w:val="0"/>
          <w:numId w:val="33"/>
        </w:numPr>
        <w:spacing w:before="120"/>
        <w:ind w:left="426" w:hanging="426"/>
      </w:pPr>
      <w:r w:rsidRPr="001E09BE">
        <w:t>Smluvní pokutou není dotčen nárok na náhradu škody.</w:t>
      </w:r>
    </w:p>
    <w:p w14:paraId="04F73179" w14:textId="77777777" w:rsidR="003916F3" w:rsidRPr="001C65D6" w:rsidRDefault="003916F3" w:rsidP="00D8149B">
      <w:pPr>
        <w:pStyle w:val="O-1"/>
        <w:numPr>
          <w:ilvl w:val="0"/>
          <w:numId w:val="33"/>
        </w:numPr>
        <w:spacing w:before="120"/>
        <w:ind w:left="426" w:hanging="426"/>
      </w:pPr>
      <w:r w:rsidRPr="003916F3">
        <w:t>Smluvní pokuty a úroky z prodlení jsou splatné do 14 kalendářních dnů ode dne doručení dokladu k úhradě povinné smluvní straně. Úhradou smluvní pokuty není dotčena povinnost uhradit škodu v plné výši vzniklou v důsledku neplnění povinnosti podle této smlouvy. Povinnost uhradit smluvní pokutu je splněna odepsáním příslušné částky z účtu povinného ve prospěch účtu oprávněného.</w:t>
      </w:r>
    </w:p>
    <w:p w14:paraId="1A318F2E" w14:textId="77777777" w:rsidR="0042010B" w:rsidRPr="00745599" w:rsidRDefault="00D8149B" w:rsidP="00EA25DC">
      <w:pPr>
        <w:pStyle w:val="SBSSmlouva"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XI</w:t>
      </w:r>
    </w:p>
    <w:p w14:paraId="7A4E8F3B" w14:textId="77777777" w:rsidR="0042010B" w:rsidRPr="00745599" w:rsidRDefault="0042010B" w:rsidP="00745599">
      <w:pPr>
        <w:pStyle w:val="SBSSmlouva"/>
        <w:numPr>
          <w:ilvl w:val="0"/>
          <w:numId w:val="0"/>
        </w:numPr>
        <w:jc w:val="center"/>
        <w:rPr>
          <w:rFonts w:ascii="Times New Roman" w:hAnsi="Times New Roman"/>
          <w:b/>
          <w:sz w:val="24"/>
        </w:rPr>
      </w:pPr>
      <w:r w:rsidRPr="00745599">
        <w:rPr>
          <w:rFonts w:ascii="Times New Roman" w:hAnsi="Times New Roman"/>
          <w:b/>
          <w:sz w:val="24"/>
        </w:rPr>
        <w:t>Trvání smlouvy, výpověď smlouvy a odstoupení</w:t>
      </w:r>
      <w:r w:rsidR="005D18CB" w:rsidRPr="00745599">
        <w:rPr>
          <w:rFonts w:ascii="Times New Roman" w:hAnsi="Times New Roman"/>
          <w:b/>
          <w:sz w:val="24"/>
        </w:rPr>
        <w:t xml:space="preserve"> od smlouvy</w:t>
      </w:r>
    </w:p>
    <w:p w14:paraId="32D9BB20" w14:textId="1C52C62F" w:rsidR="00DC556F" w:rsidRPr="009178AF" w:rsidRDefault="0042010B" w:rsidP="00D8149B">
      <w:pPr>
        <w:numPr>
          <w:ilvl w:val="0"/>
          <w:numId w:val="35"/>
        </w:numPr>
        <w:tabs>
          <w:tab w:val="clear" w:pos="1065"/>
          <w:tab w:val="num" w:pos="426"/>
        </w:tabs>
        <w:spacing w:before="120" w:after="120"/>
        <w:ind w:left="426" w:hanging="426"/>
        <w:jc w:val="both"/>
        <w:rPr>
          <w:color w:val="000000"/>
        </w:rPr>
      </w:pPr>
      <w:r w:rsidRPr="00932D64">
        <w:t xml:space="preserve">Tato </w:t>
      </w:r>
      <w:r w:rsidR="00E23E7F" w:rsidRPr="00932D64">
        <w:t>s</w:t>
      </w:r>
      <w:r w:rsidRPr="00932D64">
        <w:t xml:space="preserve">mlouva se uzavírá na dobu </w:t>
      </w:r>
      <w:r w:rsidR="003935F0">
        <w:t>neurčitou</w:t>
      </w:r>
      <w:r w:rsidR="00932D64" w:rsidRPr="00932D64">
        <w:t>.</w:t>
      </w:r>
      <w:r w:rsidR="00DC556F" w:rsidRPr="00DC556F">
        <w:t xml:space="preserve"> </w:t>
      </w:r>
      <w:r w:rsidR="00DC556F" w:rsidRPr="009178AF">
        <w:t xml:space="preserve">Smlouvu lze ukončit písemnou výpovědí bez udání důvodu. </w:t>
      </w:r>
      <w:r w:rsidR="00DC556F">
        <w:t>Poskytovatel</w:t>
      </w:r>
      <w:r w:rsidR="00DC556F" w:rsidRPr="009178AF">
        <w:t xml:space="preserve"> je oprávněn </w:t>
      </w:r>
      <w:r w:rsidR="00DC556F">
        <w:t>smlouvu vypovědět</w:t>
      </w:r>
      <w:r w:rsidR="00DC556F" w:rsidRPr="009178AF">
        <w:t xml:space="preserve"> nejdříve po uplynutí </w:t>
      </w:r>
      <w:r w:rsidR="00DC556F">
        <w:t>4</w:t>
      </w:r>
      <w:r w:rsidR="00DC556F" w:rsidRPr="009178AF">
        <w:t xml:space="preserve"> let od</w:t>
      </w:r>
      <w:r w:rsidR="00DC556F">
        <w:t> </w:t>
      </w:r>
      <w:r w:rsidR="00DC556F" w:rsidRPr="009178AF">
        <w:t xml:space="preserve">okamžiku předání a převzetí </w:t>
      </w:r>
      <w:r w:rsidR="00DC556F">
        <w:t>Řešení</w:t>
      </w:r>
      <w:r w:rsidR="00DC556F" w:rsidRPr="009178AF">
        <w:t xml:space="preserve">. Výpovědní </w:t>
      </w:r>
      <w:r w:rsidR="00314047">
        <w:t>doba</w:t>
      </w:r>
      <w:r w:rsidR="00314047" w:rsidRPr="009178AF">
        <w:t xml:space="preserve"> </w:t>
      </w:r>
      <w:r w:rsidR="00DC556F" w:rsidRPr="009178AF">
        <w:t>činí 6 měsíců a počíná běžet první den kalendářního měsíce následujícího po doručení výpovědi druhé smluvní straně.</w:t>
      </w:r>
    </w:p>
    <w:p w14:paraId="0D95568F" w14:textId="3C2F918B" w:rsidR="00C31398" w:rsidRPr="00E03537" w:rsidRDefault="00C31398" w:rsidP="00D65F43">
      <w:pPr>
        <w:numPr>
          <w:ilvl w:val="0"/>
          <w:numId w:val="35"/>
        </w:numPr>
        <w:tabs>
          <w:tab w:val="clear" w:pos="1065"/>
          <w:tab w:val="num" w:pos="426"/>
        </w:tabs>
        <w:spacing w:before="120" w:after="120"/>
        <w:ind w:left="426" w:hanging="426"/>
        <w:jc w:val="both"/>
        <w:rPr>
          <w:color w:val="000000"/>
        </w:rPr>
      </w:pPr>
      <w:r>
        <w:rPr>
          <w:color w:val="000000"/>
        </w:rPr>
        <w:t xml:space="preserve">V případě, že se </w:t>
      </w:r>
      <w:r w:rsidR="00314047">
        <w:t xml:space="preserve">kdykoliv </w:t>
      </w:r>
      <w:r w:rsidR="00314047" w:rsidRPr="00D65F43">
        <w:t xml:space="preserve">poté, co bylo </w:t>
      </w:r>
      <w:r w:rsidR="00E03537">
        <w:t>poskytnuto</w:t>
      </w:r>
      <w:r w:rsidR="00314047" w:rsidRPr="00D65F43">
        <w:t>,</w:t>
      </w:r>
      <w:r w:rsidR="00E03537">
        <w:t xml:space="preserve"> naistalováno, zprovozněno a </w:t>
      </w:r>
      <w:r w:rsidR="00314047" w:rsidRPr="00D65F43">
        <w:t>implementováno do systémového prostředí objednatele v plném rozsahu 1 400</w:t>
      </w:r>
      <w:r w:rsidR="00E03537">
        <w:t xml:space="preserve"> Aktiv (ve </w:t>
      </w:r>
      <w:r w:rsidR="00314047">
        <w:t>smyslu přílohy č. 1), vyskytne v Řešení v průběhu 12 po sobě jdoucích měsíců více než třikrát vada kategorie A, vada kategorie A</w:t>
      </w:r>
      <w:r w:rsidR="00EF30ED">
        <w:t>,</w:t>
      </w:r>
      <w:r w:rsidR="00314047">
        <w:t xml:space="preserve"> jejíž odstranění trvalo déle 10 pracovních dnů, více než šestkrát vada kategorie B, vada kategorie B</w:t>
      </w:r>
      <w:r w:rsidR="00270F79">
        <w:t xml:space="preserve">, </w:t>
      </w:r>
      <w:r w:rsidR="00314047">
        <w:t xml:space="preserve">jejíž odstranění nebo nalezení </w:t>
      </w:r>
      <w:proofErr w:type="spellStart"/>
      <w:r w:rsidR="00314047">
        <w:t>workaroundu</w:t>
      </w:r>
      <w:proofErr w:type="spellEnd"/>
      <w:r w:rsidR="00314047">
        <w:t xml:space="preserve"> trvalo více ne </w:t>
      </w:r>
      <w:r w:rsidR="001B6EF4">
        <w:t>20 pracovních dnů</w:t>
      </w:r>
      <w:r w:rsidR="00314047">
        <w:t xml:space="preserve">, nebo neodstranitelná vada jakékoliv kategorie, je </w:t>
      </w:r>
      <w:r w:rsidR="00314047" w:rsidRPr="00BF58BB">
        <w:t>objednatel oprávněn</w:t>
      </w:r>
      <w:r w:rsidR="00314047">
        <w:t xml:space="preserve"> vypovědět smlouvu bez výpovědní doby.</w:t>
      </w:r>
    </w:p>
    <w:p w14:paraId="10484B0E" w14:textId="41A14121" w:rsidR="00E03537" w:rsidRPr="00E03537" w:rsidRDefault="00E03537" w:rsidP="00E03537">
      <w:pPr>
        <w:numPr>
          <w:ilvl w:val="0"/>
          <w:numId w:val="35"/>
        </w:numPr>
        <w:tabs>
          <w:tab w:val="clear" w:pos="1065"/>
          <w:tab w:val="num" w:pos="426"/>
        </w:tabs>
        <w:spacing w:before="120" w:after="120"/>
        <w:ind w:left="426" w:hanging="426"/>
        <w:jc w:val="both"/>
        <w:rPr>
          <w:color w:val="000000"/>
        </w:rPr>
      </w:pPr>
      <w:r>
        <w:t xml:space="preserve">Pokud došlo k porušení kteréhokoliv ustanovení podle čl. VII nebo VIII </w:t>
      </w:r>
      <w:r w:rsidR="00D91676">
        <w:t xml:space="preserve">odst. 1 až </w:t>
      </w:r>
      <w:r w:rsidR="00D91676" w:rsidRPr="00270F79">
        <w:rPr>
          <w:highlight w:val="green"/>
        </w:rPr>
        <w:t>4</w:t>
      </w:r>
      <w:r w:rsidR="00270F79" w:rsidRPr="00270F79">
        <w:rPr>
          <w:highlight w:val="green"/>
        </w:rPr>
        <w:t xml:space="preserve"> </w:t>
      </w:r>
      <w:r w:rsidR="00270F79" w:rsidRPr="00270F79">
        <w:rPr>
          <w:b/>
          <w:i/>
          <w:highlight w:val="green"/>
        </w:rPr>
        <w:t xml:space="preserve">(text </w:t>
      </w:r>
      <w:r w:rsidR="00270F79" w:rsidRPr="00AA7B84">
        <w:rPr>
          <w:b/>
          <w:i/>
          <w:highlight w:val="green"/>
        </w:rPr>
        <w:t>specifický pro variantu II)</w:t>
      </w:r>
      <w:r w:rsidR="00D91676">
        <w:t xml:space="preserve"> </w:t>
      </w:r>
      <w:r>
        <w:t xml:space="preserve">nebo ustanovení podle čl. IX odst. 8 (vč. prodlení ve lhůtě tam uvedené), je </w:t>
      </w:r>
      <w:r w:rsidRPr="00BF58BB">
        <w:t>objednatel oprávněn</w:t>
      </w:r>
      <w:r>
        <w:t xml:space="preserve"> vypovědět smlouvu bez výpovědní doby.</w:t>
      </w:r>
    </w:p>
    <w:p w14:paraId="65EC9BA8" w14:textId="18D063E7" w:rsidR="00D65F43" w:rsidRPr="001C64A5" w:rsidRDefault="00D65F43" w:rsidP="00D65F43">
      <w:pPr>
        <w:numPr>
          <w:ilvl w:val="0"/>
          <w:numId w:val="35"/>
        </w:numPr>
        <w:tabs>
          <w:tab w:val="clear" w:pos="1065"/>
          <w:tab w:val="num" w:pos="426"/>
        </w:tabs>
        <w:spacing w:before="120" w:after="120"/>
        <w:ind w:left="426" w:hanging="426"/>
        <w:jc w:val="both"/>
        <w:rPr>
          <w:color w:val="000000"/>
        </w:rPr>
      </w:pPr>
      <w:r w:rsidRPr="001C64A5">
        <w:rPr>
          <w:color w:val="000000"/>
        </w:rPr>
        <w:t>V případě, že některá ze smluvních stran podstatně poruší sm</w:t>
      </w:r>
      <w:r>
        <w:rPr>
          <w:color w:val="000000"/>
        </w:rPr>
        <w:t>luvní povinnost vyplývající pro </w:t>
      </w:r>
      <w:r w:rsidRPr="001C64A5">
        <w:rPr>
          <w:color w:val="000000"/>
        </w:rPr>
        <w:t>ni z této smlouvy, je druhá smluvní strana oprávněna od smlouvy odstoupit. Objednatel je oprávněn odstoupit i od části smlouvy.</w:t>
      </w:r>
    </w:p>
    <w:p w14:paraId="411C5E7D" w14:textId="77777777" w:rsidR="00D65F43" w:rsidRPr="001C64A5" w:rsidRDefault="00D65F43" w:rsidP="00D65F43">
      <w:pPr>
        <w:numPr>
          <w:ilvl w:val="0"/>
          <w:numId w:val="35"/>
        </w:numPr>
        <w:tabs>
          <w:tab w:val="clear" w:pos="1065"/>
          <w:tab w:val="num" w:pos="426"/>
        </w:tabs>
        <w:spacing w:before="120" w:after="120"/>
        <w:ind w:left="426" w:hanging="426"/>
        <w:jc w:val="both"/>
        <w:rPr>
          <w:color w:val="000000"/>
        </w:rPr>
      </w:pPr>
      <w:r w:rsidRPr="001C64A5">
        <w:rPr>
          <w:color w:val="000000"/>
        </w:rPr>
        <w:t xml:space="preserve">Za podstatné porušení smluvní povinnosti </w:t>
      </w:r>
      <w:r>
        <w:rPr>
          <w:color w:val="000000"/>
        </w:rPr>
        <w:t xml:space="preserve">ze strany poskytovatele </w:t>
      </w:r>
      <w:r w:rsidRPr="001C64A5">
        <w:rPr>
          <w:color w:val="000000"/>
        </w:rPr>
        <w:t>se považuje zejména:</w:t>
      </w:r>
    </w:p>
    <w:p w14:paraId="7861AECF" w14:textId="77777777" w:rsidR="00D65F43" w:rsidRPr="004D7B2D" w:rsidRDefault="00D65F43" w:rsidP="00D65F43">
      <w:pPr>
        <w:numPr>
          <w:ilvl w:val="0"/>
          <w:numId w:val="44"/>
        </w:numPr>
        <w:spacing w:before="120" w:after="200"/>
        <w:jc w:val="both"/>
      </w:pPr>
      <w:r>
        <w:t>prodlení poskytovatele ve kterékoliv lhůtě podle čl. II delší než 2</w:t>
      </w:r>
      <w:r w:rsidRPr="004D7B2D">
        <w:t>0 pracovních dnů;</w:t>
      </w:r>
    </w:p>
    <w:p w14:paraId="567C2D64" w14:textId="2337E135" w:rsidR="00D65F43" w:rsidRDefault="00D65F43" w:rsidP="00D65F43">
      <w:pPr>
        <w:numPr>
          <w:ilvl w:val="0"/>
          <w:numId w:val="44"/>
        </w:numPr>
        <w:spacing w:before="120" w:after="200"/>
        <w:jc w:val="both"/>
      </w:pPr>
      <w:r>
        <w:t>nedodržení termínu poskytovatelem podle čl. II odst. 1 písm. e) o více než 20 člověkodnů za dobu účinnosti smlouvy;</w:t>
      </w:r>
    </w:p>
    <w:p w14:paraId="74E62845" w14:textId="6FCA1725" w:rsidR="00D65F43" w:rsidRDefault="00D65F43" w:rsidP="00D65F43">
      <w:pPr>
        <w:numPr>
          <w:ilvl w:val="0"/>
          <w:numId w:val="44"/>
        </w:numPr>
        <w:spacing w:before="120" w:after="200"/>
        <w:jc w:val="both"/>
      </w:pPr>
      <w:r>
        <w:t>pokud byl ověřovací provoz opakován více než jednou</w:t>
      </w:r>
      <w:r w:rsidR="00270F79">
        <w:t>.</w:t>
      </w:r>
    </w:p>
    <w:p w14:paraId="288FAC87" w14:textId="77777777" w:rsidR="00D65F43" w:rsidRPr="00443F2E" w:rsidRDefault="00D65F43" w:rsidP="00D65F43">
      <w:pPr>
        <w:numPr>
          <w:ilvl w:val="0"/>
          <w:numId w:val="35"/>
        </w:numPr>
        <w:tabs>
          <w:tab w:val="clear" w:pos="1065"/>
          <w:tab w:val="num" w:pos="426"/>
        </w:tabs>
        <w:spacing w:before="120" w:after="120"/>
        <w:ind w:left="426" w:hanging="426"/>
        <w:jc w:val="both"/>
      </w:pPr>
      <w:r w:rsidRPr="001C64A5">
        <w:rPr>
          <w:color w:val="000000"/>
        </w:rPr>
        <w:t xml:space="preserve">Za podstatné porušení smluvní povinnosti </w:t>
      </w:r>
      <w:r>
        <w:rPr>
          <w:color w:val="000000"/>
        </w:rPr>
        <w:t xml:space="preserve">ze strany objednatele </w:t>
      </w:r>
      <w:r w:rsidRPr="001C64A5">
        <w:rPr>
          <w:color w:val="000000"/>
        </w:rPr>
        <w:t>se považuje zejména:</w:t>
      </w:r>
    </w:p>
    <w:p w14:paraId="2ADA8BCA" w14:textId="77777777" w:rsidR="00D65F43" w:rsidRPr="00443F2E" w:rsidRDefault="00D65F43" w:rsidP="00D65F43">
      <w:pPr>
        <w:numPr>
          <w:ilvl w:val="0"/>
          <w:numId w:val="45"/>
        </w:numPr>
        <w:spacing w:before="120" w:after="200"/>
        <w:jc w:val="both"/>
      </w:pPr>
      <w:r w:rsidRPr="00443F2E">
        <w:t>pokud je objednatel v prodlení s úhradou kteréhokoliv daňového dok</w:t>
      </w:r>
      <w:r>
        <w:t>ladu k úhradě delším než 30 dnů.</w:t>
      </w:r>
    </w:p>
    <w:p w14:paraId="1D318892" w14:textId="0725231F" w:rsidR="00CC6E3D" w:rsidRPr="00D65F43" w:rsidRDefault="00CC6E3D" w:rsidP="00D65F43">
      <w:pPr>
        <w:numPr>
          <w:ilvl w:val="0"/>
          <w:numId w:val="35"/>
        </w:numPr>
        <w:tabs>
          <w:tab w:val="clear" w:pos="1065"/>
          <w:tab w:val="num" w:pos="426"/>
        </w:tabs>
        <w:spacing w:before="120" w:after="120"/>
        <w:ind w:left="426" w:hanging="426"/>
        <w:jc w:val="both"/>
        <w:rPr>
          <w:color w:val="000000"/>
        </w:rPr>
      </w:pPr>
      <w:r w:rsidRPr="00D65F43">
        <w:rPr>
          <w:color w:val="000000"/>
        </w:rPr>
        <w:t>Objednatel je dále oprávněn odstoupit od smlouvy, pokud dojde k významné změně kontroly nad poskytovatelem,</w:t>
      </w:r>
      <w:r w:rsidR="009B03F8">
        <w:rPr>
          <w:color w:val="000000"/>
        </w:rPr>
        <w:t xml:space="preserve"> </w:t>
      </w:r>
      <w:r w:rsidR="009B03F8" w:rsidRPr="00D8149B">
        <w:t>nebo dodavat</w:t>
      </w:r>
      <w:r w:rsidR="009B03F8">
        <w:t>elem informací o zranitelnostech</w:t>
      </w:r>
      <w:r w:rsidR="009B03F8" w:rsidRPr="00D8149B">
        <w:t xml:space="preserve"> </w:t>
      </w:r>
      <w:r w:rsidR="009B03F8">
        <w:t xml:space="preserve">nebo výrobcem </w:t>
      </w:r>
      <w:r w:rsidR="00CE0BEB">
        <w:t>Ř</w:t>
      </w:r>
      <w:r w:rsidR="009B03F8">
        <w:t>ešení</w:t>
      </w:r>
      <w:r w:rsidR="0029799C">
        <w:t>,</w:t>
      </w:r>
      <w:r w:rsidRPr="00D65F43">
        <w:rPr>
          <w:color w:val="000000"/>
        </w:rPr>
        <w:t xml:space="preserve"> přičemž kontrolou se rozumí vliv, ovládání či řízení dle § 71 a násl. zákona č. 90/2012 Sb., o obchodních korporacích, ve znění pozdějších předpisů</w:t>
      </w:r>
      <w:r w:rsidR="0029799C">
        <w:rPr>
          <w:color w:val="000000"/>
        </w:rPr>
        <w:t>,</w:t>
      </w:r>
      <w:r w:rsidRPr="00D65F43">
        <w:rPr>
          <w:color w:val="000000"/>
        </w:rPr>
        <w:t xml:space="preserve"> či ekvivalentní postavení nebo </w:t>
      </w:r>
      <w:r w:rsidRPr="00D65F43">
        <w:rPr>
          <w:color w:val="000000"/>
        </w:rPr>
        <w:lastRenderedPageBreak/>
        <w:t xml:space="preserve">dojde ke změně vlastnictví či oprávnění nakládat se zásadními aktivy využívanými </w:t>
      </w:r>
      <w:r w:rsidR="0029799C">
        <w:rPr>
          <w:color w:val="000000"/>
        </w:rPr>
        <w:t>poskytovatelem</w:t>
      </w:r>
      <w:r w:rsidRPr="00D65F43">
        <w:rPr>
          <w:color w:val="000000"/>
        </w:rPr>
        <w:t xml:space="preserve"> k plnění této smlouvy a tato změna bude objednatelem vyhodnocena jako bezpečnostní riziko ve smyslu </w:t>
      </w:r>
      <w:r w:rsidR="00405F00">
        <w:rPr>
          <w:color w:val="000000"/>
        </w:rPr>
        <w:t>ZKB</w:t>
      </w:r>
      <w:r w:rsidRPr="00D65F43">
        <w:rPr>
          <w:color w:val="000000"/>
        </w:rPr>
        <w:t xml:space="preserve"> a/nebo </w:t>
      </w:r>
      <w:r w:rsidR="00405F00">
        <w:rPr>
          <w:color w:val="000000"/>
        </w:rPr>
        <w:t>VKB</w:t>
      </w:r>
      <w:r w:rsidRPr="00D65F43">
        <w:rPr>
          <w:color w:val="000000"/>
        </w:rPr>
        <w:t>.</w:t>
      </w:r>
    </w:p>
    <w:p w14:paraId="105107C2" w14:textId="77777777" w:rsidR="00164049" w:rsidRPr="00D65F43" w:rsidRDefault="00164049" w:rsidP="00D65F43">
      <w:pPr>
        <w:numPr>
          <w:ilvl w:val="0"/>
          <w:numId w:val="35"/>
        </w:numPr>
        <w:tabs>
          <w:tab w:val="clear" w:pos="1065"/>
          <w:tab w:val="num" w:pos="426"/>
        </w:tabs>
        <w:spacing w:before="120" w:after="120"/>
        <w:ind w:left="426" w:hanging="426"/>
        <w:jc w:val="both"/>
        <w:rPr>
          <w:color w:val="000000"/>
        </w:rPr>
      </w:pPr>
      <w:r w:rsidRPr="00D65F43">
        <w:rPr>
          <w:color w:val="000000"/>
        </w:rPr>
        <w:t>Smluvní strany se dále dohodly, že objednatel je oprávněn odstoupit od smlouvy kdykoliv v průběhu insolvenčního řízení zahájeného na majetek poskytovatele.</w:t>
      </w:r>
    </w:p>
    <w:p w14:paraId="0FA3523B" w14:textId="77777777" w:rsidR="00164049" w:rsidRPr="00D65F43" w:rsidRDefault="00164049" w:rsidP="00D65F43">
      <w:pPr>
        <w:numPr>
          <w:ilvl w:val="0"/>
          <w:numId w:val="35"/>
        </w:numPr>
        <w:tabs>
          <w:tab w:val="clear" w:pos="1065"/>
          <w:tab w:val="num" w:pos="426"/>
        </w:tabs>
        <w:spacing w:before="120" w:after="120"/>
        <w:ind w:left="426" w:hanging="426"/>
        <w:jc w:val="both"/>
        <w:rPr>
          <w:color w:val="000000"/>
        </w:rPr>
      </w:pPr>
      <w:r w:rsidRPr="00164049">
        <w:rPr>
          <w:color w:val="000000"/>
        </w:rPr>
        <w:t>Odstoupení od smlouvy je účinné dnem doručení oznámení o odstoupení od smlouvy druhé smluvní straně.</w:t>
      </w:r>
    </w:p>
    <w:p w14:paraId="0796501E" w14:textId="6B02DCAD" w:rsidR="00164049" w:rsidRPr="00D65F43" w:rsidRDefault="00164049" w:rsidP="00D65F43">
      <w:pPr>
        <w:numPr>
          <w:ilvl w:val="0"/>
          <w:numId w:val="35"/>
        </w:numPr>
        <w:tabs>
          <w:tab w:val="clear" w:pos="1065"/>
          <w:tab w:val="num" w:pos="426"/>
        </w:tabs>
        <w:spacing w:before="120" w:after="120"/>
        <w:ind w:left="426" w:hanging="426"/>
        <w:jc w:val="both"/>
        <w:rPr>
          <w:color w:val="000000"/>
        </w:rPr>
      </w:pPr>
      <w:r w:rsidRPr="00D65F43">
        <w:rPr>
          <w:color w:val="000000"/>
        </w:rPr>
        <w:t xml:space="preserve">Odstoupením od smlouvy nejsou dotčena ustanovení týkající se vyrovnání smluvních závazků, smluvních pokut, závazku mlčenlivosti </w:t>
      </w:r>
      <w:r w:rsidR="00D65F43">
        <w:rPr>
          <w:color w:val="000000"/>
        </w:rPr>
        <w:t>poskytova</w:t>
      </w:r>
      <w:r w:rsidR="0029799C">
        <w:rPr>
          <w:color w:val="000000"/>
        </w:rPr>
        <w:t>tele a ustanovení týkající se </w:t>
      </w:r>
      <w:r w:rsidRPr="00D65F43">
        <w:rPr>
          <w:color w:val="000000"/>
        </w:rPr>
        <w:t xml:space="preserve">takových práv a povinností, z jejichž povahy vyplývá, že mají trvat i po odstoupení. </w:t>
      </w:r>
    </w:p>
    <w:p w14:paraId="2C8C4898" w14:textId="77777777" w:rsidR="00794BE7" w:rsidRPr="00745599" w:rsidRDefault="00B516B4" w:rsidP="00EA25DC">
      <w:pPr>
        <w:pStyle w:val="SBSSmlouva"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745599">
        <w:rPr>
          <w:rFonts w:ascii="Times New Roman" w:hAnsi="Times New Roman"/>
          <w:b/>
          <w:sz w:val="24"/>
        </w:rPr>
        <w:t xml:space="preserve">Článek </w:t>
      </w:r>
      <w:r w:rsidR="00CC6E3D">
        <w:rPr>
          <w:rFonts w:ascii="Times New Roman" w:hAnsi="Times New Roman"/>
          <w:b/>
          <w:sz w:val="24"/>
        </w:rPr>
        <w:t>X</w:t>
      </w:r>
      <w:r w:rsidR="00D8149B">
        <w:rPr>
          <w:rFonts w:ascii="Times New Roman" w:hAnsi="Times New Roman"/>
          <w:b/>
          <w:sz w:val="24"/>
        </w:rPr>
        <w:t>II</w:t>
      </w:r>
    </w:p>
    <w:p w14:paraId="1CC9C3D1" w14:textId="77777777" w:rsidR="007A68AC" w:rsidRPr="00745599" w:rsidRDefault="0042010B" w:rsidP="00DC556F">
      <w:pPr>
        <w:pStyle w:val="SBSSmlouva"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745599">
        <w:rPr>
          <w:rFonts w:ascii="Times New Roman" w:hAnsi="Times New Roman"/>
          <w:b/>
          <w:sz w:val="24"/>
        </w:rPr>
        <w:t>Uveřejnění smlouvy a dalších souvisejících skutečností</w:t>
      </w:r>
    </w:p>
    <w:p w14:paraId="0369DF2E" w14:textId="62E6FD0E" w:rsidR="00DC556F" w:rsidRDefault="00870695" w:rsidP="00D8149B">
      <w:pPr>
        <w:pStyle w:val="Odstavec-slovan"/>
        <w:numPr>
          <w:ilvl w:val="6"/>
          <w:numId w:val="34"/>
        </w:numPr>
        <w:tabs>
          <w:tab w:val="clear" w:pos="252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</w:t>
      </w:r>
      <w:r w:rsidR="00DC556F">
        <w:rPr>
          <w:rFonts w:ascii="Times New Roman" w:hAnsi="Times New Roman"/>
          <w:sz w:val="24"/>
        </w:rPr>
        <w:t xml:space="preserve">tel </w:t>
      </w:r>
      <w:r w:rsidR="00DC556F" w:rsidRPr="006725BF">
        <w:rPr>
          <w:rFonts w:ascii="Times New Roman" w:hAnsi="Times New Roman"/>
          <w:sz w:val="24"/>
        </w:rPr>
        <w:t xml:space="preserve">si je vědom zákonné povinnosti </w:t>
      </w:r>
      <w:r w:rsidR="00DC556F">
        <w:rPr>
          <w:rFonts w:ascii="Times New Roman" w:hAnsi="Times New Roman"/>
          <w:sz w:val="24"/>
        </w:rPr>
        <w:t>objednatele</w:t>
      </w:r>
      <w:r w:rsidR="00DC556F" w:rsidRPr="006725BF">
        <w:rPr>
          <w:rFonts w:ascii="Times New Roman" w:hAnsi="Times New Roman"/>
          <w:sz w:val="24"/>
        </w:rPr>
        <w:t xml:space="preserve"> uveřejnit na svém profilu tuto smlouvu včetně všech jejích případných změn a dodatků </w:t>
      </w:r>
      <w:r w:rsidR="00DC556F" w:rsidRPr="006725BF">
        <w:rPr>
          <w:rFonts w:ascii="Times New Roman" w:hAnsi="Times New Roman"/>
          <w:bCs/>
          <w:sz w:val="24"/>
        </w:rPr>
        <w:t>a</w:t>
      </w:r>
      <w:r w:rsidR="0029799C">
        <w:rPr>
          <w:rFonts w:ascii="Times New Roman" w:hAnsi="Times New Roman"/>
          <w:bCs/>
          <w:sz w:val="24"/>
        </w:rPr>
        <w:t xml:space="preserve"> výši skutečně uhrazené ceny za </w:t>
      </w:r>
      <w:r w:rsidR="00DC556F" w:rsidRPr="006725BF">
        <w:rPr>
          <w:rFonts w:ascii="Times New Roman" w:hAnsi="Times New Roman"/>
          <w:bCs/>
          <w:sz w:val="24"/>
        </w:rPr>
        <w:t>plnění této smlouvy</w:t>
      </w:r>
      <w:r w:rsidR="00DC556F" w:rsidRPr="006725BF">
        <w:rPr>
          <w:rFonts w:ascii="Times New Roman" w:hAnsi="Times New Roman"/>
          <w:sz w:val="24"/>
        </w:rPr>
        <w:t xml:space="preserve">. </w:t>
      </w:r>
    </w:p>
    <w:p w14:paraId="0FA3884F" w14:textId="77777777" w:rsidR="00DC556F" w:rsidRPr="006725BF" w:rsidRDefault="00DC556F" w:rsidP="00D8149B">
      <w:pPr>
        <w:pStyle w:val="Odstavec-slovan"/>
        <w:numPr>
          <w:ilvl w:val="6"/>
          <w:numId w:val="34"/>
        </w:numPr>
        <w:tabs>
          <w:tab w:val="clear" w:pos="252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6725BF">
        <w:rPr>
          <w:rFonts w:ascii="Times New Roman" w:hAnsi="Times New Roman"/>
          <w:sz w:val="24"/>
        </w:rPr>
        <w:t xml:space="preserve">Profilem </w:t>
      </w:r>
      <w:r>
        <w:rPr>
          <w:rFonts w:ascii="Times New Roman" w:hAnsi="Times New Roman"/>
          <w:sz w:val="24"/>
        </w:rPr>
        <w:t>objednatele</w:t>
      </w:r>
      <w:r w:rsidRPr="006725BF">
        <w:rPr>
          <w:rFonts w:ascii="Times New Roman" w:hAnsi="Times New Roman"/>
          <w:sz w:val="24"/>
        </w:rPr>
        <w:t xml:space="preserve"> je elektronický nástroj, prostřednictvím kterého </w:t>
      </w:r>
      <w:r>
        <w:rPr>
          <w:rFonts w:ascii="Times New Roman" w:hAnsi="Times New Roman"/>
          <w:sz w:val="24"/>
        </w:rPr>
        <w:t>objednatel</w:t>
      </w:r>
      <w:r w:rsidRPr="006725BF">
        <w:rPr>
          <w:rFonts w:ascii="Times New Roman" w:hAnsi="Times New Roman"/>
          <w:sz w:val="24"/>
        </w:rPr>
        <w:t xml:space="preserve">, jako veřejný zadavatel dle </w:t>
      </w:r>
      <w:r w:rsidR="00D65F43">
        <w:rPr>
          <w:rFonts w:ascii="Times New Roman" w:hAnsi="Times New Roman"/>
          <w:sz w:val="24"/>
        </w:rPr>
        <w:t>ZZVZ</w:t>
      </w:r>
      <w:r>
        <w:rPr>
          <w:rFonts w:ascii="Times New Roman" w:hAnsi="Times New Roman"/>
          <w:sz w:val="24"/>
        </w:rPr>
        <w:t>,</w:t>
      </w:r>
      <w:r w:rsidRPr="006725BF">
        <w:rPr>
          <w:rFonts w:ascii="Times New Roman" w:hAnsi="Times New Roman"/>
          <w:sz w:val="24"/>
        </w:rPr>
        <w:t xml:space="preserve"> uveřejňuje informace a dokumenty ke svým veřejným zakázkám způsobem, který umožňuje neomezený a přímý dálkový přístup, přičemž profilem </w:t>
      </w:r>
      <w:r>
        <w:rPr>
          <w:rFonts w:ascii="Times New Roman" w:hAnsi="Times New Roman"/>
          <w:sz w:val="24"/>
        </w:rPr>
        <w:t>objednatele</w:t>
      </w:r>
      <w:r w:rsidRPr="006725BF">
        <w:rPr>
          <w:rFonts w:ascii="Times New Roman" w:hAnsi="Times New Roman"/>
          <w:sz w:val="24"/>
        </w:rPr>
        <w:t xml:space="preserve"> v době uzavření této smlouvy je </w:t>
      </w:r>
      <w:hyperlink r:id="rId9" w:tooltip="https://ezak.cnb.cz/" w:history="1">
        <w:r w:rsidRPr="006725BF">
          <w:rPr>
            <w:rStyle w:val="Hypertextovodkaz"/>
            <w:rFonts w:ascii="Times New Roman" w:hAnsi="Times New Roman"/>
            <w:sz w:val="24"/>
          </w:rPr>
          <w:t>https://ezak.cnb.cz/</w:t>
        </w:r>
      </w:hyperlink>
      <w:r w:rsidRPr="006725BF">
        <w:rPr>
          <w:rFonts w:ascii="Times New Roman" w:hAnsi="Times New Roman"/>
          <w:sz w:val="24"/>
        </w:rPr>
        <w:t>. </w:t>
      </w:r>
    </w:p>
    <w:p w14:paraId="0FB0F2B4" w14:textId="77777777" w:rsidR="00DC556F" w:rsidRPr="006725BF" w:rsidRDefault="00DC556F" w:rsidP="00D8149B">
      <w:pPr>
        <w:pStyle w:val="Odstavec-slovan"/>
        <w:numPr>
          <w:ilvl w:val="6"/>
          <w:numId w:val="34"/>
        </w:numPr>
        <w:tabs>
          <w:tab w:val="clear" w:pos="252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6725BF">
        <w:rPr>
          <w:rFonts w:ascii="Times New Roman" w:hAnsi="Times New Roman"/>
          <w:sz w:val="24"/>
        </w:rPr>
        <w:t xml:space="preserve">Povinnost uveřejňování dle tohoto článku je </w:t>
      </w:r>
      <w:r>
        <w:rPr>
          <w:rFonts w:ascii="Times New Roman" w:hAnsi="Times New Roman"/>
          <w:sz w:val="24"/>
        </w:rPr>
        <w:t>objednateli</w:t>
      </w:r>
      <w:r w:rsidRPr="006725BF">
        <w:rPr>
          <w:rFonts w:ascii="Times New Roman" w:hAnsi="Times New Roman"/>
          <w:sz w:val="24"/>
        </w:rPr>
        <w:t xml:space="preserve"> uložena § 219 ZZVZ.</w:t>
      </w:r>
    </w:p>
    <w:p w14:paraId="125B991E" w14:textId="77777777" w:rsidR="00DC556F" w:rsidRPr="006725BF" w:rsidRDefault="00DC556F" w:rsidP="00D8149B">
      <w:pPr>
        <w:pStyle w:val="Odstavec-slovan"/>
        <w:numPr>
          <w:ilvl w:val="6"/>
          <w:numId w:val="34"/>
        </w:numPr>
        <w:tabs>
          <w:tab w:val="clear" w:pos="2520"/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6725BF">
        <w:rPr>
          <w:rFonts w:ascii="Times New Roman" w:hAnsi="Times New Roman"/>
          <w:sz w:val="24"/>
        </w:rPr>
        <w:t>Uveřejňování bude prováděno dle ZZVZ a příslušného prováděcího předpisu k ZZVZ.</w:t>
      </w:r>
    </w:p>
    <w:p w14:paraId="5F0DD070" w14:textId="77777777" w:rsidR="0016711D" w:rsidRPr="00745599" w:rsidRDefault="00B516B4" w:rsidP="00EA25DC">
      <w:pPr>
        <w:pStyle w:val="SBSSmlouva"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745599">
        <w:rPr>
          <w:rFonts w:ascii="Times New Roman" w:hAnsi="Times New Roman"/>
          <w:b/>
          <w:sz w:val="24"/>
        </w:rPr>
        <w:t xml:space="preserve">Článek </w:t>
      </w:r>
      <w:r w:rsidR="00745599">
        <w:rPr>
          <w:rFonts w:ascii="Times New Roman" w:hAnsi="Times New Roman"/>
          <w:b/>
          <w:sz w:val="24"/>
        </w:rPr>
        <w:t>X</w:t>
      </w:r>
      <w:r w:rsidR="00CC6E3D">
        <w:rPr>
          <w:rFonts w:ascii="Times New Roman" w:hAnsi="Times New Roman"/>
          <w:b/>
          <w:sz w:val="24"/>
        </w:rPr>
        <w:t>I</w:t>
      </w:r>
      <w:r w:rsidR="00D8149B">
        <w:rPr>
          <w:rFonts w:ascii="Times New Roman" w:hAnsi="Times New Roman"/>
          <w:b/>
          <w:sz w:val="24"/>
        </w:rPr>
        <w:t>II</w:t>
      </w:r>
    </w:p>
    <w:p w14:paraId="30024FE6" w14:textId="77777777" w:rsidR="00C21BC9" w:rsidRPr="00745599" w:rsidRDefault="0016711D" w:rsidP="00DC556F">
      <w:pPr>
        <w:pStyle w:val="SBSSmlouva"/>
        <w:numPr>
          <w:ilvl w:val="0"/>
          <w:numId w:val="0"/>
        </w:numPr>
        <w:spacing w:before="200"/>
        <w:jc w:val="center"/>
        <w:rPr>
          <w:rFonts w:ascii="Times New Roman" w:hAnsi="Times New Roman"/>
          <w:b/>
          <w:sz w:val="24"/>
        </w:rPr>
      </w:pPr>
      <w:r w:rsidRPr="00745599">
        <w:rPr>
          <w:rFonts w:ascii="Times New Roman" w:hAnsi="Times New Roman"/>
          <w:b/>
          <w:sz w:val="24"/>
        </w:rPr>
        <w:t>Závěrečná ustanovení</w:t>
      </w:r>
    </w:p>
    <w:p w14:paraId="63C00404" w14:textId="77777777" w:rsidR="00DC556F" w:rsidRDefault="00DC556F" w:rsidP="00D8149B">
      <w:pPr>
        <w:numPr>
          <w:ilvl w:val="0"/>
          <w:numId w:val="12"/>
        </w:numPr>
        <w:spacing w:before="120" w:after="200"/>
        <w:jc w:val="both"/>
      </w:pPr>
      <w:r w:rsidRPr="0092336A">
        <w:t>Smlouva nabývá platnosti a účinnosti dnem podpisu oprávněnými zástupci obou smluvních stran.</w:t>
      </w:r>
    </w:p>
    <w:p w14:paraId="58670902" w14:textId="77777777" w:rsidR="00DC556F" w:rsidRDefault="00DC556F" w:rsidP="00D8149B">
      <w:pPr>
        <w:numPr>
          <w:ilvl w:val="0"/>
          <w:numId w:val="12"/>
        </w:numPr>
        <w:spacing w:before="120" w:after="200"/>
        <w:jc w:val="both"/>
      </w:pPr>
      <w:r>
        <w:t>S</w:t>
      </w:r>
      <w:r w:rsidRPr="00745599">
        <w:t>mlouva je sepsána v českém jazyce. Veškerá komunikace mezi smluvními stranami vztahující se k této smlouvě bude probíhat v českém nebo slovenském jazyce, nebude-li smluvními stranami v kon</w:t>
      </w:r>
      <w:r>
        <w:t>krétním případě dohodnuto jinak.</w:t>
      </w:r>
    </w:p>
    <w:p w14:paraId="03D17FBA" w14:textId="77777777" w:rsidR="00DC556F" w:rsidRPr="0092336A" w:rsidRDefault="00DC556F" w:rsidP="00D8149B">
      <w:pPr>
        <w:numPr>
          <w:ilvl w:val="0"/>
          <w:numId w:val="12"/>
        </w:numPr>
        <w:spacing w:before="120" w:after="200"/>
        <w:jc w:val="both"/>
      </w:pPr>
      <w:r w:rsidRPr="0092336A">
        <w:t>Smlouva může být měněna a doplňována pouze formou písemných vzestupně číslovaných dodatků podepsaných oprávněnými zástupci obou smluvních stran, není-li ve smlouvě uvedeno jinak. Za písemnou formu nebude pro účel uvedený v tomto odstavci považována výměna e</w:t>
      </w:r>
      <w:r w:rsidRPr="0092336A">
        <w:noBreakHyphen/>
        <w:t>mailových či jiných elektronických zpráv, není-li ve smlouvě uvedeno jinak.</w:t>
      </w:r>
    </w:p>
    <w:p w14:paraId="171DA890" w14:textId="77777777" w:rsidR="00DC556F" w:rsidRPr="0092336A" w:rsidRDefault="00870695" w:rsidP="00D8149B">
      <w:pPr>
        <w:numPr>
          <w:ilvl w:val="0"/>
          <w:numId w:val="12"/>
        </w:numPr>
        <w:spacing w:before="120" w:after="200"/>
        <w:jc w:val="both"/>
      </w:pPr>
      <w:r>
        <w:t>Poskytova</w:t>
      </w:r>
      <w:r w:rsidR="00DC556F" w:rsidRPr="0092336A">
        <w:t>tel není oprávn</w:t>
      </w:r>
      <w:r w:rsidR="00DC556F">
        <w:t>ěn postoupit práva, povinnosti anebo</w:t>
      </w:r>
      <w:r w:rsidR="00DC556F" w:rsidRPr="0092336A">
        <w:t xml:space="preserve"> závazky z této smlouvy třetí osobě nebo os</w:t>
      </w:r>
      <w:r w:rsidR="00DC556F">
        <w:t>o</w:t>
      </w:r>
      <w:r w:rsidR="00DC556F" w:rsidRPr="0092336A">
        <w:t>bám bez předchozího p</w:t>
      </w:r>
      <w:r w:rsidR="00DC556F">
        <w:t>ísemného souhlasu objednatele.</w:t>
      </w:r>
    </w:p>
    <w:p w14:paraId="67D8534F" w14:textId="77777777" w:rsidR="00DC556F" w:rsidRPr="0092336A" w:rsidRDefault="00DC556F" w:rsidP="00D8149B">
      <w:pPr>
        <w:numPr>
          <w:ilvl w:val="0"/>
          <w:numId w:val="12"/>
        </w:numPr>
        <w:spacing w:before="120" w:after="200"/>
        <w:jc w:val="both"/>
      </w:pPr>
      <w:r w:rsidRPr="0092336A">
        <w:t>Závazkové vztahy touto smlouvou založené se řídí českým právním řá</w:t>
      </w:r>
      <w:r>
        <w:t>dem, zejména občanským zákoníkem</w:t>
      </w:r>
      <w:r w:rsidRPr="0092336A">
        <w:t>.</w:t>
      </w:r>
    </w:p>
    <w:p w14:paraId="7100E3F9" w14:textId="77777777" w:rsidR="00DC556F" w:rsidRPr="0092336A" w:rsidRDefault="00DC556F" w:rsidP="00D8149B">
      <w:pPr>
        <w:numPr>
          <w:ilvl w:val="0"/>
          <w:numId w:val="12"/>
        </w:numPr>
        <w:spacing w:before="120" w:after="200"/>
        <w:jc w:val="both"/>
      </w:pPr>
      <w:r w:rsidRPr="0092336A">
        <w:t>Smluvní strany se dohodly, že případný spor, který vznikne z této smlouvy nebo v souvislosti s ní, bude rozhodován výlučně podle českého práva obecnými soudy v České republice.</w:t>
      </w:r>
    </w:p>
    <w:p w14:paraId="4A36C556" w14:textId="77777777" w:rsidR="00DC556F" w:rsidRPr="0092336A" w:rsidRDefault="00DC556F" w:rsidP="00D8149B">
      <w:pPr>
        <w:numPr>
          <w:ilvl w:val="0"/>
          <w:numId w:val="12"/>
        </w:numPr>
        <w:spacing w:before="120" w:after="200"/>
        <w:jc w:val="both"/>
      </w:pPr>
      <w:r w:rsidRPr="0092336A">
        <w:lastRenderedPageBreak/>
        <w:t>Odpověď strany této smlouvy podle § 1740 odst. 3 obča</w:t>
      </w:r>
      <w:r>
        <w:t>nského zákoníku s dodatkem nebo </w:t>
      </w:r>
      <w:r w:rsidRPr="0092336A">
        <w:t>odchylkou není přijetím nabídky, ani když podstatně nemění podmínky nabídky.</w:t>
      </w:r>
    </w:p>
    <w:p w14:paraId="323D5414" w14:textId="77777777" w:rsidR="00DC556F" w:rsidRPr="0092336A" w:rsidRDefault="00DC556F" w:rsidP="00D8149B">
      <w:pPr>
        <w:numPr>
          <w:ilvl w:val="0"/>
          <w:numId w:val="12"/>
        </w:numPr>
        <w:spacing w:before="120" w:after="200"/>
        <w:jc w:val="both"/>
      </w:pPr>
      <w:r w:rsidRPr="0092336A">
        <w:t>Uplatnění domněnky doby dojití dle § 573 občanského zákoníku se vylučuje.</w:t>
      </w:r>
    </w:p>
    <w:p w14:paraId="455EAF39" w14:textId="18D5BE2C" w:rsidR="009770FF" w:rsidRPr="009770FF" w:rsidRDefault="009770FF" w:rsidP="009770FF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spacing w:before="120"/>
        <w:jc w:val="both"/>
        <w:rPr>
          <w:highlight w:val="cyan"/>
        </w:rPr>
      </w:pPr>
      <w:r w:rsidRPr="009770FF">
        <w:rPr>
          <w:highlight w:val="cyan"/>
        </w:rPr>
        <w:t>Smlouva je vyhotovena ve třech stejnopisech s platností originálu, z nichž objednatel obdrží dva stejnopisy a  poskytovatel</w:t>
      </w:r>
      <w:r w:rsidRPr="009770FF" w:rsidDel="009F3355">
        <w:rPr>
          <w:highlight w:val="cyan"/>
        </w:rPr>
        <w:t xml:space="preserve"> </w:t>
      </w:r>
      <w:r w:rsidRPr="009770FF">
        <w:rPr>
          <w:highlight w:val="cyan"/>
        </w:rPr>
        <w:t xml:space="preserve"> jeden stejnopis./Smlouva je vyhotovena v elektronické podobě, přičemž každá ze smluvních stran obdrží vyhotovení smlouvy opatřené elektronickými podpisy </w:t>
      </w:r>
      <w:r w:rsidRPr="009770FF">
        <w:rPr>
          <w:b/>
          <w:i/>
          <w:highlight w:val="cyan"/>
        </w:rPr>
        <w:t>(před uzavřením smlouvy bude zvolena varianta dle dohody smluvních stran)</w:t>
      </w:r>
      <w:r w:rsidRPr="009770FF">
        <w:rPr>
          <w:highlight w:val="cyan"/>
        </w:rPr>
        <w:t xml:space="preserve">. </w:t>
      </w:r>
    </w:p>
    <w:p w14:paraId="2B48739E" w14:textId="77777777" w:rsidR="00E82279" w:rsidRDefault="00E82279" w:rsidP="00BC1E66">
      <w:pPr>
        <w:jc w:val="both"/>
      </w:pPr>
    </w:p>
    <w:p w14:paraId="15883A4F" w14:textId="77777777" w:rsidR="005A3463" w:rsidRDefault="005A3463" w:rsidP="005A3463">
      <w:pPr>
        <w:pStyle w:val="Zkladntext"/>
        <w:outlineLvl w:val="0"/>
        <w:rPr>
          <w:b/>
          <w:u w:val="single"/>
        </w:rPr>
      </w:pPr>
      <w:r>
        <w:rPr>
          <w:b/>
          <w:u w:val="single"/>
        </w:rPr>
        <w:t>Přílohy:</w:t>
      </w:r>
    </w:p>
    <w:p w14:paraId="2631AE3C" w14:textId="77777777" w:rsidR="005A3463" w:rsidRDefault="008475F6" w:rsidP="005A3463">
      <w:pPr>
        <w:pStyle w:val="Zkladntext"/>
        <w:ind w:left="709" w:hanging="709"/>
      </w:pPr>
      <w:r>
        <w:t>č. 1</w:t>
      </w:r>
      <w:r>
        <w:tab/>
      </w:r>
      <w:r w:rsidR="00CC6E3D" w:rsidRPr="00CC6E3D">
        <w:t>Technické podmínky předmětu plnění</w:t>
      </w:r>
    </w:p>
    <w:p w14:paraId="5AF5FCDA" w14:textId="77777777" w:rsidR="00313EBD" w:rsidRDefault="008475F6" w:rsidP="00313EBD">
      <w:pPr>
        <w:pStyle w:val="Zkladntext"/>
        <w:ind w:left="709" w:hanging="709"/>
      </w:pPr>
      <w:r>
        <w:t>č. 2</w:t>
      </w:r>
      <w:r w:rsidR="003935F0">
        <w:tab/>
      </w:r>
      <w:r w:rsidR="00313EBD">
        <w:t>Systémové prostředí objednatele</w:t>
      </w:r>
    </w:p>
    <w:p w14:paraId="29F214DB" w14:textId="77777777" w:rsidR="00313EBD" w:rsidRDefault="00313EBD" w:rsidP="00313EBD">
      <w:pPr>
        <w:pStyle w:val="Zkladntext"/>
        <w:ind w:left="709" w:hanging="709"/>
      </w:pPr>
      <w:r>
        <w:t>č. 3</w:t>
      </w:r>
      <w:r>
        <w:tab/>
        <w:t>Ověřovací provoz</w:t>
      </w:r>
    </w:p>
    <w:p w14:paraId="4716F158" w14:textId="14808551" w:rsidR="00313EBD" w:rsidRDefault="00313EBD" w:rsidP="00313EBD">
      <w:pPr>
        <w:pStyle w:val="Zkladntext"/>
        <w:ind w:left="709" w:hanging="709"/>
      </w:pPr>
      <w:r>
        <w:t>č. 4</w:t>
      </w:r>
      <w:r>
        <w:tab/>
        <w:t>Vzor předávacího protokolu</w:t>
      </w:r>
    </w:p>
    <w:p w14:paraId="218723DC" w14:textId="39C5A4C7" w:rsidR="00A23A62" w:rsidRPr="00313EBD" w:rsidRDefault="00A23A62" w:rsidP="00313EBD">
      <w:pPr>
        <w:pStyle w:val="Zkladntext"/>
        <w:ind w:left="709" w:hanging="709"/>
      </w:pPr>
      <w:r>
        <w:t>č. 5</w:t>
      </w:r>
      <w:r>
        <w:tab/>
      </w:r>
      <w:r w:rsidRPr="00A23A62">
        <w:t>Obecná pravidla pro dodavatele v oblasti bezpečnosti IT</w:t>
      </w:r>
    </w:p>
    <w:p w14:paraId="5635AA5D" w14:textId="77777777" w:rsidR="005A3463" w:rsidRDefault="005A3463" w:rsidP="005A3463">
      <w:pPr>
        <w:pStyle w:val="Zkladntext"/>
        <w:rPr>
          <w:i/>
        </w:rPr>
      </w:pPr>
    </w:p>
    <w:p w14:paraId="63D5931D" w14:textId="77777777" w:rsidR="005A3463" w:rsidRPr="00E4440E" w:rsidRDefault="005A3463" w:rsidP="005A3463">
      <w:pPr>
        <w:pStyle w:val="Zkladntext"/>
        <w:rPr>
          <w:i/>
        </w:rPr>
      </w:pPr>
    </w:p>
    <w:p w14:paraId="1379BDDE" w14:textId="77777777" w:rsidR="005A3463" w:rsidRDefault="005A3463" w:rsidP="005A3463">
      <w:pPr>
        <w:pStyle w:val="Zkladntext"/>
      </w:pPr>
      <w:r>
        <w:t>V Praze dne …………..</w:t>
      </w:r>
      <w:r>
        <w:tab/>
      </w:r>
      <w:r>
        <w:tab/>
      </w:r>
      <w:r>
        <w:tab/>
      </w:r>
      <w:r>
        <w:tab/>
      </w:r>
      <w:r>
        <w:tab/>
        <w:t>V ………….. dne …………..</w:t>
      </w:r>
    </w:p>
    <w:p w14:paraId="4075AA91" w14:textId="77777777" w:rsidR="005A3463" w:rsidRDefault="005A3463" w:rsidP="005A3463">
      <w:pPr>
        <w:pStyle w:val="Zkladntext"/>
      </w:pPr>
    </w:p>
    <w:p w14:paraId="7D1D4A00" w14:textId="77777777" w:rsidR="005A3463" w:rsidRDefault="005A3463" w:rsidP="005A3463">
      <w:pPr>
        <w:pStyle w:val="Zkladntext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9A454E">
        <w:t>poskytovatel</w:t>
      </w:r>
      <w:r>
        <w:t>e:</w:t>
      </w:r>
    </w:p>
    <w:p w14:paraId="67ACCD38" w14:textId="77777777" w:rsidR="005A3463" w:rsidRDefault="005A3463" w:rsidP="005A3463">
      <w:pPr>
        <w:pStyle w:val="Zkladntext"/>
      </w:pPr>
    </w:p>
    <w:p w14:paraId="6B49DAD9" w14:textId="77777777" w:rsidR="005A3463" w:rsidRDefault="005A3463" w:rsidP="005A3463">
      <w:pPr>
        <w:pStyle w:val="Zkladntext"/>
      </w:pPr>
    </w:p>
    <w:p w14:paraId="0B5D9A31" w14:textId="77777777" w:rsidR="005A3463" w:rsidRPr="00DF4DEC" w:rsidRDefault="005A3463" w:rsidP="005A3463">
      <w:pPr>
        <w:pStyle w:val="Zkladntext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 w:rsidRPr="00DF4DEC">
        <w:t>……………………………….</w:t>
      </w:r>
    </w:p>
    <w:p w14:paraId="20F0F7E2" w14:textId="77777777" w:rsidR="005A3463" w:rsidRPr="00D610D8" w:rsidRDefault="005A3463" w:rsidP="005A3463">
      <w:pPr>
        <w:pStyle w:val="Zkladntext"/>
        <w:outlineLvl w:val="0"/>
      </w:pPr>
      <w:r w:rsidRPr="00AA23C1">
        <w:t xml:space="preserve">Ing. </w:t>
      </w:r>
      <w:r>
        <w:t>Milan Zirnsák</w:t>
      </w:r>
      <w:r w:rsidRPr="00DF4DEC">
        <w:tab/>
      </w:r>
      <w:r w:rsidRPr="00DF4DEC">
        <w:tab/>
      </w:r>
      <w:r w:rsidRPr="00DF4DEC">
        <w:tab/>
      </w:r>
      <w:r w:rsidRPr="00DF4DEC">
        <w:tab/>
      </w:r>
      <w:r w:rsidRPr="00DF4DEC">
        <w:tab/>
      </w:r>
      <w:r w:rsidRPr="00D610D8">
        <w:tab/>
      </w:r>
      <w:r w:rsidRPr="00247D16">
        <w:rPr>
          <w:b/>
          <w:i/>
          <w:highlight w:val="yellow"/>
        </w:rPr>
        <w:t>(doplní dodavatel)</w:t>
      </w:r>
    </w:p>
    <w:p w14:paraId="576267C6" w14:textId="77777777" w:rsidR="005A3463" w:rsidRPr="00D610D8" w:rsidRDefault="005A3463" w:rsidP="005A3463">
      <w:pPr>
        <w:pStyle w:val="Zkladntext"/>
      </w:pPr>
      <w:r w:rsidRPr="00D610D8">
        <w:t xml:space="preserve">ředitel sekce informatiky </w:t>
      </w:r>
    </w:p>
    <w:p w14:paraId="75340C7D" w14:textId="77777777" w:rsidR="005A3463" w:rsidRDefault="005A3463" w:rsidP="005A3463">
      <w:pPr>
        <w:pStyle w:val="Zkladntext"/>
      </w:pPr>
    </w:p>
    <w:p w14:paraId="68D01763" w14:textId="77777777" w:rsidR="005A3463" w:rsidRDefault="005A3463" w:rsidP="005A3463">
      <w:pPr>
        <w:pStyle w:val="Zkladntext"/>
      </w:pPr>
    </w:p>
    <w:p w14:paraId="121E1419" w14:textId="77777777" w:rsidR="005A3463" w:rsidRDefault="005A3463" w:rsidP="005A3463">
      <w:pPr>
        <w:pStyle w:val="Zkladntext"/>
      </w:pPr>
      <w:r>
        <w:t>………………………………..</w:t>
      </w:r>
    </w:p>
    <w:p w14:paraId="26F5C279" w14:textId="77777777" w:rsidR="005A3463" w:rsidRDefault="005A3463" w:rsidP="005A3463">
      <w:pPr>
        <w:pStyle w:val="Zkladntext"/>
        <w:outlineLvl w:val="0"/>
      </w:pPr>
      <w:r>
        <w:t>Ing. Zdeněk Virius</w:t>
      </w:r>
    </w:p>
    <w:p w14:paraId="3D32690F" w14:textId="77777777" w:rsidR="005A3463" w:rsidRDefault="005A3463" w:rsidP="005A3463">
      <w:pPr>
        <w:pStyle w:val="Zkladntext"/>
      </w:pPr>
      <w:r>
        <w:t>ředitel sekce správní</w:t>
      </w:r>
    </w:p>
    <w:p w14:paraId="51F53AC4" w14:textId="77777777" w:rsidR="001E2E80" w:rsidRDefault="001E2E80"/>
    <w:p w14:paraId="47DC54A2" w14:textId="77777777" w:rsidR="00FC1F86" w:rsidRDefault="00FC1F86">
      <w:pPr>
        <w:sectPr w:rsidR="00FC1F86" w:rsidSect="00FE3415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276" w:header="709" w:footer="709" w:gutter="0"/>
          <w:cols w:space="708"/>
          <w:docGrid w:linePitch="360"/>
        </w:sectPr>
      </w:pPr>
    </w:p>
    <w:p w14:paraId="6AA7A61D" w14:textId="77777777" w:rsidR="00A6174F" w:rsidRDefault="00A6174F" w:rsidP="00A6174F">
      <w:pPr>
        <w:jc w:val="right"/>
        <w:rPr>
          <w:b/>
        </w:rPr>
      </w:pPr>
      <w:r w:rsidRPr="006B251C">
        <w:rPr>
          <w:b/>
        </w:rPr>
        <w:lastRenderedPageBreak/>
        <w:t xml:space="preserve">Příloha č. </w:t>
      </w:r>
      <w:r w:rsidR="00FC1F86">
        <w:rPr>
          <w:b/>
        </w:rPr>
        <w:t>1</w:t>
      </w:r>
    </w:p>
    <w:p w14:paraId="3C9C8984" w14:textId="77777777" w:rsidR="00FC1F86" w:rsidRPr="006B251C" w:rsidRDefault="00FC1F86" w:rsidP="00A6174F">
      <w:pPr>
        <w:jc w:val="right"/>
        <w:rPr>
          <w:b/>
        </w:rPr>
      </w:pPr>
    </w:p>
    <w:p w14:paraId="5C5464C5" w14:textId="77777777" w:rsidR="00FC1F86" w:rsidRPr="00FC1F86" w:rsidRDefault="00FC1F86" w:rsidP="00FC1F86">
      <w:pPr>
        <w:spacing w:after="120"/>
        <w:jc w:val="center"/>
        <w:rPr>
          <w:b/>
          <w:sz w:val="28"/>
          <w:szCs w:val="28"/>
        </w:rPr>
      </w:pPr>
      <w:r w:rsidRPr="00FC1F86">
        <w:rPr>
          <w:b/>
          <w:sz w:val="28"/>
          <w:szCs w:val="28"/>
        </w:rPr>
        <w:t>Technické podmínky předmětu plnění</w:t>
      </w:r>
    </w:p>
    <w:p w14:paraId="2CAAAEE9" w14:textId="77777777" w:rsidR="00FC1F86" w:rsidRDefault="00FC1F86" w:rsidP="00D8149B">
      <w:pPr>
        <w:numPr>
          <w:ilvl w:val="0"/>
          <w:numId w:val="15"/>
        </w:numPr>
        <w:spacing w:after="120"/>
        <w:jc w:val="both"/>
        <w:rPr>
          <w:b/>
          <w:sz w:val="28"/>
          <w:szCs w:val="28"/>
        </w:rPr>
      </w:pPr>
      <w:r w:rsidRPr="00FC1F86">
        <w:rPr>
          <w:b/>
          <w:sz w:val="28"/>
          <w:szCs w:val="28"/>
        </w:rPr>
        <w:t>Požadavky na Řešení</w:t>
      </w:r>
    </w:p>
    <w:p w14:paraId="2B04F637" w14:textId="77777777" w:rsidR="00CC6E3D" w:rsidRPr="00FC1F86" w:rsidRDefault="00CC6E3D" w:rsidP="00CC6E3D">
      <w:pPr>
        <w:spacing w:after="120"/>
        <w:ind w:left="709"/>
        <w:jc w:val="both"/>
        <w:rPr>
          <w:b/>
          <w:sz w:val="28"/>
          <w:szCs w:val="28"/>
        </w:rPr>
      </w:pPr>
      <w:r w:rsidRPr="00FC1F86">
        <w:t>Ř</w:t>
      </w:r>
      <w:r>
        <w:t>ešení musí odpovídat smlouvě a následujícím podmínkám</w:t>
      </w:r>
    </w:p>
    <w:p w14:paraId="78666016" w14:textId="77777777" w:rsidR="00FC1F86" w:rsidRPr="00FC1F86" w:rsidRDefault="00FC1F86" w:rsidP="00D8149B">
      <w:pPr>
        <w:numPr>
          <w:ilvl w:val="0"/>
          <w:numId w:val="15"/>
        </w:numPr>
        <w:spacing w:after="120"/>
        <w:jc w:val="both"/>
        <w:rPr>
          <w:b/>
          <w:sz w:val="28"/>
          <w:szCs w:val="28"/>
        </w:rPr>
      </w:pPr>
      <w:r w:rsidRPr="00FC1F86">
        <w:rPr>
          <w:b/>
          <w:sz w:val="28"/>
          <w:szCs w:val="28"/>
        </w:rPr>
        <w:t>Rozsah Řešení</w:t>
      </w:r>
    </w:p>
    <w:p w14:paraId="0A813078" w14:textId="77777777" w:rsidR="00FC1F86" w:rsidRPr="00FC1F86" w:rsidRDefault="00FC1F86" w:rsidP="00FC1F86">
      <w:pPr>
        <w:spacing w:after="120"/>
        <w:ind w:left="708"/>
        <w:jc w:val="both"/>
      </w:pPr>
      <w:r w:rsidRPr="00FC1F86">
        <w:t>Ř</w:t>
      </w:r>
      <w:r w:rsidR="00CC6E3D">
        <w:t>ešení mu</w:t>
      </w:r>
      <w:r w:rsidRPr="00FC1F86">
        <w:t xml:space="preserve">sí být plně způsobilé pro skenování nejméně </w:t>
      </w:r>
      <w:r w:rsidR="00063DEA">
        <w:t>1400</w:t>
      </w:r>
      <w:r w:rsidR="00063DEA" w:rsidRPr="00FC1F86">
        <w:t xml:space="preserve"> </w:t>
      </w:r>
      <w:r w:rsidRPr="00FC1F86">
        <w:t>zařízení resp. unikátní</w:t>
      </w:r>
      <w:r w:rsidR="00EC7BDC">
        <w:t>ch IP adres (dále jen „Aktiva“)</w:t>
      </w:r>
      <w:r w:rsidRPr="00FC1F86">
        <w:t xml:space="preserve">. </w:t>
      </w:r>
      <w:r w:rsidRPr="00FC1F86">
        <w:rPr>
          <w:b/>
        </w:rPr>
        <w:t>Řešení musí umožňovat odebrání/přidání Aktiva bez nutnosti asistence výrobce nebo poskytovatele.</w:t>
      </w:r>
    </w:p>
    <w:p w14:paraId="192D2478" w14:textId="77777777" w:rsidR="00FC1F86" w:rsidRPr="00FC1F86" w:rsidRDefault="00CC6E3D" w:rsidP="00D8149B">
      <w:pPr>
        <w:numPr>
          <w:ilvl w:val="0"/>
          <w:numId w:val="15"/>
        </w:numPr>
        <w:spacing w:after="120"/>
        <w:jc w:val="both"/>
        <w:rPr>
          <w:b/>
          <w:sz w:val="28"/>
          <w:szCs w:val="28"/>
        </w:rPr>
      </w:pPr>
      <w:r w:rsidRPr="00FC1F86">
        <w:rPr>
          <w:b/>
          <w:sz w:val="28"/>
          <w:szCs w:val="28"/>
        </w:rPr>
        <w:t>Rozšiřitelnost</w:t>
      </w:r>
      <w:r w:rsidR="00BE7A07">
        <w:rPr>
          <w:b/>
          <w:sz w:val="28"/>
          <w:szCs w:val="28"/>
        </w:rPr>
        <w:t xml:space="preserve"> Ř</w:t>
      </w:r>
      <w:r w:rsidR="00FC1F86" w:rsidRPr="00FC1F86">
        <w:rPr>
          <w:b/>
          <w:sz w:val="28"/>
          <w:szCs w:val="28"/>
        </w:rPr>
        <w:t>ešení</w:t>
      </w:r>
    </w:p>
    <w:p w14:paraId="73DCBDE6" w14:textId="2DE3F55C" w:rsidR="00063DEA" w:rsidRPr="00FC1F86" w:rsidRDefault="00FC1F86" w:rsidP="00EC7BDC">
      <w:pPr>
        <w:spacing w:after="120"/>
        <w:ind w:left="708"/>
        <w:jc w:val="both"/>
      </w:pPr>
      <w:r w:rsidRPr="00FC1F86">
        <w:t>Řešení musí být schopno dalšího rozšíření (</w:t>
      </w:r>
      <w:r w:rsidR="00EC7BDC" w:rsidRPr="00FC1F86">
        <w:t>licenčně</w:t>
      </w:r>
      <w:r w:rsidRPr="00FC1F86">
        <w:t xml:space="preserve"> i funkčně) na žádost</w:t>
      </w:r>
      <w:r w:rsidR="00BE7A07">
        <w:t>i</w:t>
      </w:r>
      <w:r w:rsidRPr="00FC1F86">
        <w:t xml:space="preserve"> objednatele</w:t>
      </w:r>
      <w:r w:rsidR="00F0126A">
        <w:t xml:space="preserve"> až do potenciální celkové výše 3 000 Aktiv</w:t>
      </w:r>
      <w:r w:rsidR="00BE7A07">
        <w:t>, a </w:t>
      </w:r>
      <w:r w:rsidRPr="00FC1F86">
        <w:t xml:space="preserve">to </w:t>
      </w:r>
      <w:r w:rsidR="00F0126A">
        <w:t>p</w:t>
      </w:r>
      <w:r w:rsidRPr="00FC1F86">
        <w:t>o</w:t>
      </w:r>
      <w:r w:rsidR="00EC7BDC">
        <w:t xml:space="preserve"> balíč</w:t>
      </w:r>
      <w:r w:rsidR="00F0126A">
        <w:t>cích</w:t>
      </w:r>
      <w:r w:rsidR="00EC7BDC">
        <w:t xml:space="preserve"> </w:t>
      </w:r>
      <w:r w:rsidR="00F0126A">
        <w:t xml:space="preserve">vždy </w:t>
      </w:r>
      <w:r w:rsidR="00EC7BDC">
        <w:t>o 1</w:t>
      </w:r>
      <w:r w:rsidR="00BE7A07">
        <w:t xml:space="preserve">00 Aktivech </w:t>
      </w:r>
      <w:r w:rsidR="00F0126A">
        <w:t>(překročení počtu 3 000 Aktiv je možné, avšak není požadováno)</w:t>
      </w:r>
      <w:r w:rsidR="00063DEA">
        <w:t>.</w:t>
      </w:r>
    </w:p>
    <w:p w14:paraId="766E0422" w14:textId="77777777" w:rsidR="00FC1F86" w:rsidRPr="00FC1F86" w:rsidRDefault="00FC1F86" w:rsidP="00D8149B">
      <w:pPr>
        <w:numPr>
          <w:ilvl w:val="0"/>
          <w:numId w:val="15"/>
        </w:numPr>
        <w:spacing w:after="120"/>
        <w:jc w:val="both"/>
        <w:rPr>
          <w:b/>
          <w:sz w:val="28"/>
          <w:szCs w:val="28"/>
        </w:rPr>
      </w:pPr>
      <w:r w:rsidRPr="00FC1F86">
        <w:rPr>
          <w:b/>
          <w:sz w:val="28"/>
          <w:szCs w:val="28"/>
        </w:rPr>
        <w:t>Skenování zranitelností</w:t>
      </w:r>
    </w:p>
    <w:p w14:paraId="75A1759F" w14:textId="77777777" w:rsidR="00FC1F86" w:rsidRPr="00FC1F86" w:rsidRDefault="00FC1F86" w:rsidP="00FC1F86">
      <w:pPr>
        <w:spacing w:after="120"/>
        <w:ind w:left="708"/>
        <w:jc w:val="both"/>
      </w:pPr>
      <w:r w:rsidRPr="00FC1F86">
        <w:t>Řešení musí podporovat skenování zařízení v ČNB používaných platforem (Windows, Linux (</w:t>
      </w:r>
      <w:proofErr w:type="spellStart"/>
      <w:r w:rsidRPr="00FC1F86">
        <w:t>RedHat</w:t>
      </w:r>
      <w:proofErr w:type="spellEnd"/>
      <w:r w:rsidRPr="00FC1F86">
        <w:t xml:space="preserve">, </w:t>
      </w:r>
      <w:proofErr w:type="spellStart"/>
      <w:r w:rsidRPr="00FC1F86">
        <w:t>Debian</w:t>
      </w:r>
      <w:proofErr w:type="spellEnd"/>
      <w:r w:rsidRPr="00FC1F86">
        <w:t xml:space="preserve"> a jejich klony), </w:t>
      </w:r>
      <w:proofErr w:type="spellStart"/>
      <w:r w:rsidRPr="00FC1F86">
        <w:t>VMware</w:t>
      </w:r>
      <w:proofErr w:type="spellEnd"/>
      <w:r w:rsidRPr="00FC1F86">
        <w:t xml:space="preserve">, </w:t>
      </w:r>
      <w:proofErr w:type="spellStart"/>
      <w:r w:rsidRPr="00FC1F86">
        <w:t>Checkpoint</w:t>
      </w:r>
      <w:proofErr w:type="spellEnd"/>
      <w:r w:rsidRPr="00FC1F86">
        <w:t xml:space="preserve"> produkty, </w:t>
      </w:r>
      <w:proofErr w:type="spellStart"/>
      <w:r w:rsidRPr="00FC1F86">
        <w:t>Oracle</w:t>
      </w:r>
      <w:proofErr w:type="spellEnd"/>
      <w:r w:rsidRPr="00FC1F86">
        <w:t xml:space="preserve"> produkty, Cisco produkty)</w:t>
      </w:r>
    </w:p>
    <w:p w14:paraId="4E2A5CE8" w14:textId="77777777" w:rsidR="00FC1F86" w:rsidRPr="00FC1F86" w:rsidRDefault="00FC1F86" w:rsidP="00FC1F86">
      <w:pPr>
        <w:spacing w:after="120"/>
        <w:ind w:left="708"/>
        <w:jc w:val="both"/>
      </w:pPr>
      <w:r w:rsidRPr="00FC1F86">
        <w:t xml:space="preserve">Řešení musí umožňovat </w:t>
      </w:r>
    </w:p>
    <w:p w14:paraId="4A3B0BC5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 xml:space="preserve">neautentizované </w:t>
      </w:r>
      <w:proofErr w:type="spellStart"/>
      <w:r w:rsidRPr="00FC1F86">
        <w:t>skeny</w:t>
      </w:r>
      <w:proofErr w:type="spellEnd"/>
      <w:r w:rsidRPr="00FC1F86">
        <w:t xml:space="preserve"> (bez ověření na skenovaném Aktivu, někde uváděné jako network </w:t>
      </w:r>
      <w:proofErr w:type="spellStart"/>
      <w:r w:rsidRPr="00FC1F86">
        <w:t>scan</w:t>
      </w:r>
      <w:proofErr w:type="spellEnd"/>
      <w:r w:rsidRPr="00FC1F86">
        <w:t>)</w:t>
      </w:r>
    </w:p>
    <w:p w14:paraId="563F5616" w14:textId="0D2D5D0F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 xml:space="preserve">autentizované </w:t>
      </w:r>
      <w:proofErr w:type="spellStart"/>
      <w:r w:rsidRPr="00FC1F86">
        <w:t>skeny</w:t>
      </w:r>
      <w:proofErr w:type="spellEnd"/>
      <w:r w:rsidRPr="00FC1F86">
        <w:t xml:space="preserve">, kterými rozumí </w:t>
      </w:r>
      <w:proofErr w:type="spellStart"/>
      <w:r w:rsidRPr="00FC1F86">
        <w:t>sken</w:t>
      </w:r>
      <w:proofErr w:type="spellEnd"/>
      <w:r w:rsidRPr="00FC1F86">
        <w:t xml:space="preserve">, který ke zjišťování zranitelností využívá platné ověření/přihlášení do skenovaného Aktiva (např. operační systém, aplikace, databáze apod.). Ověření/autentizace musí být možné pomocí jména/hesla i pomocí </w:t>
      </w:r>
      <w:proofErr w:type="spellStart"/>
      <w:r w:rsidR="00481000">
        <w:t>private</w:t>
      </w:r>
      <w:proofErr w:type="spellEnd"/>
      <w:r w:rsidR="00481000">
        <w:t>/</w:t>
      </w:r>
      <w:r w:rsidRPr="00FC1F86">
        <w:t>public klíče (na Aktivech, která ověření klíčem podporují). Musí být zajištěno bezpečné uložení přihlašovacích údajů v</w:t>
      </w:r>
      <w:r w:rsidR="009770FF">
        <w:t> </w:t>
      </w:r>
      <w:r w:rsidRPr="00FC1F86">
        <w:t>Řešení</w:t>
      </w:r>
      <w:r w:rsidR="009770FF">
        <w:t>.</w:t>
      </w:r>
      <w:r w:rsidR="00EC7BDC">
        <w:rPr>
          <w:strike/>
        </w:rPr>
        <w:t xml:space="preserve"> </w:t>
      </w:r>
      <w:r w:rsidRPr="00FC1F86">
        <w:t xml:space="preserve">Řešení musí podporovat ukládání a vyzvedávání údajů pro autentizované </w:t>
      </w:r>
      <w:proofErr w:type="spellStart"/>
      <w:r w:rsidRPr="00FC1F86">
        <w:t>skeny</w:t>
      </w:r>
      <w:proofErr w:type="spellEnd"/>
      <w:r w:rsidRPr="00FC1F86">
        <w:t xml:space="preserve"> v</w:t>
      </w:r>
      <w:r w:rsidR="00D65F43">
        <w:t xml:space="preserve"> </w:t>
      </w:r>
      <w:proofErr w:type="spellStart"/>
      <w:r w:rsidRPr="00FC1F86">
        <w:t>credential</w:t>
      </w:r>
      <w:proofErr w:type="spellEnd"/>
      <w:r w:rsidRPr="00FC1F86">
        <w:t xml:space="preserve"> </w:t>
      </w:r>
      <w:proofErr w:type="spellStart"/>
      <w:r w:rsidRPr="00FC1F86">
        <w:t>vault</w:t>
      </w:r>
      <w:proofErr w:type="spellEnd"/>
      <w:r w:rsidRPr="00FC1F86">
        <w:t xml:space="preserve"> řešení </w:t>
      </w:r>
      <w:proofErr w:type="spellStart"/>
      <w:r w:rsidRPr="00FC1F86">
        <w:t>CyberArk</w:t>
      </w:r>
      <w:proofErr w:type="spellEnd"/>
      <w:r w:rsidRPr="00FC1F86">
        <w:t xml:space="preserve"> PIM </w:t>
      </w:r>
      <w:proofErr w:type="spellStart"/>
      <w:r w:rsidRPr="00FC1F86">
        <w:t>Suite</w:t>
      </w:r>
      <w:proofErr w:type="spellEnd"/>
      <w:r w:rsidRPr="00FC1F86">
        <w:t>.</w:t>
      </w:r>
    </w:p>
    <w:p w14:paraId="56D67BCF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>skenování webových aplikací včetně autentizace pomocí jména/hesla, nebo klíče</w:t>
      </w:r>
      <w:r w:rsidR="00A266E3">
        <w:t xml:space="preserve"> (PKI)</w:t>
      </w:r>
    </w:p>
    <w:p w14:paraId="7D588AAA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 xml:space="preserve">tzv. </w:t>
      </w:r>
      <w:proofErr w:type="spellStart"/>
      <w:r w:rsidRPr="00FC1F86">
        <w:t>mapping</w:t>
      </w:r>
      <w:proofErr w:type="spellEnd"/>
      <w:r w:rsidRPr="00FC1F86">
        <w:t xml:space="preserve"> - základní </w:t>
      </w:r>
      <w:proofErr w:type="spellStart"/>
      <w:r w:rsidRPr="00FC1F86">
        <w:t>skeny</w:t>
      </w:r>
      <w:proofErr w:type="spellEnd"/>
      <w:r w:rsidRPr="00FC1F86">
        <w:t xml:space="preserve"> sítě/</w:t>
      </w:r>
      <w:proofErr w:type="spellStart"/>
      <w:r w:rsidRPr="00FC1F86">
        <w:t>ip</w:t>
      </w:r>
      <w:proofErr w:type="spellEnd"/>
      <w:r w:rsidRPr="00FC1F86">
        <w:t xml:space="preserve"> rozsahů (obdoba </w:t>
      </w:r>
      <w:proofErr w:type="spellStart"/>
      <w:r w:rsidRPr="00FC1F86">
        <w:t>NMAPu</w:t>
      </w:r>
      <w:proofErr w:type="spellEnd"/>
      <w:r w:rsidRPr="00FC1F86">
        <w:t xml:space="preserve">) bez nutnosti mít pro tyto </w:t>
      </w:r>
      <w:proofErr w:type="spellStart"/>
      <w:r w:rsidRPr="00FC1F86">
        <w:t>skeny</w:t>
      </w:r>
      <w:proofErr w:type="spellEnd"/>
      <w:r w:rsidRPr="00FC1F86">
        <w:t xml:space="preserve"> </w:t>
      </w:r>
      <w:proofErr w:type="spellStart"/>
      <w:r w:rsidRPr="00FC1F86">
        <w:t>subscription</w:t>
      </w:r>
      <w:proofErr w:type="spellEnd"/>
      <w:r w:rsidRPr="00FC1F86">
        <w:t xml:space="preserve"> – to znamená, že </w:t>
      </w:r>
      <w:proofErr w:type="spellStart"/>
      <w:r w:rsidRPr="00FC1F86">
        <w:t>mapping</w:t>
      </w:r>
      <w:proofErr w:type="spellEnd"/>
      <w:r w:rsidRPr="00FC1F86">
        <w:t xml:space="preserve"> nesmí být omezen počtem Aktiv, které pokrývá licence</w:t>
      </w:r>
    </w:p>
    <w:p w14:paraId="48CC8D20" w14:textId="77777777" w:rsidR="00FC1F86" w:rsidRPr="00FC1F86" w:rsidRDefault="00FC1F86" w:rsidP="00FC1F86">
      <w:pPr>
        <w:spacing w:after="120"/>
        <w:ind w:left="720"/>
        <w:jc w:val="both"/>
      </w:pPr>
      <w:r w:rsidRPr="00FC1F86">
        <w:t xml:space="preserve">Součástí Řešení je i </w:t>
      </w:r>
      <w:proofErr w:type="spellStart"/>
      <w:r w:rsidRPr="00FC1F86">
        <w:t>endpoint</w:t>
      </w:r>
      <w:proofErr w:type="spellEnd"/>
      <w:r w:rsidRPr="00FC1F86">
        <w:t xml:space="preserve"> a</w:t>
      </w:r>
      <w:r w:rsidR="00600FAF">
        <w:t>gent, který je podporovaný na operačním systému (dále též „OS“)</w:t>
      </w:r>
      <w:r w:rsidRPr="00FC1F86">
        <w:t xml:space="preserve"> Windows (</w:t>
      </w:r>
      <w:proofErr w:type="spellStart"/>
      <w:r w:rsidRPr="00FC1F86">
        <w:t>Win</w:t>
      </w:r>
      <w:proofErr w:type="spellEnd"/>
      <w:r w:rsidRPr="00FC1F86">
        <w:t xml:space="preserve"> 7 a vyšší, Windows Server 2012 R2 a vyšší) a Linux (</w:t>
      </w:r>
      <w:proofErr w:type="spellStart"/>
      <w:r w:rsidRPr="00FC1F86">
        <w:t>Red</w:t>
      </w:r>
      <w:proofErr w:type="spellEnd"/>
      <w:r w:rsidRPr="00FC1F86">
        <w:t xml:space="preserve"> </w:t>
      </w:r>
      <w:proofErr w:type="spellStart"/>
      <w:r w:rsidRPr="00FC1F86">
        <w:t>Hat</w:t>
      </w:r>
      <w:proofErr w:type="spellEnd"/>
      <w:r w:rsidRPr="00FC1F86">
        <w:t xml:space="preserve"> a </w:t>
      </w:r>
      <w:proofErr w:type="spellStart"/>
      <w:r w:rsidRPr="00FC1F86">
        <w:t>Oracle</w:t>
      </w:r>
      <w:proofErr w:type="spellEnd"/>
      <w:r w:rsidRPr="00FC1F86">
        <w:t xml:space="preserve"> </w:t>
      </w:r>
      <w:proofErr w:type="spellStart"/>
      <w:r w:rsidRPr="00FC1F86">
        <w:t>Enterprise</w:t>
      </w:r>
      <w:proofErr w:type="spellEnd"/>
      <w:r w:rsidRPr="00FC1F86">
        <w:t xml:space="preserve"> Linux). Agentem je myšlen software, nebo služba, která se instaluje na koncové zařízení (Aktivum) a zajišťuje alespoň skenování zranitelností na Aktivu a sběr informací o Aktivu</w:t>
      </w:r>
    </w:p>
    <w:p w14:paraId="6A4ED7B8" w14:textId="77777777" w:rsidR="00FC1F86" w:rsidRPr="00FC1F86" w:rsidRDefault="00FC1F86" w:rsidP="00FC1F86">
      <w:pPr>
        <w:spacing w:after="120"/>
        <w:ind w:left="708"/>
        <w:jc w:val="both"/>
      </w:pPr>
      <w:r w:rsidRPr="00FC1F86">
        <w:t xml:space="preserve">V Řešení musí být dostupný seznam proběhlých </w:t>
      </w:r>
      <w:proofErr w:type="spellStart"/>
      <w:r w:rsidRPr="00FC1F86">
        <w:t>skenů</w:t>
      </w:r>
      <w:proofErr w:type="spellEnd"/>
      <w:r w:rsidRPr="00FC1F86">
        <w:t xml:space="preserve"> s možností vyhledávání alespoň podle cíle </w:t>
      </w:r>
      <w:proofErr w:type="spellStart"/>
      <w:r w:rsidRPr="00FC1F86">
        <w:t>skenu</w:t>
      </w:r>
      <w:proofErr w:type="spellEnd"/>
      <w:r w:rsidRPr="00FC1F86">
        <w:t xml:space="preserve">, názvu </w:t>
      </w:r>
      <w:proofErr w:type="spellStart"/>
      <w:r w:rsidRPr="00FC1F86">
        <w:t>skenu</w:t>
      </w:r>
      <w:proofErr w:type="spellEnd"/>
      <w:r w:rsidRPr="00FC1F86">
        <w:t xml:space="preserve"> a data </w:t>
      </w:r>
      <w:proofErr w:type="spellStart"/>
      <w:r w:rsidRPr="00FC1F86">
        <w:t>spustění</w:t>
      </w:r>
      <w:proofErr w:type="spellEnd"/>
      <w:r w:rsidRPr="00FC1F86">
        <w:t>. Musí být možné vyhledat všechn</w:t>
      </w:r>
      <w:r w:rsidR="00600FAF">
        <w:t xml:space="preserve">y </w:t>
      </w:r>
      <w:proofErr w:type="spellStart"/>
      <w:r w:rsidR="00600FAF">
        <w:t>skeny</w:t>
      </w:r>
      <w:proofErr w:type="spellEnd"/>
      <w:r w:rsidR="00600FAF">
        <w:t xml:space="preserve">, v rámci </w:t>
      </w:r>
      <w:r w:rsidRPr="00FC1F86">
        <w:t xml:space="preserve">kterých bylo určité Aktivum skenované. Seznam musí obsahovat historii proběhlých </w:t>
      </w:r>
      <w:proofErr w:type="spellStart"/>
      <w:r w:rsidRPr="00FC1F86">
        <w:t>skenů</w:t>
      </w:r>
      <w:proofErr w:type="spellEnd"/>
      <w:r w:rsidRPr="00FC1F86">
        <w:t xml:space="preserve"> alespoň 90 dnů.</w:t>
      </w:r>
    </w:p>
    <w:p w14:paraId="6DB6988A" w14:textId="77777777" w:rsidR="00FC1F86" w:rsidRPr="00FC1F86" w:rsidRDefault="00FC1F86" w:rsidP="00FC1F86">
      <w:pPr>
        <w:spacing w:after="120"/>
        <w:ind w:left="708"/>
        <w:jc w:val="both"/>
      </w:pPr>
      <w:r w:rsidRPr="00FC1F86">
        <w:lastRenderedPageBreak/>
        <w:t xml:space="preserve">V Řešení musí být možnost vytvářet profily skenování – definice skenovaných portů, nebo jejich rozsahů, úrovně intenzity skenování, parametrů </w:t>
      </w:r>
      <w:proofErr w:type="spellStart"/>
      <w:r w:rsidRPr="00FC1F86">
        <w:t>autentikace</w:t>
      </w:r>
      <w:proofErr w:type="spellEnd"/>
      <w:r w:rsidRPr="00FC1F86">
        <w:t>, HTTP hlaviček apod.</w:t>
      </w:r>
    </w:p>
    <w:p w14:paraId="1106D927" w14:textId="77777777" w:rsidR="00FC1F86" w:rsidRPr="00FC1F86" w:rsidRDefault="00FC1F86" w:rsidP="00FC1F86">
      <w:pPr>
        <w:spacing w:after="120"/>
        <w:ind w:left="708"/>
        <w:jc w:val="both"/>
      </w:pPr>
      <w:r w:rsidRPr="00FC1F86">
        <w:t xml:space="preserve">Řešení musí umožňovat plánovat spouštění skenovacích úloh a reportů (viz dále) jednorázově i v pravidelných intervalech – tzv. </w:t>
      </w:r>
      <w:proofErr w:type="spellStart"/>
      <w:r w:rsidRPr="00FC1F86">
        <w:t>scheduling</w:t>
      </w:r>
      <w:proofErr w:type="spellEnd"/>
    </w:p>
    <w:p w14:paraId="4EC559C0" w14:textId="77777777" w:rsidR="00FC1F86" w:rsidRPr="00FC1F86" w:rsidRDefault="00FC1F86" w:rsidP="00D8149B">
      <w:pPr>
        <w:numPr>
          <w:ilvl w:val="0"/>
          <w:numId w:val="15"/>
        </w:numPr>
        <w:spacing w:after="120"/>
        <w:jc w:val="both"/>
        <w:rPr>
          <w:b/>
          <w:sz w:val="28"/>
          <w:szCs w:val="28"/>
        </w:rPr>
      </w:pPr>
      <w:r w:rsidRPr="00FC1F86">
        <w:rPr>
          <w:b/>
          <w:sz w:val="28"/>
          <w:szCs w:val="28"/>
        </w:rPr>
        <w:t>Zranitelnosti</w:t>
      </w:r>
    </w:p>
    <w:p w14:paraId="0410F784" w14:textId="77777777" w:rsidR="00FC1F86" w:rsidRPr="00FC1F86" w:rsidRDefault="00FC1F86" w:rsidP="00FC1F86">
      <w:pPr>
        <w:spacing w:after="120"/>
        <w:ind w:left="708"/>
        <w:jc w:val="both"/>
      </w:pPr>
      <w:r w:rsidRPr="00FC1F86">
        <w:t>Informace o jednotlivých zranitelnostech musí obsahovat alespoň</w:t>
      </w:r>
    </w:p>
    <w:p w14:paraId="19F4317C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>podrobný popis zranitelnosti – tj. v čem zranitelnost spočívá, čeho se týká</w:t>
      </w:r>
    </w:p>
    <w:p w14:paraId="481B342B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>popis dopadu zranitelnosti – tj. co se stane, když bude zranitelnost zneužita</w:t>
      </w:r>
    </w:p>
    <w:p w14:paraId="56AD3275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>závažnost (</w:t>
      </w:r>
      <w:proofErr w:type="spellStart"/>
      <w:r w:rsidRPr="00FC1F86">
        <w:t>severity</w:t>
      </w:r>
      <w:proofErr w:type="spellEnd"/>
      <w:r w:rsidRPr="00FC1F86">
        <w:t>) – alespoň ve škále 1-5, s možností manuální úpravy</w:t>
      </w:r>
    </w:p>
    <w:p w14:paraId="4D758E5E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>číslo CVE a odkaz na oficiální CVE ID zdroje - např. MITRE</w:t>
      </w:r>
    </w:p>
    <w:p w14:paraId="31E37A26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 xml:space="preserve">skóre podle metodiky </w:t>
      </w:r>
      <w:proofErr w:type="spellStart"/>
      <w:r w:rsidRPr="00FC1F86">
        <w:t>Common</w:t>
      </w:r>
      <w:proofErr w:type="spellEnd"/>
      <w:r w:rsidRPr="00FC1F86">
        <w:t xml:space="preserve"> Vulnerability </w:t>
      </w:r>
      <w:proofErr w:type="spellStart"/>
      <w:r w:rsidRPr="00FC1F86">
        <w:t>Scoring</w:t>
      </w:r>
      <w:proofErr w:type="spellEnd"/>
      <w:r w:rsidRPr="00FC1F86">
        <w:t xml:space="preserve"> </w:t>
      </w:r>
      <w:proofErr w:type="spellStart"/>
      <w:r w:rsidRPr="00FC1F86">
        <w:t>System</w:t>
      </w:r>
      <w:proofErr w:type="spellEnd"/>
      <w:r w:rsidRPr="00FC1F86">
        <w:t xml:space="preserve"> (CVSS)</w:t>
      </w:r>
    </w:p>
    <w:p w14:paraId="7ED1E103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 xml:space="preserve">kontrolované parametry - např. existence souborů, verze souborů, klíče v registrech, verze produktu apod. a hodnoty těchto parametrů, které byly </w:t>
      </w:r>
      <w:proofErr w:type="spellStart"/>
      <w:r w:rsidRPr="00FC1F86">
        <w:t>skenem</w:t>
      </w:r>
      <w:proofErr w:type="spellEnd"/>
      <w:r w:rsidRPr="00FC1F86">
        <w:t xml:space="preserve"> zjištěny</w:t>
      </w:r>
    </w:p>
    <w:p w14:paraId="54B22ECB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>dotčené systémy a jejich verze</w:t>
      </w:r>
    </w:p>
    <w:p w14:paraId="52BA0194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>odkaz na relevantní zdroje výrobce produktu, týkající se zranitelnosti</w:t>
      </w:r>
    </w:p>
    <w:p w14:paraId="44DB70D1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 xml:space="preserve">informace o existenci/dostupnosti </w:t>
      </w:r>
      <w:proofErr w:type="spellStart"/>
      <w:r w:rsidRPr="00FC1F86">
        <w:t>patche</w:t>
      </w:r>
      <w:proofErr w:type="spellEnd"/>
      <w:r w:rsidRPr="00FC1F86">
        <w:t>, a pokud existují, tak i návody na odstranění zranitelnosti</w:t>
      </w:r>
    </w:p>
    <w:p w14:paraId="3183EAE7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 xml:space="preserve">informace o existenci </w:t>
      </w:r>
      <w:proofErr w:type="spellStart"/>
      <w:r w:rsidRPr="00FC1F86">
        <w:t>exploitu</w:t>
      </w:r>
      <w:proofErr w:type="spellEnd"/>
      <w:r w:rsidRPr="00FC1F86">
        <w:t xml:space="preserve">, nebo </w:t>
      </w:r>
      <w:proofErr w:type="spellStart"/>
      <w:r w:rsidRPr="00FC1F86">
        <w:t>exploitů</w:t>
      </w:r>
      <w:proofErr w:type="spellEnd"/>
      <w:r w:rsidRPr="00FC1F86">
        <w:t xml:space="preserve"> a případný odkaz na ně</w:t>
      </w:r>
    </w:p>
    <w:p w14:paraId="2CD765C1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proofErr w:type="spellStart"/>
      <w:r w:rsidRPr="00FC1F86">
        <w:t>changelog</w:t>
      </w:r>
      <w:proofErr w:type="spellEnd"/>
      <w:r w:rsidRPr="00FC1F86">
        <w:t xml:space="preserve"> – tj. datum zveřejnění v Řešení, datum poslední změny, popis případných změn</w:t>
      </w:r>
    </w:p>
    <w:p w14:paraId="5E675BAD" w14:textId="77777777" w:rsidR="00FC1F86" w:rsidRPr="00FC1F86" w:rsidRDefault="00FC1F86" w:rsidP="00FC1F86">
      <w:pPr>
        <w:spacing w:after="120"/>
        <w:ind w:left="720"/>
        <w:jc w:val="both"/>
      </w:pPr>
      <w:r w:rsidRPr="00FC1F86">
        <w:t>Řešení musí disponovat možností definovat a provádět dotazy do databáze zranitelností</w:t>
      </w:r>
    </w:p>
    <w:p w14:paraId="3E34EF63" w14:textId="77777777" w:rsidR="00FC1F86" w:rsidRPr="00FC1F86" w:rsidRDefault="00FC1F86" w:rsidP="00D8149B">
      <w:pPr>
        <w:numPr>
          <w:ilvl w:val="0"/>
          <w:numId w:val="15"/>
        </w:numPr>
        <w:spacing w:after="120"/>
        <w:jc w:val="both"/>
        <w:rPr>
          <w:b/>
          <w:sz w:val="28"/>
          <w:szCs w:val="28"/>
        </w:rPr>
      </w:pPr>
      <w:r w:rsidRPr="00FC1F86">
        <w:rPr>
          <w:b/>
          <w:sz w:val="28"/>
          <w:szCs w:val="28"/>
        </w:rPr>
        <w:t>Aktiva</w:t>
      </w:r>
    </w:p>
    <w:p w14:paraId="0FD08641" w14:textId="77777777" w:rsidR="00FC1F86" w:rsidRPr="00FC1F86" w:rsidRDefault="00FC1F86" w:rsidP="00D8149B">
      <w:pPr>
        <w:pStyle w:val="Odstavecseseznamem"/>
        <w:numPr>
          <w:ilvl w:val="2"/>
          <w:numId w:val="15"/>
        </w:numPr>
        <w:spacing w:after="120"/>
        <w:contextualSpacing/>
        <w:jc w:val="both"/>
      </w:pPr>
      <w:r w:rsidRPr="00FC1F86">
        <w:t xml:space="preserve">Řešení obsahuje evidenci Aktiv. Údaje k jednotlivým Aktivům musí být možné přiřazovat automaticky (na základě informací získaných ze </w:t>
      </w:r>
      <w:proofErr w:type="spellStart"/>
      <w:r w:rsidRPr="00FC1F86">
        <w:t>skenů</w:t>
      </w:r>
      <w:proofErr w:type="spellEnd"/>
      <w:r w:rsidRPr="00FC1F86">
        <w:t xml:space="preserve"> – např. DNS </w:t>
      </w:r>
      <w:proofErr w:type="spellStart"/>
      <w:r w:rsidRPr="00FC1F86">
        <w:t>hostname</w:t>
      </w:r>
      <w:proofErr w:type="spellEnd"/>
      <w:r w:rsidRPr="00FC1F86">
        <w:t>, operační systém a jeho verze) a manuálně – například vlastník Aktiva. V evidenci aktiv musí být možné vyhledávat podle údajů, které jsou u Aktiv evidované. Musí být možné vytvářet a evidovat skupiny Aktiv s možností mít pro tyto skupiny přiřazeného vlastníka. U Aktiva musí být možné smazat všechny uložené údaje a následně ho oskenovat „načisto“</w:t>
      </w:r>
    </w:p>
    <w:p w14:paraId="4DBB248F" w14:textId="77777777" w:rsidR="00FC1F86" w:rsidRPr="00FC1F86" w:rsidRDefault="00FC1F86" w:rsidP="00D8149B">
      <w:pPr>
        <w:pStyle w:val="Odstavecseseznamem"/>
        <w:numPr>
          <w:ilvl w:val="2"/>
          <w:numId w:val="15"/>
        </w:numPr>
        <w:spacing w:after="120"/>
        <w:contextualSpacing/>
        <w:jc w:val="both"/>
      </w:pPr>
      <w:r w:rsidRPr="00FC1F86">
        <w:t>Řešení musí disponovat funkcí manuálního i automatického „</w:t>
      </w:r>
      <w:proofErr w:type="spellStart"/>
      <w:r w:rsidRPr="00FC1F86">
        <w:t>tagování</w:t>
      </w:r>
      <w:proofErr w:type="spellEnd"/>
      <w:r w:rsidRPr="00FC1F86">
        <w:t xml:space="preserve">“. Tím je myšlena možnost jednotlivým Aktivům přiřazovat </w:t>
      </w:r>
      <w:proofErr w:type="spellStart"/>
      <w:r w:rsidRPr="00FC1F86">
        <w:t>tagy</w:t>
      </w:r>
      <w:proofErr w:type="spellEnd"/>
      <w:r w:rsidRPr="00FC1F86">
        <w:t xml:space="preserve"> (značky, štítky) buď manuálně, nebo na základě definovaných pravidel. </w:t>
      </w:r>
      <w:proofErr w:type="spellStart"/>
      <w:r w:rsidRPr="00FC1F86">
        <w:t>Tagy</w:t>
      </w:r>
      <w:proofErr w:type="spellEnd"/>
      <w:r w:rsidRPr="00FC1F86">
        <w:t xml:space="preserve"> následně umožňují vykonávat akce nad více aktivy najednou (vyhledávání, skenování, změna atributů, reporting a další).</w:t>
      </w:r>
    </w:p>
    <w:p w14:paraId="1F765D97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>Řešení musí obsahovat vazbu mezi jednotlivými zranitelnostmi a Aktivy, na kterých byla zranitelnost detekována</w:t>
      </w:r>
    </w:p>
    <w:p w14:paraId="1AF122F4" w14:textId="77777777" w:rsidR="00FC1F86" w:rsidRPr="00FC1F86" w:rsidRDefault="00FC1F86" w:rsidP="00D8149B">
      <w:pPr>
        <w:keepNext/>
        <w:numPr>
          <w:ilvl w:val="0"/>
          <w:numId w:val="15"/>
        </w:numPr>
        <w:spacing w:after="120"/>
        <w:ind w:left="357" w:hanging="357"/>
        <w:jc w:val="both"/>
        <w:rPr>
          <w:b/>
          <w:sz w:val="28"/>
          <w:szCs w:val="28"/>
        </w:rPr>
      </w:pPr>
      <w:r w:rsidRPr="00FC1F86">
        <w:rPr>
          <w:b/>
          <w:sz w:val="28"/>
          <w:szCs w:val="28"/>
        </w:rPr>
        <w:lastRenderedPageBreak/>
        <w:t>Uživatelé</w:t>
      </w:r>
    </w:p>
    <w:p w14:paraId="2FD6ADDA" w14:textId="77777777" w:rsidR="00FC1F86" w:rsidRPr="00FC1F86" w:rsidRDefault="00FC1F86" w:rsidP="00D8149B">
      <w:pPr>
        <w:pStyle w:val="Odstavecseseznamem"/>
        <w:numPr>
          <w:ilvl w:val="2"/>
          <w:numId w:val="15"/>
        </w:numPr>
        <w:spacing w:after="120"/>
        <w:contextualSpacing/>
        <w:jc w:val="both"/>
      </w:pPr>
      <w:r w:rsidRPr="00FC1F86">
        <w:t xml:space="preserve">Řešení obsahuje management uživatelů a uživatelských rolí s různou úrovní oprávnění. Ověřování uživatelů je realizováno pomocí uživatelského jména a hesla, nebo certifikátu. V případě hesel musí být možné nastavit politiku hesel (délka, složitost/komplexita, maximální doba platnosti). U uživatelů musí být evidovaná historie přihlášení do Řešení a musí být možné </w:t>
      </w:r>
      <w:proofErr w:type="spellStart"/>
      <w:r w:rsidRPr="00FC1F86">
        <w:t>disablovat</w:t>
      </w:r>
      <w:proofErr w:type="spellEnd"/>
      <w:r w:rsidRPr="00FC1F86">
        <w:t xml:space="preserve"> účet uživatele (bez nutnosti smazání z Řešení). </w:t>
      </w:r>
    </w:p>
    <w:p w14:paraId="59D85B69" w14:textId="3D51853A" w:rsidR="00FC1F86" w:rsidRPr="00693B23" w:rsidRDefault="00FC1F86" w:rsidP="00D8149B">
      <w:pPr>
        <w:pStyle w:val="Odstavecseseznamem"/>
        <w:numPr>
          <w:ilvl w:val="2"/>
          <w:numId w:val="15"/>
        </w:numPr>
        <w:spacing w:after="120"/>
        <w:contextualSpacing/>
        <w:jc w:val="both"/>
        <w:rPr>
          <w:highlight w:val="green"/>
        </w:rPr>
      </w:pPr>
      <w:r w:rsidRPr="00693B23">
        <w:rPr>
          <w:highlight w:val="green"/>
        </w:rPr>
        <w:t>V případě, že je management Řešení</w:t>
      </w:r>
      <w:r w:rsidR="00693B23" w:rsidRPr="00693B23">
        <w:rPr>
          <w:highlight w:val="green"/>
        </w:rPr>
        <w:t xml:space="preserve"> (určeno pouze pro neautentizované</w:t>
      </w:r>
      <w:r w:rsidR="00F45BE3">
        <w:rPr>
          <w:highlight w:val="green"/>
        </w:rPr>
        <w:t xml:space="preserve"> </w:t>
      </w:r>
      <w:proofErr w:type="spellStart"/>
      <w:r w:rsidR="00F45BE3">
        <w:rPr>
          <w:highlight w:val="green"/>
        </w:rPr>
        <w:t>skeny</w:t>
      </w:r>
      <w:proofErr w:type="spellEnd"/>
      <w:r w:rsidR="00693B23" w:rsidRPr="00693B23">
        <w:rPr>
          <w:highlight w:val="green"/>
        </w:rPr>
        <w:t xml:space="preserve"> techn</w:t>
      </w:r>
      <w:r w:rsidR="00F45BE3">
        <w:rPr>
          <w:highlight w:val="green"/>
        </w:rPr>
        <w:t>ických A</w:t>
      </w:r>
      <w:r w:rsidR="00693B23" w:rsidRPr="00693B23">
        <w:rPr>
          <w:highlight w:val="green"/>
        </w:rPr>
        <w:t>ktiv dosažitelných z internetu,</w:t>
      </w:r>
      <w:r w:rsidR="00EE4EBA">
        <w:rPr>
          <w:highlight w:val="green"/>
        </w:rPr>
        <w:t xml:space="preserve"> provedených</w:t>
      </w:r>
      <w:bookmarkStart w:id="0" w:name="_GoBack"/>
      <w:bookmarkEnd w:id="0"/>
      <w:r w:rsidR="00693B23" w:rsidRPr="00693B23">
        <w:rPr>
          <w:highlight w:val="green"/>
        </w:rPr>
        <w:t xml:space="preserve"> pomocí </w:t>
      </w:r>
      <w:proofErr w:type="spellStart"/>
      <w:r w:rsidR="00693B23" w:rsidRPr="00693B23">
        <w:rPr>
          <w:highlight w:val="green"/>
        </w:rPr>
        <w:t>ap</w:t>
      </w:r>
      <w:r w:rsidR="00F45BE3">
        <w:rPr>
          <w:highlight w:val="green"/>
        </w:rPr>
        <w:t>p</w:t>
      </w:r>
      <w:r w:rsidR="00693B23" w:rsidRPr="00693B23">
        <w:rPr>
          <w:highlight w:val="green"/>
        </w:rPr>
        <w:t>liance</w:t>
      </w:r>
      <w:proofErr w:type="spellEnd"/>
      <w:r w:rsidR="00693B23" w:rsidRPr="00693B23">
        <w:rPr>
          <w:highlight w:val="green"/>
        </w:rPr>
        <w:t xml:space="preserve"> pod kontrolou dodavatele)</w:t>
      </w:r>
      <w:r w:rsidRPr="00693B23">
        <w:rPr>
          <w:highlight w:val="green"/>
        </w:rPr>
        <w:t xml:space="preserve"> umístěn mimo lokální síť (v </w:t>
      </w:r>
      <w:proofErr w:type="spellStart"/>
      <w:r w:rsidRPr="00693B23">
        <w:rPr>
          <w:highlight w:val="green"/>
        </w:rPr>
        <w:t>cloudu</w:t>
      </w:r>
      <w:proofErr w:type="spellEnd"/>
      <w:r w:rsidRPr="00693B23">
        <w:rPr>
          <w:highlight w:val="green"/>
        </w:rPr>
        <w:t xml:space="preserve">, na serverech výrobce apod.), musí Řešení umožňovat </w:t>
      </w:r>
      <w:proofErr w:type="spellStart"/>
      <w:r w:rsidRPr="00693B23">
        <w:rPr>
          <w:highlight w:val="green"/>
        </w:rPr>
        <w:t>vícefaktorovou</w:t>
      </w:r>
      <w:proofErr w:type="spellEnd"/>
      <w:r w:rsidRPr="00693B23">
        <w:rPr>
          <w:highlight w:val="green"/>
        </w:rPr>
        <w:t xml:space="preserve"> autentizaci uživatele.</w:t>
      </w:r>
      <w:r w:rsidR="00693B23" w:rsidRPr="00693B23">
        <w:rPr>
          <w:highlight w:val="green"/>
        </w:rPr>
        <w:t xml:space="preserve"> </w:t>
      </w:r>
      <w:r w:rsidR="00693B23" w:rsidRPr="00693B23">
        <w:rPr>
          <w:b/>
          <w:i/>
          <w:highlight w:val="green"/>
        </w:rPr>
        <w:t>(text specifický pro variantu II)</w:t>
      </w:r>
    </w:p>
    <w:p w14:paraId="5C37B577" w14:textId="750C59B0" w:rsidR="00FC1F86" w:rsidRPr="00FC1F86" w:rsidRDefault="00FC1F86" w:rsidP="00D8149B">
      <w:pPr>
        <w:pStyle w:val="Odstavecseseznamem"/>
        <w:numPr>
          <w:ilvl w:val="2"/>
          <w:numId w:val="15"/>
        </w:numPr>
        <w:spacing w:after="120"/>
        <w:contextualSpacing/>
        <w:jc w:val="both"/>
      </w:pPr>
      <w:r w:rsidRPr="00FC1F86">
        <w:t xml:space="preserve">Musí být zajištěno, že každý uživatel má přístup pouze k Aktivům, nebo skupinám Aktiv, jejichž je vlastníkem. Přístupem jsou myšleny především záznamy v evidenci Aktiv, výsledky </w:t>
      </w:r>
      <w:proofErr w:type="spellStart"/>
      <w:r w:rsidRPr="00FC1F86">
        <w:t>skenů</w:t>
      </w:r>
      <w:proofErr w:type="spellEnd"/>
      <w:r w:rsidRPr="00FC1F86">
        <w:t xml:space="preserve"> a možnost plánování a spouštění </w:t>
      </w:r>
      <w:proofErr w:type="spellStart"/>
      <w:r w:rsidRPr="00FC1F86">
        <w:t>skenů</w:t>
      </w:r>
      <w:proofErr w:type="spellEnd"/>
      <w:r w:rsidRPr="00FC1F86">
        <w:t xml:space="preserve"> a reportů. V Řešení musí být uživatelská role, umožňující plný přístup ke všem Aktivům, položkám a </w:t>
      </w:r>
      <w:proofErr w:type="spellStart"/>
      <w:r w:rsidRPr="00FC1F86">
        <w:t>zalicencovaným</w:t>
      </w:r>
      <w:proofErr w:type="spellEnd"/>
      <w:r w:rsidRPr="00FC1F86">
        <w:t xml:space="preserve"> </w:t>
      </w:r>
      <w:proofErr w:type="spellStart"/>
      <w:r w:rsidRPr="00FC1F86">
        <w:t>fukncím</w:t>
      </w:r>
      <w:proofErr w:type="spellEnd"/>
      <w:r w:rsidRPr="00FC1F86">
        <w:t xml:space="preserve"> Řešení.</w:t>
      </w:r>
    </w:p>
    <w:p w14:paraId="60398CC4" w14:textId="77777777" w:rsidR="00FC1F86" w:rsidRPr="00FC1F86" w:rsidRDefault="00FC1F86" w:rsidP="00D8149B">
      <w:pPr>
        <w:numPr>
          <w:ilvl w:val="0"/>
          <w:numId w:val="15"/>
        </w:numPr>
        <w:spacing w:after="120"/>
        <w:jc w:val="both"/>
        <w:rPr>
          <w:b/>
          <w:sz w:val="28"/>
          <w:szCs w:val="28"/>
        </w:rPr>
      </w:pPr>
      <w:r w:rsidRPr="00FC1F86">
        <w:rPr>
          <w:b/>
          <w:sz w:val="28"/>
          <w:szCs w:val="28"/>
        </w:rPr>
        <w:t>Reporting – přehledy zranitelností</w:t>
      </w:r>
    </w:p>
    <w:p w14:paraId="1ADA22AF" w14:textId="77777777" w:rsidR="00FC1F86" w:rsidRPr="00FC1F86" w:rsidRDefault="00FC1F86" w:rsidP="00D8149B">
      <w:pPr>
        <w:pStyle w:val="Odstavecseseznamem"/>
        <w:numPr>
          <w:ilvl w:val="2"/>
          <w:numId w:val="15"/>
        </w:numPr>
        <w:spacing w:after="120"/>
        <w:contextualSpacing/>
        <w:jc w:val="both"/>
      </w:pPr>
      <w:r w:rsidRPr="00FC1F86">
        <w:t>generované reporty</w:t>
      </w:r>
    </w:p>
    <w:p w14:paraId="3D714122" w14:textId="77777777" w:rsidR="00FC1F86" w:rsidRPr="00FC1F86" w:rsidRDefault="00FC1F86" w:rsidP="00D8149B">
      <w:pPr>
        <w:pStyle w:val="Odstavecseseznamem"/>
        <w:numPr>
          <w:ilvl w:val="3"/>
          <w:numId w:val="15"/>
        </w:numPr>
        <w:spacing w:after="120"/>
        <w:contextualSpacing/>
        <w:jc w:val="both"/>
      </w:pPr>
      <w:r w:rsidRPr="00FC1F86">
        <w:t xml:space="preserve">manuální, nebo automatizované generování reportů zranitelností nad jednotlivými Aktivy, nebo skupinami Aktiv s možností zasílání reportů emailem. </w:t>
      </w:r>
    </w:p>
    <w:p w14:paraId="3CDC799D" w14:textId="77777777" w:rsidR="00FC1F86" w:rsidRPr="00FC1F86" w:rsidRDefault="00FC1F86" w:rsidP="00D8149B">
      <w:pPr>
        <w:pStyle w:val="Odstavecseseznamem"/>
        <w:numPr>
          <w:ilvl w:val="3"/>
          <w:numId w:val="15"/>
        </w:numPr>
        <w:spacing w:after="120"/>
        <w:contextualSpacing/>
        <w:jc w:val="both"/>
      </w:pPr>
      <w:r w:rsidRPr="00FC1F86">
        <w:t xml:space="preserve">předdefinované šablony reportů. </w:t>
      </w:r>
    </w:p>
    <w:p w14:paraId="713241B7" w14:textId="77777777" w:rsidR="00FC1F86" w:rsidRPr="00FC1F86" w:rsidRDefault="00FC1F86" w:rsidP="00D8149B">
      <w:pPr>
        <w:pStyle w:val="Odstavecseseznamem"/>
        <w:numPr>
          <w:ilvl w:val="3"/>
          <w:numId w:val="15"/>
        </w:numPr>
        <w:spacing w:after="120"/>
        <w:contextualSpacing/>
        <w:jc w:val="both"/>
      </w:pPr>
      <w:r w:rsidRPr="00FC1F86">
        <w:t>formát reportů musí umožňovat aktivně se v reportech pohybovat pomocí odkazů (linků), alespoň v úrovni jednotlivých skenovaných Aktiv</w:t>
      </w:r>
    </w:p>
    <w:p w14:paraId="301006D6" w14:textId="77777777" w:rsidR="00FC1F86" w:rsidRPr="00FC1F86" w:rsidRDefault="00FC1F86" w:rsidP="00D8149B">
      <w:pPr>
        <w:pStyle w:val="Odstavecseseznamem"/>
        <w:numPr>
          <w:ilvl w:val="2"/>
          <w:numId w:val="15"/>
        </w:numPr>
        <w:spacing w:after="120"/>
        <w:contextualSpacing/>
        <w:jc w:val="both"/>
      </w:pPr>
      <w:r w:rsidRPr="00FC1F86">
        <w:t>dostupné přímo v Řešení</w:t>
      </w:r>
    </w:p>
    <w:p w14:paraId="71E3153C" w14:textId="77777777" w:rsidR="00FC1F86" w:rsidRPr="00FC1F86" w:rsidRDefault="00FC1F86" w:rsidP="00D8149B">
      <w:pPr>
        <w:pStyle w:val="Odstavecseseznamem"/>
        <w:numPr>
          <w:ilvl w:val="3"/>
          <w:numId w:val="15"/>
        </w:numPr>
        <w:spacing w:after="120"/>
        <w:contextualSpacing/>
        <w:jc w:val="both"/>
      </w:pPr>
      <w:r w:rsidRPr="00FC1F86">
        <w:t>přehledy zranitelností jednotlivých Aktiv/skupin Aktiv s možností filtrování informací o zranitelnostech (Aktivum, závažnost, doba výskytu apod.)</w:t>
      </w:r>
    </w:p>
    <w:p w14:paraId="2FB2824E" w14:textId="77777777" w:rsidR="00FC1F86" w:rsidRPr="00FC1F86" w:rsidRDefault="00FC1F86" w:rsidP="00D8149B">
      <w:pPr>
        <w:pStyle w:val="Odstavecseseznamem"/>
        <w:numPr>
          <w:ilvl w:val="3"/>
          <w:numId w:val="15"/>
        </w:numPr>
        <w:spacing w:after="120"/>
        <w:contextualSpacing/>
        <w:jc w:val="both"/>
      </w:pPr>
      <w:r w:rsidRPr="00FC1F86">
        <w:t>závažnosti zranitelností</w:t>
      </w:r>
    </w:p>
    <w:p w14:paraId="6E3DA633" w14:textId="77777777" w:rsidR="00FC1F86" w:rsidRPr="00FC1F86" w:rsidRDefault="00FC1F86" w:rsidP="00D8149B">
      <w:pPr>
        <w:pStyle w:val="Odstavecseseznamem"/>
        <w:numPr>
          <w:ilvl w:val="3"/>
          <w:numId w:val="15"/>
        </w:numPr>
        <w:spacing w:after="120"/>
        <w:contextualSpacing/>
        <w:jc w:val="both"/>
      </w:pPr>
      <w:r w:rsidRPr="00FC1F86">
        <w:t>časové informace o prvním nálezu zranitelnosti a době trvání výskytu s možností filtrování</w:t>
      </w:r>
    </w:p>
    <w:p w14:paraId="4E1DF7C0" w14:textId="77777777" w:rsidR="00FC1F86" w:rsidRPr="00FC1F86" w:rsidRDefault="00FC1F86" w:rsidP="00D8149B">
      <w:pPr>
        <w:numPr>
          <w:ilvl w:val="0"/>
          <w:numId w:val="15"/>
        </w:numPr>
        <w:spacing w:after="120"/>
        <w:jc w:val="both"/>
        <w:rPr>
          <w:b/>
          <w:sz w:val="28"/>
          <w:szCs w:val="28"/>
        </w:rPr>
      </w:pPr>
      <w:proofErr w:type="spellStart"/>
      <w:r w:rsidRPr="00FC1F86">
        <w:rPr>
          <w:b/>
          <w:sz w:val="28"/>
          <w:szCs w:val="28"/>
        </w:rPr>
        <w:t>Ticketing</w:t>
      </w:r>
      <w:proofErr w:type="spellEnd"/>
    </w:p>
    <w:p w14:paraId="6EB65917" w14:textId="77777777" w:rsidR="00FC1F86" w:rsidRPr="00FC1F86" w:rsidRDefault="00FC1F86" w:rsidP="00FC1F86">
      <w:pPr>
        <w:spacing w:after="120"/>
        <w:ind w:left="708"/>
        <w:jc w:val="both"/>
      </w:pPr>
      <w:r w:rsidRPr="00FC1F86">
        <w:t xml:space="preserve">Řešení obsahuje </w:t>
      </w:r>
      <w:proofErr w:type="spellStart"/>
      <w:r w:rsidRPr="00FC1F86">
        <w:t>workflow</w:t>
      </w:r>
      <w:proofErr w:type="spellEnd"/>
      <w:r w:rsidRPr="00FC1F86">
        <w:t xml:space="preserve"> pro sledování nálezů/zranitelností použitelné v </w:t>
      </w:r>
      <w:proofErr w:type="spellStart"/>
      <w:r w:rsidRPr="00FC1F86">
        <w:t>enterprise</w:t>
      </w:r>
      <w:proofErr w:type="spellEnd"/>
      <w:r w:rsidRPr="00FC1F86">
        <w:t xml:space="preserve"> prostředí</w:t>
      </w:r>
    </w:p>
    <w:p w14:paraId="6484A71D" w14:textId="77777777" w:rsidR="00FC1F86" w:rsidRPr="00FC1F86" w:rsidRDefault="00FC1F86" w:rsidP="00D8149B">
      <w:pPr>
        <w:numPr>
          <w:ilvl w:val="0"/>
          <w:numId w:val="15"/>
        </w:numPr>
        <w:spacing w:after="120"/>
        <w:jc w:val="both"/>
        <w:rPr>
          <w:b/>
          <w:sz w:val="28"/>
          <w:szCs w:val="28"/>
        </w:rPr>
      </w:pPr>
      <w:r w:rsidRPr="00FC1F86">
        <w:rPr>
          <w:b/>
          <w:sz w:val="28"/>
          <w:szCs w:val="28"/>
        </w:rPr>
        <w:t>Skenery</w:t>
      </w:r>
    </w:p>
    <w:p w14:paraId="500BE2C5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>součástí Řešení musí být kromě interních skenerů</w:t>
      </w:r>
      <w:r w:rsidR="004D1E84">
        <w:t xml:space="preserve"> (1x skener v LAN a 3x skener v DMZ) </w:t>
      </w:r>
      <w:r w:rsidRPr="00FC1F86">
        <w:t xml:space="preserve"> i v internetu umístěný skener umožňující </w:t>
      </w:r>
      <w:proofErr w:type="spellStart"/>
      <w:r w:rsidRPr="00FC1F86">
        <w:t>skeny</w:t>
      </w:r>
      <w:proofErr w:type="spellEnd"/>
      <w:r w:rsidRPr="00FC1F86">
        <w:t xml:space="preserve"> skrze internetový firewall „zvenku“</w:t>
      </w:r>
      <w:r w:rsidR="004510E1">
        <w:t xml:space="preserve"> umožňující objednateli provádět </w:t>
      </w:r>
      <w:proofErr w:type="spellStart"/>
      <w:r w:rsidR="004510E1">
        <w:t>skeny</w:t>
      </w:r>
      <w:proofErr w:type="spellEnd"/>
      <w:r w:rsidR="004510E1">
        <w:t xml:space="preserve"> </w:t>
      </w:r>
      <w:r w:rsidR="00EC7BDC">
        <w:t>A</w:t>
      </w:r>
      <w:r w:rsidR="004510E1">
        <w:t>ktiv dosažitelných z internetu.</w:t>
      </w:r>
    </w:p>
    <w:p w14:paraId="7307743C" w14:textId="38E7FA46" w:rsidR="00FC1F86" w:rsidRPr="00FC1F86" w:rsidRDefault="00F76E88" w:rsidP="00D8149B">
      <w:pPr>
        <w:numPr>
          <w:ilvl w:val="2"/>
          <w:numId w:val="15"/>
        </w:numPr>
        <w:spacing w:after="120"/>
        <w:jc w:val="both"/>
      </w:pPr>
      <w:r>
        <w:t>Pokud budou využity v</w:t>
      </w:r>
      <w:r w:rsidR="00FC1F86" w:rsidRPr="00FC1F86">
        <w:t>irtuální skenery</w:t>
      </w:r>
      <w:r>
        <w:t>,</w:t>
      </w:r>
      <w:r w:rsidR="00FC1F86" w:rsidRPr="00FC1F86">
        <w:t xml:space="preserve"> budou </w:t>
      </w:r>
      <w:r w:rsidR="00492A9E">
        <w:t>poskytnuty</w:t>
      </w:r>
      <w:r w:rsidR="00FC1F86" w:rsidRPr="00FC1F86">
        <w:t xml:space="preserve"> ve formě připravených </w:t>
      </w:r>
      <w:proofErr w:type="spellStart"/>
      <w:r w:rsidR="00FC1F86" w:rsidRPr="00FC1F86">
        <w:t>images</w:t>
      </w:r>
      <w:proofErr w:type="spellEnd"/>
      <w:r w:rsidR="00FC1F86" w:rsidRPr="00FC1F86">
        <w:t xml:space="preserve"> (OS včetně Řešení) pro </w:t>
      </w:r>
      <w:proofErr w:type="spellStart"/>
      <w:r w:rsidR="00FC1F86" w:rsidRPr="00FC1F86">
        <w:t>virtualizační</w:t>
      </w:r>
      <w:proofErr w:type="spellEnd"/>
      <w:r w:rsidR="00FC1F86" w:rsidRPr="00FC1F86">
        <w:t xml:space="preserve"> platformy </w:t>
      </w:r>
      <w:proofErr w:type="spellStart"/>
      <w:r w:rsidR="00FC1F86" w:rsidRPr="00FC1F86">
        <w:t>VMware</w:t>
      </w:r>
      <w:proofErr w:type="spellEnd"/>
      <w:r w:rsidR="00FC1F86" w:rsidRPr="00FC1F86">
        <w:t xml:space="preserve"> a </w:t>
      </w:r>
      <w:proofErr w:type="spellStart"/>
      <w:r w:rsidR="00FC1F86" w:rsidRPr="00FC1F86">
        <w:t>Oracle</w:t>
      </w:r>
      <w:proofErr w:type="spellEnd"/>
      <w:r w:rsidR="00FC1F86" w:rsidRPr="00FC1F86">
        <w:t xml:space="preserve">. V případě, že skenery nejsou </w:t>
      </w:r>
      <w:r w:rsidR="00492A9E">
        <w:t>poskytovány</w:t>
      </w:r>
      <w:r w:rsidR="00FC1F86" w:rsidRPr="00FC1F86">
        <w:t xml:space="preserve"> formou </w:t>
      </w:r>
      <w:proofErr w:type="spellStart"/>
      <w:r w:rsidR="00FC1F86" w:rsidRPr="00FC1F86">
        <w:t>images</w:t>
      </w:r>
      <w:proofErr w:type="spellEnd"/>
      <w:r w:rsidR="00FC1F86" w:rsidRPr="00FC1F86">
        <w:t xml:space="preserve">, ale je třeba instalace OS, pak musí být podporovaný </w:t>
      </w:r>
      <w:proofErr w:type="spellStart"/>
      <w:r w:rsidR="00FC1F86" w:rsidRPr="00FC1F86">
        <w:t>RedHat</w:t>
      </w:r>
      <w:proofErr w:type="spellEnd"/>
      <w:r w:rsidR="00FC1F86" w:rsidRPr="00FC1F86">
        <w:t xml:space="preserve"> </w:t>
      </w:r>
      <w:proofErr w:type="spellStart"/>
      <w:r w:rsidR="00FC1F86" w:rsidRPr="00FC1F86">
        <w:t>Ent</w:t>
      </w:r>
      <w:r w:rsidR="00270F79">
        <w:t>er</w:t>
      </w:r>
      <w:r w:rsidR="00FC1F86" w:rsidRPr="00FC1F86">
        <w:t>prise</w:t>
      </w:r>
      <w:proofErr w:type="spellEnd"/>
      <w:r w:rsidR="00FC1F86" w:rsidRPr="00FC1F86">
        <w:t xml:space="preserve"> Linux verze 7.5</w:t>
      </w:r>
      <w:r w:rsidR="009D7F7D">
        <w:t xml:space="preserve"> a vyšší</w:t>
      </w:r>
      <w:r>
        <w:t xml:space="preserve">. </w:t>
      </w:r>
      <w:proofErr w:type="spellStart"/>
      <w:r>
        <w:t>Hypervizor</w:t>
      </w:r>
      <w:proofErr w:type="spellEnd"/>
      <w:r>
        <w:t xml:space="preserve"> </w:t>
      </w:r>
      <w:r w:rsidR="00C07743">
        <w:t>a OS budou</w:t>
      </w:r>
      <w:r>
        <w:t xml:space="preserve"> plně pod správou zaměstnanců objednatele a dodavatel nebude mít vzdálený přístup do žádné části řešení. </w:t>
      </w:r>
      <w:r w:rsidR="00537D38">
        <w:t>On-</w:t>
      </w:r>
      <w:proofErr w:type="spellStart"/>
      <w:r w:rsidR="00537D38">
        <w:t>site</w:t>
      </w:r>
      <w:proofErr w:type="spellEnd"/>
      <w:r w:rsidR="00537D38">
        <w:t xml:space="preserve"> přístup je možný za dohledu pracovníků objednatele.</w:t>
      </w:r>
    </w:p>
    <w:p w14:paraId="00030561" w14:textId="77777777" w:rsidR="00FC1F86" w:rsidRPr="00FC1F86" w:rsidRDefault="00FC1F86" w:rsidP="00D8149B">
      <w:pPr>
        <w:keepNext/>
        <w:numPr>
          <w:ilvl w:val="0"/>
          <w:numId w:val="15"/>
        </w:numPr>
        <w:spacing w:after="120"/>
        <w:ind w:left="357" w:hanging="357"/>
        <w:jc w:val="both"/>
        <w:rPr>
          <w:b/>
          <w:sz w:val="28"/>
          <w:szCs w:val="28"/>
        </w:rPr>
      </w:pPr>
      <w:r w:rsidRPr="00FC1F86">
        <w:rPr>
          <w:b/>
          <w:sz w:val="28"/>
          <w:szCs w:val="28"/>
        </w:rPr>
        <w:lastRenderedPageBreak/>
        <w:t>Ostatní – bezpečnost, logování, notifikace</w:t>
      </w:r>
    </w:p>
    <w:p w14:paraId="0EF21D27" w14:textId="4179636F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 xml:space="preserve">Správcovský přístup do Řešení (management, skenovací </w:t>
      </w:r>
      <w:proofErr w:type="spellStart"/>
      <w:r w:rsidRPr="00FC1F86">
        <w:t>appliance</w:t>
      </w:r>
      <w:proofErr w:type="spellEnd"/>
      <w:r w:rsidRPr="00FC1F86">
        <w:t xml:space="preserve"> apod.) z klientské stanice musí být realizován pomocí </w:t>
      </w:r>
      <w:proofErr w:type="spellStart"/>
      <w:r w:rsidRPr="00FC1F86">
        <w:t>šifovaného</w:t>
      </w:r>
      <w:proofErr w:type="spellEnd"/>
      <w:r w:rsidRPr="00FC1F86">
        <w:t xml:space="preserve"> spojení, v případě HTTPS protokolem TLS verze 1.2</w:t>
      </w:r>
      <w:r w:rsidR="009D7F7D">
        <w:t xml:space="preserve"> a vyšší</w:t>
      </w:r>
      <w:r w:rsidRPr="00FC1F86">
        <w:t>.</w:t>
      </w:r>
    </w:p>
    <w:p w14:paraId="79551C82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 xml:space="preserve">V Řešení musí být logovány veškeré proběhlé akce a aktivity a musí být zachována historie za posledních nejméně 90 dní. Zásadní jsou informace týkající se uživatelů (přihlášení, odhlášení, změna), </w:t>
      </w:r>
      <w:proofErr w:type="spellStart"/>
      <w:r w:rsidRPr="00FC1F86">
        <w:t>skenů</w:t>
      </w:r>
      <w:proofErr w:type="spellEnd"/>
      <w:r w:rsidRPr="00FC1F86">
        <w:t xml:space="preserve">, reportů a naplánovaných úloh (spuštění, dokončení, změna parametrů), a Aktiv a jejich skupin (přidání, smazání, změna). Řešení musí být schopné posílat data do systému typu SIEM, konkrétně musí být podporován systém </w:t>
      </w:r>
      <w:proofErr w:type="spellStart"/>
      <w:r w:rsidRPr="00FC1F86">
        <w:t>ArcSight</w:t>
      </w:r>
      <w:proofErr w:type="spellEnd"/>
      <w:r w:rsidRPr="00FC1F86">
        <w:t xml:space="preserve"> </w:t>
      </w:r>
    </w:p>
    <w:p w14:paraId="5133AFDC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>Řešení musí mít funkcionalitu emailových notifikací pokrývající alespoň následující oblasti</w:t>
      </w:r>
      <w:r w:rsidR="00D65F43">
        <w:t xml:space="preserve"> </w:t>
      </w:r>
    </w:p>
    <w:p w14:paraId="46EE5A1F" w14:textId="77777777" w:rsidR="00FC1F86" w:rsidRPr="00FC1F86" w:rsidRDefault="00FC1F86" w:rsidP="00D8149B">
      <w:pPr>
        <w:numPr>
          <w:ilvl w:val="3"/>
          <w:numId w:val="15"/>
        </w:numPr>
        <w:spacing w:after="120"/>
        <w:jc w:val="both"/>
      </w:pPr>
      <w:proofErr w:type="spellStart"/>
      <w:r w:rsidRPr="00FC1F86">
        <w:t>skeny</w:t>
      </w:r>
      <w:proofErr w:type="spellEnd"/>
      <w:r w:rsidRPr="00FC1F86">
        <w:t xml:space="preserve"> - start, dokončení</w:t>
      </w:r>
    </w:p>
    <w:p w14:paraId="410430E0" w14:textId="77777777" w:rsidR="00FC1F86" w:rsidRPr="00FC1F86" w:rsidRDefault="00FC1F86" w:rsidP="00D8149B">
      <w:pPr>
        <w:numPr>
          <w:ilvl w:val="3"/>
          <w:numId w:val="15"/>
        </w:numPr>
        <w:spacing w:after="120"/>
        <w:jc w:val="both"/>
      </w:pPr>
      <w:r w:rsidRPr="00FC1F86">
        <w:t>reporty - dokončení, zaslání výsledků</w:t>
      </w:r>
    </w:p>
    <w:p w14:paraId="58D3E481" w14:textId="77777777" w:rsidR="00FC1F86" w:rsidRPr="00FC1F86" w:rsidRDefault="00FC1F86" w:rsidP="00D8149B">
      <w:pPr>
        <w:numPr>
          <w:ilvl w:val="3"/>
          <w:numId w:val="15"/>
        </w:numPr>
        <w:spacing w:after="120"/>
        <w:jc w:val="both"/>
      </w:pPr>
      <w:r w:rsidRPr="00FC1F86">
        <w:t>vypršení platnosti hesla u uživatelského účtu</w:t>
      </w:r>
    </w:p>
    <w:p w14:paraId="53F20E9D" w14:textId="77777777" w:rsidR="00FC1F86" w:rsidRPr="00FC1F86" w:rsidRDefault="00FC1F86" w:rsidP="00D8149B">
      <w:pPr>
        <w:numPr>
          <w:ilvl w:val="3"/>
          <w:numId w:val="15"/>
        </w:numPr>
        <w:spacing w:after="120"/>
        <w:jc w:val="both"/>
      </w:pPr>
      <w:r w:rsidRPr="00FC1F86">
        <w:t xml:space="preserve">vypršení platnosti </w:t>
      </w:r>
      <w:proofErr w:type="spellStart"/>
      <w:r w:rsidRPr="00FC1F86">
        <w:t>subscription</w:t>
      </w:r>
      <w:proofErr w:type="spellEnd"/>
      <w:r w:rsidRPr="00FC1F86">
        <w:t>/licence</w:t>
      </w:r>
    </w:p>
    <w:p w14:paraId="08279081" w14:textId="77777777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>Řešení má zdokumentované API pro napojení na CMDB</w:t>
      </w:r>
    </w:p>
    <w:p w14:paraId="70DF54D1" w14:textId="77777777" w:rsidR="00FC1F86" w:rsidRPr="00FC1F86" w:rsidRDefault="00FC1F86" w:rsidP="00D8149B">
      <w:pPr>
        <w:numPr>
          <w:ilvl w:val="0"/>
          <w:numId w:val="15"/>
        </w:numPr>
        <w:spacing w:after="120"/>
        <w:jc w:val="both"/>
        <w:rPr>
          <w:b/>
          <w:sz w:val="28"/>
          <w:szCs w:val="28"/>
        </w:rPr>
      </w:pPr>
      <w:r w:rsidRPr="00FC1F86">
        <w:rPr>
          <w:b/>
          <w:sz w:val="28"/>
          <w:szCs w:val="28"/>
        </w:rPr>
        <w:t>Updaty</w:t>
      </w:r>
    </w:p>
    <w:p w14:paraId="42C5B95B" w14:textId="77777777" w:rsidR="00FC1F86" w:rsidRPr="00FC1F86" w:rsidRDefault="00FC1F86" w:rsidP="00D8149B">
      <w:pPr>
        <w:pStyle w:val="Odstavecseseznamem"/>
        <w:numPr>
          <w:ilvl w:val="0"/>
          <w:numId w:val="16"/>
        </w:numPr>
        <w:spacing w:after="120"/>
        <w:contextualSpacing/>
        <w:jc w:val="both"/>
      </w:pPr>
      <w:r w:rsidRPr="00FC1F86">
        <w:t>Výrobce pravidelně poskytuje update databáze zranitelností i samotného Řešení. Stahování updatů probíhá z internetu (v případě updatů databáze zranitelností je nutné, aby stažení i update proběhl automaticky bez nutnosti zásahu administrátora) a výrobce musí být schopen definovat internetovou adresu zdroje aktualiz</w:t>
      </w:r>
      <w:r w:rsidR="00053031">
        <w:t>ací (buď jako FQDN, nebo jako IP</w:t>
      </w:r>
      <w:r w:rsidRPr="00FC1F86">
        <w:t xml:space="preserve"> adresu,</w:t>
      </w:r>
      <w:r w:rsidR="00053031">
        <w:t xml:space="preserve"> nebo seznam, případně rozsah IP</w:t>
      </w:r>
      <w:r w:rsidRPr="00FC1F86">
        <w:t xml:space="preserve"> adres)</w:t>
      </w:r>
    </w:p>
    <w:p w14:paraId="3664B366" w14:textId="1631E345" w:rsidR="00FC1F86" w:rsidRPr="00FC1F86" w:rsidRDefault="00FC1F86" w:rsidP="00D8149B">
      <w:pPr>
        <w:numPr>
          <w:ilvl w:val="2"/>
          <w:numId w:val="15"/>
        </w:numPr>
        <w:spacing w:after="120"/>
        <w:jc w:val="both"/>
      </w:pPr>
      <w:r w:rsidRPr="00FC1F86">
        <w:t xml:space="preserve">K Řešení musí být po celou dobu smluvního vztahu </w:t>
      </w:r>
      <w:r w:rsidR="00492A9E">
        <w:t>poskytovány</w:t>
      </w:r>
      <w:r w:rsidRPr="00FC1F86">
        <w:t xml:space="preserve"> updaty odstraňující zjištěné zranitelnosti v jednotlivých komponentách Řešení</w:t>
      </w:r>
    </w:p>
    <w:p w14:paraId="504313A4" w14:textId="77777777" w:rsidR="00FC1F86" w:rsidRDefault="00FC1F86" w:rsidP="00A6174F"/>
    <w:p w14:paraId="38554E46" w14:textId="77777777" w:rsidR="00FC1F86" w:rsidRDefault="00FC1F86" w:rsidP="00A6174F">
      <w:pPr>
        <w:sectPr w:rsidR="00FC1F86" w:rsidSect="000F1958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3BA8A926" w14:textId="77777777" w:rsidR="00786ED9" w:rsidRDefault="00786ED9" w:rsidP="00786ED9">
      <w:pPr>
        <w:jc w:val="right"/>
        <w:rPr>
          <w:b/>
        </w:rPr>
      </w:pPr>
      <w:r w:rsidRPr="006B251C">
        <w:rPr>
          <w:b/>
        </w:rPr>
        <w:lastRenderedPageBreak/>
        <w:t xml:space="preserve">Příloha č. </w:t>
      </w:r>
      <w:r>
        <w:rPr>
          <w:b/>
        </w:rPr>
        <w:t>2</w:t>
      </w:r>
    </w:p>
    <w:p w14:paraId="506DE8DA" w14:textId="77777777" w:rsidR="00786ED9" w:rsidRPr="006B251C" w:rsidRDefault="00786ED9" w:rsidP="00786ED9">
      <w:pPr>
        <w:jc w:val="right"/>
        <w:rPr>
          <w:b/>
        </w:rPr>
      </w:pPr>
    </w:p>
    <w:p w14:paraId="238AC911" w14:textId="77777777" w:rsidR="00786ED9" w:rsidRDefault="00786ED9" w:rsidP="00786E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Systémové prostředí objednatele</w:t>
      </w:r>
    </w:p>
    <w:p w14:paraId="1E504ACC" w14:textId="77777777" w:rsidR="00786ED9" w:rsidRPr="00600FAF" w:rsidRDefault="00786ED9" w:rsidP="00786ED9">
      <w:pPr>
        <w:jc w:val="center"/>
        <w:outlineLvl w:val="0"/>
        <w:rPr>
          <w:b/>
          <w:sz w:val="28"/>
          <w:szCs w:val="28"/>
        </w:rPr>
      </w:pPr>
    </w:p>
    <w:p w14:paraId="095241BD" w14:textId="77777777" w:rsidR="00786ED9" w:rsidRPr="00786ED9" w:rsidRDefault="00786ED9" w:rsidP="00786ED9">
      <w:pPr>
        <w:keepNext/>
        <w:spacing w:after="60"/>
        <w:outlineLvl w:val="0"/>
        <w:rPr>
          <w:rFonts w:ascii="Cambria" w:hAnsi="Cambria"/>
          <w:b/>
          <w:bCs/>
          <w:kern w:val="32"/>
          <w:sz w:val="36"/>
          <w:szCs w:val="36"/>
        </w:rPr>
      </w:pPr>
      <w:r w:rsidRPr="00786ED9">
        <w:rPr>
          <w:rFonts w:ascii="Cambria" w:hAnsi="Cambria"/>
          <w:b/>
          <w:bCs/>
          <w:kern w:val="32"/>
          <w:sz w:val="36"/>
          <w:szCs w:val="36"/>
        </w:rPr>
        <w:t>1. S</w:t>
      </w:r>
      <w:r w:rsidRPr="00786ED9">
        <w:rPr>
          <w:rFonts w:ascii="Cambria" w:hAnsi="Cambria"/>
          <w:b/>
          <w:bCs/>
          <w:smallCaps/>
          <w:kern w:val="32"/>
          <w:sz w:val="36"/>
          <w:szCs w:val="36"/>
        </w:rPr>
        <w:t xml:space="preserve">tandardní systémové prostředí ČNB </w:t>
      </w:r>
    </w:p>
    <w:p w14:paraId="33B0AA08" w14:textId="77777777" w:rsidR="00786ED9" w:rsidRPr="00786ED9" w:rsidRDefault="00786ED9" w:rsidP="00786ED9">
      <w:pPr>
        <w:spacing w:before="120"/>
        <w:ind w:firstLine="426"/>
        <w:jc w:val="both"/>
        <w:rPr>
          <w:szCs w:val="20"/>
        </w:rPr>
      </w:pPr>
      <w:r w:rsidRPr="00786ED9">
        <w:rPr>
          <w:szCs w:val="20"/>
        </w:rPr>
        <w:t>Standardní systémové prostředí je soubor konkrétních produktů technického a programového vybavení včetně pravidel pro jejich provoz a dále seznam definovaných služeb, které souhrnně tvoří základní platformu pro provoz informačních systémů a informačních technologií (IS/IT) v prostředí České národní banky (ČNB).</w:t>
      </w:r>
    </w:p>
    <w:p w14:paraId="1B77BB7E" w14:textId="77777777" w:rsidR="00786ED9" w:rsidRPr="00786ED9" w:rsidRDefault="00786ED9" w:rsidP="00786ED9">
      <w:pPr>
        <w:rPr>
          <w:rFonts w:ascii="TimesE" w:hAnsi="TimesE"/>
          <w:snapToGrid w:val="0"/>
          <w:color w:val="000000"/>
          <w:szCs w:val="20"/>
        </w:rPr>
      </w:pPr>
    </w:p>
    <w:p w14:paraId="5B60884B" w14:textId="77777777" w:rsidR="00786ED9" w:rsidRPr="00786ED9" w:rsidRDefault="00786ED9" w:rsidP="00786ED9">
      <w:pPr>
        <w:keepNext/>
        <w:pBdr>
          <w:bottom w:val="single" w:sz="4" w:space="1" w:color="auto"/>
        </w:pBdr>
        <w:tabs>
          <w:tab w:val="left" w:pos="2835"/>
        </w:tabs>
        <w:jc w:val="both"/>
        <w:outlineLvl w:val="1"/>
        <w:rPr>
          <w:sz w:val="3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ED9">
        <w:rPr>
          <w:sz w:val="3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1.1 </w:t>
      </w:r>
      <w:r w:rsidRPr="00786ED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Prostředí datové sítě</w:t>
      </w:r>
    </w:p>
    <w:p w14:paraId="215995F1" w14:textId="77777777" w:rsidR="00786ED9" w:rsidRPr="00786ED9" w:rsidRDefault="00786ED9" w:rsidP="00D8149B">
      <w:pPr>
        <w:numPr>
          <w:ilvl w:val="0"/>
          <w:numId w:val="31"/>
        </w:numPr>
        <w:spacing w:before="120"/>
        <w:ind w:left="714" w:hanging="357"/>
        <w:jc w:val="both"/>
        <w:rPr>
          <w:szCs w:val="20"/>
        </w:rPr>
      </w:pPr>
      <w:r w:rsidRPr="00786ED9">
        <w:rPr>
          <w:szCs w:val="20"/>
        </w:rPr>
        <w:t>Klientské stanice připojeny rychlostí typicky 1 Gbsec</w:t>
      </w:r>
      <w:r w:rsidRPr="00786ED9">
        <w:rPr>
          <w:szCs w:val="20"/>
          <w:vertAlign w:val="superscript"/>
        </w:rPr>
        <w:t>-1 </w:t>
      </w:r>
      <w:r w:rsidRPr="00786ED9">
        <w:rPr>
          <w:szCs w:val="20"/>
        </w:rPr>
        <w:t>1000Base-T</w:t>
      </w:r>
    </w:p>
    <w:p w14:paraId="04D9F939" w14:textId="77777777" w:rsidR="00786ED9" w:rsidRPr="00786ED9" w:rsidRDefault="00786ED9" w:rsidP="00D8149B">
      <w:pPr>
        <w:numPr>
          <w:ilvl w:val="0"/>
          <w:numId w:val="31"/>
        </w:numPr>
        <w:spacing w:before="120"/>
        <w:ind w:left="714" w:hanging="357"/>
        <w:jc w:val="both"/>
        <w:rPr>
          <w:szCs w:val="20"/>
        </w:rPr>
      </w:pPr>
      <w:r w:rsidRPr="00786ED9">
        <w:rPr>
          <w:szCs w:val="20"/>
        </w:rPr>
        <w:t>Servery připojeny typicky rychlostí 10 Gbsec</w:t>
      </w:r>
      <w:r w:rsidRPr="00786ED9">
        <w:rPr>
          <w:szCs w:val="20"/>
          <w:vertAlign w:val="superscript"/>
        </w:rPr>
        <w:t>-1</w:t>
      </w:r>
      <w:r w:rsidRPr="00786ED9">
        <w:rPr>
          <w:szCs w:val="20"/>
        </w:rPr>
        <w:t xml:space="preserve"> či v záloze 1Gbsec</w:t>
      </w:r>
      <w:r w:rsidRPr="00786ED9">
        <w:rPr>
          <w:szCs w:val="20"/>
          <w:vertAlign w:val="superscript"/>
        </w:rPr>
        <w:t>-1</w:t>
      </w:r>
      <w:r w:rsidRPr="00786ED9">
        <w:rPr>
          <w:szCs w:val="20"/>
        </w:rPr>
        <w:t xml:space="preserve"> 1000Base-T</w:t>
      </w:r>
    </w:p>
    <w:p w14:paraId="393ABBCD" w14:textId="77777777" w:rsidR="00786ED9" w:rsidRPr="00786ED9" w:rsidRDefault="00786ED9" w:rsidP="00D8149B">
      <w:pPr>
        <w:numPr>
          <w:ilvl w:val="0"/>
          <w:numId w:val="31"/>
        </w:numPr>
        <w:spacing w:before="120"/>
        <w:ind w:left="714" w:hanging="357"/>
        <w:jc w:val="both"/>
        <w:rPr>
          <w:szCs w:val="20"/>
        </w:rPr>
      </w:pPr>
      <w:r w:rsidRPr="00786ED9">
        <w:rPr>
          <w:szCs w:val="20"/>
        </w:rPr>
        <w:t>Mezi servery a klientskými stanicemi pouze L3 konektivita, mezi servery možná L2 nebo L3 konektivita</w:t>
      </w:r>
    </w:p>
    <w:p w14:paraId="1D4374E0" w14:textId="77777777" w:rsidR="00786ED9" w:rsidRPr="00786ED9" w:rsidRDefault="00786ED9" w:rsidP="00D8149B">
      <w:pPr>
        <w:numPr>
          <w:ilvl w:val="0"/>
          <w:numId w:val="31"/>
        </w:numPr>
        <w:spacing w:before="120"/>
        <w:ind w:left="714" w:hanging="357"/>
        <w:jc w:val="both"/>
        <w:rPr>
          <w:szCs w:val="20"/>
        </w:rPr>
      </w:pPr>
      <w:r w:rsidRPr="00786ED9">
        <w:rPr>
          <w:szCs w:val="20"/>
        </w:rPr>
        <w:t>Adresace dle RFC 1918 (10.x.y.z)</w:t>
      </w:r>
    </w:p>
    <w:p w14:paraId="3FE78134" w14:textId="77777777" w:rsidR="00786ED9" w:rsidRPr="00786ED9" w:rsidRDefault="00786ED9" w:rsidP="00D8149B">
      <w:pPr>
        <w:numPr>
          <w:ilvl w:val="0"/>
          <w:numId w:val="30"/>
        </w:numPr>
        <w:spacing w:before="120"/>
        <w:jc w:val="both"/>
        <w:rPr>
          <w:szCs w:val="20"/>
        </w:rPr>
      </w:pPr>
      <w:r w:rsidRPr="00786ED9">
        <w:rPr>
          <w:szCs w:val="20"/>
        </w:rPr>
        <w:t>Plně přepínaná síť s redundantním jádrem</w:t>
      </w:r>
    </w:p>
    <w:p w14:paraId="2F547AD6" w14:textId="77777777" w:rsidR="00786ED9" w:rsidRPr="00786ED9" w:rsidRDefault="00786ED9" w:rsidP="00786ED9">
      <w:pPr>
        <w:rPr>
          <w:rFonts w:ascii="TimesE" w:hAnsi="TimesE"/>
          <w:snapToGrid w:val="0"/>
          <w:color w:val="000000"/>
          <w:szCs w:val="20"/>
        </w:rPr>
      </w:pPr>
    </w:p>
    <w:p w14:paraId="56F94081" w14:textId="77777777" w:rsidR="00786ED9" w:rsidRPr="00786ED9" w:rsidRDefault="00786ED9" w:rsidP="00786ED9">
      <w:pPr>
        <w:keepNext/>
        <w:pBdr>
          <w:bottom w:val="single" w:sz="4" w:space="1" w:color="auto"/>
        </w:pBdr>
        <w:tabs>
          <w:tab w:val="left" w:pos="2835"/>
        </w:tabs>
        <w:jc w:val="both"/>
        <w:outlineLvl w:val="1"/>
        <w:rPr>
          <w:sz w:val="3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ED9">
        <w:rPr>
          <w:sz w:val="3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1.2 </w:t>
      </w:r>
      <w:r w:rsidRPr="00786ED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Serverové prostředí</w:t>
      </w:r>
    </w:p>
    <w:p w14:paraId="332C69C2" w14:textId="77777777" w:rsidR="00786ED9" w:rsidRPr="00786ED9" w:rsidRDefault="00786ED9" w:rsidP="00D8149B">
      <w:pPr>
        <w:numPr>
          <w:ilvl w:val="0"/>
          <w:numId w:val="29"/>
        </w:numPr>
        <w:tabs>
          <w:tab w:val="left" w:pos="0"/>
        </w:tabs>
        <w:spacing w:before="120"/>
        <w:jc w:val="both"/>
        <w:rPr>
          <w:szCs w:val="20"/>
        </w:rPr>
      </w:pPr>
      <w:r w:rsidRPr="00786ED9">
        <w:rPr>
          <w:szCs w:val="20"/>
        </w:rPr>
        <w:t xml:space="preserve">Platforma architektury x86/X64 - MS Windows Server 2016 Server, </w:t>
      </w:r>
      <w:proofErr w:type="spellStart"/>
      <w:r w:rsidRPr="00786ED9">
        <w:rPr>
          <w:szCs w:val="20"/>
        </w:rPr>
        <w:t>cp</w:t>
      </w:r>
      <w:proofErr w:type="spellEnd"/>
      <w:r w:rsidRPr="00786ED9">
        <w:rPr>
          <w:szCs w:val="20"/>
        </w:rPr>
        <w:t xml:space="preserve"> 1250</w:t>
      </w:r>
    </w:p>
    <w:p w14:paraId="49E20999" w14:textId="77777777" w:rsidR="00786ED9" w:rsidRPr="00786ED9" w:rsidRDefault="00786ED9" w:rsidP="00786ED9">
      <w:pPr>
        <w:tabs>
          <w:tab w:val="left" w:pos="0"/>
        </w:tabs>
        <w:spacing w:before="120"/>
        <w:rPr>
          <w:b/>
          <w:bCs/>
          <w:szCs w:val="20"/>
        </w:rPr>
      </w:pPr>
      <w:r w:rsidRPr="00786ED9">
        <w:rPr>
          <w:szCs w:val="20"/>
        </w:rPr>
        <w:t xml:space="preserve">Platforma </w:t>
      </w:r>
      <w:proofErr w:type="spellStart"/>
      <w:r w:rsidRPr="00786ED9">
        <w:rPr>
          <w:szCs w:val="20"/>
        </w:rPr>
        <w:t>Red</w:t>
      </w:r>
      <w:proofErr w:type="spellEnd"/>
      <w:r w:rsidRPr="00786ED9">
        <w:rPr>
          <w:szCs w:val="20"/>
        </w:rPr>
        <w:t xml:space="preserve"> </w:t>
      </w:r>
      <w:proofErr w:type="spellStart"/>
      <w:r w:rsidRPr="00786ED9">
        <w:rPr>
          <w:szCs w:val="20"/>
        </w:rPr>
        <w:t>Hat</w:t>
      </w:r>
      <w:proofErr w:type="spellEnd"/>
      <w:r w:rsidRPr="00786ED9">
        <w:rPr>
          <w:szCs w:val="20"/>
        </w:rPr>
        <w:t xml:space="preserve"> Linux v. 7.x či vyšší a </w:t>
      </w:r>
      <w:proofErr w:type="spellStart"/>
      <w:r w:rsidRPr="00786ED9">
        <w:rPr>
          <w:szCs w:val="20"/>
        </w:rPr>
        <w:t>Oracle</w:t>
      </w:r>
      <w:proofErr w:type="spellEnd"/>
      <w:r w:rsidRPr="00786ED9">
        <w:rPr>
          <w:szCs w:val="20"/>
        </w:rPr>
        <w:t xml:space="preserve"> </w:t>
      </w:r>
      <w:proofErr w:type="spellStart"/>
      <w:r w:rsidRPr="00786ED9">
        <w:rPr>
          <w:szCs w:val="20"/>
        </w:rPr>
        <w:t>Enterprise</w:t>
      </w:r>
      <w:proofErr w:type="spellEnd"/>
      <w:r w:rsidRPr="00786ED9">
        <w:rPr>
          <w:szCs w:val="20"/>
        </w:rPr>
        <w:t xml:space="preserve"> Linux 7.0 a vyšší</w:t>
      </w:r>
    </w:p>
    <w:p w14:paraId="7F970F6A" w14:textId="77777777" w:rsidR="00786ED9" w:rsidRPr="00786ED9" w:rsidRDefault="00786ED9" w:rsidP="00786ED9">
      <w:pPr>
        <w:tabs>
          <w:tab w:val="left" w:pos="0"/>
        </w:tabs>
        <w:spacing w:before="120"/>
        <w:rPr>
          <w:b/>
          <w:bCs/>
          <w:szCs w:val="20"/>
        </w:rPr>
      </w:pPr>
    </w:p>
    <w:p w14:paraId="613757BB" w14:textId="77777777" w:rsidR="00786ED9" w:rsidRPr="00786ED9" w:rsidRDefault="00786ED9" w:rsidP="00786ED9">
      <w:pPr>
        <w:tabs>
          <w:tab w:val="left" w:pos="0"/>
        </w:tabs>
        <w:spacing w:before="120"/>
        <w:rPr>
          <w:b/>
          <w:bCs/>
          <w:szCs w:val="20"/>
        </w:rPr>
      </w:pPr>
      <w:proofErr w:type="spellStart"/>
      <w:r w:rsidRPr="00786ED9">
        <w:rPr>
          <w:b/>
          <w:bCs/>
          <w:szCs w:val="20"/>
        </w:rPr>
        <w:t>Virtualizační</w:t>
      </w:r>
      <w:proofErr w:type="spellEnd"/>
      <w:r w:rsidRPr="00786ED9">
        <w:rPr>
          <w:b/>
          <w:bCs/>
          <w:szCs w:val="20"/>
        </w:rPr>
        <w:t xml:space="preserve"> platforma</w:t>
      </w:r>
    </w:p>
    <w:p w14:paraId="232D9573" w14:textId="77777777" w:rsidR="00786ED9" w:rsidRPr="00786ED9" w:rsidRDefault="00786ED9" w:rsidP="00D8149B">
      <w:pPr>
        <w:numPr>
          <w:ilvl w:val="0"/>
          <w:numId w:val="29"/>
        </w:numPr>
        <w:tabs>
          <w:tab w:val="left" w:pos="0"/>
        </w:tabs>
        <w:spacing w:before="120"/>
        <w:jc w:val="both"/>
        <w:rPr>
          <w:szCs w:val="20"/>
        </w:rPr>
      </w:pPr>
      <w:r w:rsidRPr="00786ED9">
        <w:rPr>
          <w:szCs w:val="20"/>
        </w:rPr>
        <w:t xml:space="preserve">Platforma </w:t>
      </w:r>
      <w:proofErr w:type="spellStart"/>
      <w:r w:rsidRPr="00786ED9">
        <w:rPr>
          <w:szCs w:val="20"/>
        </w:rPr>
        <w:t>VMware</w:t>
      </w:r>
      <w:proofErr w:type="spellEnd"/>
      <w:r w:rsidRPr="00786ED9">
        <w:rPr>
          <w:szCs w:val="20"/>
        </w:rPr>
        <w:t xml:space="preserve"> </w:t>
      </w:r>
      <w:proofErr w:type="spellStart"/>
      <w:r w:rsidRPr="00786ED9">
        <w:rPr>
          <w:szCs w:val="20"/>
        </w:rPr>
        <w:t>vSphere</w:t>
      </w:r>
      <w:proofErr w:type="spellEnd"/>
      <w:r w:rsidRPr="00786ED9">
        <w:rPr>
          <w:szCs w:val="20"/>
        </w:rPr>
        <w:t xml:space="preserve"> 7.x </w:t>
      </w:r>
    </w:p>
    <w:p w14:paraId="26CB2190" w14:textId="77777777" w:rsidR="00786ED9" w:rsidRPr="00786ED9" w:rsidRDefault="00786ED9" w:rsidP="00D8149B">
      <w:pPr>
        <w:numPr>
          <w:ilvl w:val="0"/>
          <w:numId w:val="29"/>
        </w:numPr>
        <w:tabs>
          <w:tab w:val="left" w:pos="0"/>
        </w:tabs>
        <w:spacing w:before="120"/>
        <w:jc w:val="both"/>
        <w:rPr>
          <w:szCs w:val="20"/>
        </w:rPr>
      </w:pPr>
      <w:r w:rsidRPr="00786ED9">
        <w:rPr>
          <w:szCs w:val="20"/>
        </w:rPr>
        <w:t xml:space="preserve">Platforma </w:t>
      </w:r>
      <w:proofErr w:type="spellStart"/>
      <w:r w:rsidRPr="00786ED9">
        <w:rPr>
          <w:szCs w:val="20"/>
        </w:rPr>
        <w:t>Oracle</w:t>
      </w:r>
      <w:proofErr w:type="spellEnd"/>
      <w:r w:rsidRPr="00786ED9">
        <w:rPr>
          <w:szCs w:val="20"/>
        </w:rPr>
        <w:t xml:space="preserve"> VM 3.x</w:t>
      </w:r>
    </w:p>
    <w:p w14:paraId="59D36169" w14:textId="77777777" w:rsidR="00786ED9" w:rsidRPr="00786ED9" w:rsidRDefault="00786ED9" w:rsidP="00786ED9">
      <w:pPr>
        <w:widowControl w:val="0"/>
        <w:autoSpaceDE w:val="0"/>
        <w:autoSpaceDN w:val="0"/>
        <w:adjustRightInd w:val="0"/>
        <w:rPr>
          <w:b/>
        </w:rPr>
      </w:pPr>
    </w:p>
    <w:p w14:paraId="1D4CD9A8" w14:textId="77777777" w:rsidR="00786ED9" w:rsidRPr="00786ED9" w:rsidRDefault="00786ED9" w:rsidP="00786ED9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 w:rsidRPr="00786ED9">
        <w:rPr>
          <w:b/>
          <w:bCs/>
          <w:szCs w:val="20"/>
        </w:rPr>
        <w:t>Centrální diskové kapacity</w:t>
      </w:r>
    </w:p>
    <w:p w14:paraId="2846B3B6" w14:textId="77777777" w:rsidR="00786ED9" w:rsidRPr="00786ED9" w:rsidRDefault="00786ED9" w:rsidP="00786ED9">
      <w:pPr>
        <w:spacing w:before="120"/>
        <w:ind w:firstLine="425"/>
        <w:jc w:val="both"/>
        <w:rPr>
          <w:szCs w:val="20"/>
        </w:rPr>
      </w:pPr>
      <w:r w:rsidRPr="00786ED9">
        <w:rPr>
          <w:szCs w:val="20"/>
        </w:rPr>
        <w:t xml:space="preserve">Slouží pro ukládání dat spravovaných databázovými systémy, pro sdílení programového vybavení a dat organizačních útvarů ČNB, poskytují prostor pro uložení dat jednotlivých uživatelů. </w:t>
      </w:r>
    </w:p>
    <w:p w14:paraId="3B691101" w14:textId="77777777" w:rsidR="00786ED9" w:rsidRPr="00786ED9" w:rsidRDefault="00786ED9" w:rsidP="00786ED9">
      <w:pPr>
        <w:spacing w:before="120"/>
        <w:ind w:firstLine="425"/>
      </w:pPr>
      <w:r w:rsidRPr="00786ED9">
        <w:rPr>
          <w:szCs w:val="20"/>
        </w:rPr>
        <w:t xml:space="preserve">Jsou využita </w:t>
      </w:r>
      <w:proofErr w:type="spellStart"/>
      <w:r w:rsidRPr="00786ED9">
        <w:rPr>
          <w:szCs w:val="20"/>
        </w:rPr>
        <w:t>fault</w:t>
      </w:r>
      <w:proofErr w:type="spellEnd"/>
      <w:r w:rsidRPr="00786ED9">
        <w:rPr>
          <w:szCs w:val="20"/>
        </w:rPr>
        <w:t xml:space="preserve"> tolerantní disková pole instalované v geograficky vzdálených lokalitách.</w:t>
      </w:r>
    </w:p>
    <w:p w14:paraId="48BE1C91" w14:textId="77777777" w:rsidR="00786ED9" w:rsidRPr="00786ED9" w:rsidRDefault="00786ED9" w:rsidP="00786ED9">
      <w:pPr>
        <w:widowControl w:val="0"/>
        <w:autoSpaceDE w:val="0"/>
        <w:autoSpaceDN w:val="0"/>
        <w:adjustRightInd w:val="0"/>
        <w:rPr>
          <w:b/>
        </w:rPr>
      </w:pPr>
    </w:p>
    <w:p w14:paraId="405AD246" w14:textId="77777777" w:rsidR="00786ED9" w:rsidRPr="00786ED9" w:rsidRDefault="00786ED9" w:rsidP="00786ED9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 w:rsidRPr="00786ED9">
        <w:rPr>
          <w:b/>
          <w:bCs/>
          <w:szCs w:val="20"/>
        </w:rPr>
        <w:t>Zálohování dat</w:t>
      </w:r>
    </w:p>
    <w:p w14:paraId="77419AF9" w14:textId="77777777" w:rsidR="00786ED9" w:rsidRPr="00786ED9" w:rsidRDefault="00786ED9" w:rsidP="00786ED9">
      <w:pPr>
        <w:spacing w:before="120"/>
        <w:ind w:firstLine="426"/>
        <w:jc w:val="both"/>
      </w:pPr>
      <w:r w:rsidRPr="00786ED9">
        <w:rPr>
          <w:szCs w:val="20"/>
        </w:rPr>
        <w:t>Zálohování informačních systémů a dalších dat je v ČNB řešeno centrálně. Zálohována jsou pouze data uložená na centrálních kapacitách ve správě sekce informatiky. Pro zálohování je určen zálohovací systém HP Data Protektor 10.70 nebo vyšší.</w:t>
      </w:r>
    </w:p>
    <w:p w14:paraId="2AE3309A" w14:textId="77777777" w:rsidR="00786ED9" w:rsidRPr="00786ED9" w:rsidRDefault="00786ED9" w:rsidP="00786ED9">
      <w:pPr>
        <w:widowControl w:val="0"/>
        <w:autoSpaceDE w:val="0"/>
        <w:autoSpaceDN w:val="0"/>
        <w:adjustRightInd w:val="0"/>
        <w:rPr>
          <w:b/>
        </w:rPr>
      </w:pPr>
    </w:p>
    <w:p w14:paraId="68CC5E62" w14:textId="77777777" w:rsidR="00786ED9" w:rsidRPr="00786ED9" w:rsidRDefault="00786ED9" w:rsidP="00786ED9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 w:rsidRPr="00786ED9">
        <w:rPr>
          <w:b/>
          <w:bCs/>
          <w:szCs w:val="20"/>
        </w:rPr>
        <w:t>Elektronická pošta</w:t>
      </w:r>
    </w:p>
    <w:p w14:paraId="034DB8A9" w14:textId="77777777" w:rsidR="00786ED9" w:rsidRPr="00786ED9" w:rsidRDefault="00786ED9" w:rsidP="00D8149B">
      <w:pPr>
        <w:numPr>
          <w:ilvl w:val="0"/>
          <w:numId w:val="25"/>
        </w:numPr>
        <w:tabs>
          <w:tab w:val="left" w:pos="0"/>
        </w:tabs>
        <w:spacing w:before="60"/>
        <w:ind w:left="714" w:hanging="357"/>
        <w:jc w:val="both"/>
        <w:rPr>
          <w:szCs w:val="20"/>
        </w:rPr>
      </w:pPr>
      <w:r w:rsidRPr="00786ED9">
        <w:rPr>
          <w:szCs w:val="20"/>
        </w:rPr>
        <w:t>Server elektronické pošty - MS Exchange 2016</w:t>
      </w:r>
    </w:p>
    <w:p w14:paraId="57B1E3D0" w14:textId="77777777" w:rsidR="00786ED9" w:rsidRPr="00786ED9" w:rsidRDefault="00786ED9" w:rsidP="00D8149B">
      <w:pPr>
        <w:numPr>
          <w:ilvl w:val="0"/>
          <w:numId w:val="25"/>
        </w:numPr>
        <w:tabs>
          <w:tab w:val="left" w:pos="0"/>
        </w:tabs>
        <w:spacing w:before="60"/>
        <w:ind w:left="714" w:hanging="357"/>
        <w:jc w:val="both"/>
        <w:rPr>
          <w:szCs w:val="20"/>
        </w:rPr>
      </w:pPr>
      <w:r w:rsidRPr="00786ED9">
        <w:rPr>
          <w:szCs w:val="20"/>
        </w:rPr>
        <w:t>Klient elektronické pošty – MS Outlook 2016 nebo OWA</w:t>
      </w:r>
    </w:p>
    <w:p w14:paraId="5E7D9A26" w14:textId="77777777" w:rsidR="00786ED9" w:rsidRPr="00786ED9" w:rsidRDefault="00786ED9" w:rsidP="00786ED9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38F90C1" w14:textId="77777777" w:rsidR="00786ED9" w:rsidRPr="00786ED9" w:rsidRDefault="00786ED9" w:rsidP="00786ED9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 w:rsidRPr="00786ED9">
        <w:rPr>
          <w:b/>
          <w:bCs/>
          <w:szCs w:val="20"/>
        </w:rPr>
        <w:t>Tisková zařízení</w:t>
      </w:r>
    </w:p>
    <w:p w14:paraId="05B0F3A4" w14:textId="77777777" w:rsidR="00786ED9" w:rsidRPr="00786ED9" w:rsidRDefault="00786ED9" w:rsidP="00D8149B">
      <w:pPr>
        <w:numPr>
          <w:ilvl w:val="0"/>
          <w:numId w:val="26"/>
        </w:numPr>
        <w:tabs>
          <w:tab w:val="left" w:pos="0"/>
        </w:tabs>
        <w:spacing w:before="60"/>
        <w:ind w:left="714" w:hanging="357"/>
        <w:jc w:val="both"/>
        <w:rPr>
          <w:szCs w:val="20"/>
        </w:rPr>
      </w:pPr>
      <w:r w:rsidRPr="00786ED9">
        <w:rPr>
          <w:szCs w:val="20"/>
        </w:rPr>
        <w:t>Síťová tisková zařízení,</w:t>
      </w:r>
    </w:p>
    <w:p w14:paraId="707F7E8B" w14:textId="77777777" w:rsidR="00786ED9" w:rsidRPr="00786ED9" w:rsidRDefault="00786ED9" w:rsidP="00D8149B">
      <w:pPr>
        <w:numPr>
          <w:ilvl w:val="0"/>
          <w:numId w:val="26"/>
        </w:numPr>
        <w:tabs>
          <w:tab w:val="left" w:pos="0"/>
        </w:tabs>
        <w:spacing w:before="60"/>
        <w:ind w:left="714" w:hanging="357"/>
        <w:jc w:val="both"/>
        <w:rPr>
          <w:szCs w:val="20"/>
        </w:rPr>
      </w:pPr>
      <w:r w:rsidRPr="00786ED9">
        <w:rPr>
          <w:szCs w:val="20"/>
        </w:rPr>
        <w:t>Komunikační protokol – TCP/IP,</w:t>
      </w:r>
    </w:p>
    <w:p w14:paraId="66267B87" w14:textId="77777777" w:rsidR="00786ED9" w:rsidRPr="00786ED9" w:rsidRDefault="00786ED9" w:rsidP="00D8149B">
      <w:pPr>
        <w:numPr>
          <w:ilvl w:val="0"/>
          <w:numId w:val="26"/>
        </w:numPr>
        <w:tabs>
          <w:tab w:val="left" w:pos="0"/>
        </w:tabs>
        <w:spacing w:before="60"/>
        <w:ind w:left="714" w:hanging="357"/>
        <w:jc w:val="both"/>
        <w:rPr>
          <w:szCs w:val="20"/>
        </w:rPr>
      </w:pPr>
      <w:r w:rsidRPr="00786ED9">
        <w:rPr>
          <w:szCs w:val="20"/>
        </w:rPr>
        <w:t>Podporované síťové služby – SNMP, DHCP, DNS.</w:t>
      </w:r>
    </w:p>
    <w:p w14:paraId="6D5DCC92" w14:textId="77777777" w:rsidR="00786ED9" w:rsidRPr="00786ED9" w:rsidRDefault="00786ED9" w:rsidP="00786ED9">
      <w:pPr>
        <w:widowControl w:val="0"/>
        <w:autoSpaceDE w:val="0"/>
        <w:autoSpaceDN w:val="0"/>
        <w:adjustRightInd w:val="0"/>
        <w:rPr>
          <w:b/>
        </w:rPr>
      </w:pPr>
    </w:p>
    <w:p w14:paraId="427DF7C6" w14:textId="77777777" w:rsidR="00786ED9" w:rsidRPr="00786ED9" w:rsidRDefault="00786ED9" w:rsidP="00786ED9">
      <w:pPr>
        <w:widowControl w:val="0"/>
        <w:autoSpaceDE w:val="0"/>
        <w:autoSpaceDN w:val="0"/>
        <w:adjustRightInd w:val="0"/>
        <w:rPr>
          <w:b/>
        </w:rPr>
      </w:pPr>
    </w:p>
    <w:p w14:paraId="75972EC8" w14:textId="77777777" w:rsidR="00786ED9" w:rsidRPr="00786ED9" w:rsidRDefault="00786ED9" w:rsidP="00786ED9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 w:rsidRPr="00786ED9">
        <w:rPr>
          <w:b/>
          <w:bCs/>
          <w:szCs w:val="20"/>
        </w:rPr>
        <w:t>Databázové servery</w:t>
      </w:r>
    </w:p>
    <w:p w14:paraId="43EAB647" w14:textId="77777777" w:rsidR="00786ED9" w:rsidRPr="00786ED9" w:rsidRDefault="00786ED9" w:rsidP="00786ED9">
      <w:pPr>
        <w:ind w:firstLine="426"/>
        <w:jc w:val="both"/>
        <w:rPr>
          <w:szCs w:val="20"/>
        </w:rPr>
      </w:pPr>
      <w:r w:rsidRPr="00786ED9">
        <w:rPr>
          <w:szCs w:val="20"/>
        </w:rPr>
        <w:t xml:space="preserve">Data standardních IS jsou uložena v databázích </w:t>
      </w:r>
      <w:proofErr w:type="spellStart"/>
      <w:r w:rsidRPr="00786ED9">
        <w:rPr>
          <w:szCs w:val="20"/>
        </w:rPr>
        <w:t>Oracle</w:t>
      </w:r>
      <w:proofErr w:type="spellEnd"/>
      <w:r w:rsidRPr="00786ED9">
        <w:rPr>
          <w:szCs w:val="20"/>
        </w:rPr>
        <w:t>:</w:t>
      </w:r>
    </w:p>
    <w:p w14:paraId="1E5F92F1" w14:textId="77777777" w:rsidR="00786ED9" w:rsidRPr="00786ED9" w:rsidRDefault="00786ED9" w:rsidP="00D8149B">
      <w:pPr>
        <w:numPr>
          <w:ilvl w:val="0"/>
          <w:numId w:val="27"/>
        </w:numPr>
        <w:tabs>
          <w:tab w:val="left" w:pos="0"/>
        </w:tabs>
        <w:spacing w:before="60"/>
        <w:ind w:left="924" w:hanging="357"/>
        <w:jc w:val="both"/>
        <w:rPr>
          <w:szCs w:val="20"/>
        </w:rPr>
      </w:pPr>
      <w:proofErr w:type="spellStart"/>
      <w:r w:rsidRPr="00786ED9">
        <w:rPr>
          <w:szCs w:val="20"/>
        </w:rPr>
        <w:t>Oracle</w:t>
      </w:r>
      <w:proofErr w:type="spellEnd"/>
      <w:r w:rsidRPr="00786ED9">
        <w:rPr>
          <w:szCs w:val="20"/>
        </w:rPr>
        <w:t xml:space="preserve"> RDBMS 19</w:t>
      </w:r>
    </w:p>
    <w:p w14:paraId="5394F686" w14:textId="77777777" w:rsidR="00786ED9" w:rsidRPr="00786ED9" w:rsidRDefault="00786ED9" w:rsidP="00D8149B">
      <w:pPr>
        <w:numPr>
          <w:ilvl w:val="0"/>
          <w:numId w:val="27"/>
        </w:numPr>
        <w:tabs>
          <w:tab w:val="left" w:pos="0"/>
        </w:tabs>
        <w:spacing w:before="60"/>
        <w:ind w:left="924" w:hanging="357"/>
        <w:jc w:val="both"/>
        <w:rPr>
          <w:szCs w:val="20"/>
        </w:rPr>
      </w:pPr>
      <w:r w:rsidRPr="00786ED9">
        <w:rPr>
          <w:szCs w:val="20"/>
        </w:rPr>
        <w:t xml:space="preserve">Protokol </w:t>
      </w:r>
      <w:proofErr w:type="spellStart"/>
      <w:r w:rsidRPr="00786ED9">
        <w:rPr>
          <w:szCs w:val="20"/>
        </w:rPr>
        <w:t>Oracle</w:t>
      </w:r>
      <w:proofErr w:type="spellEnd"/>
      <w:r w:rsidRPr="00786ED9">
        <w:rPr>
          <w:szCs w:val="20"/>
        </w:rPr>
        <w:t xml:space="preserve"> Net</w:t>
      </w:r>
    </w:p>
    <w:p w14:paraId="14C25DC1" w14:textId="77777777" w:rsidR="00786ED9" w:rsidRPr="00786ED9" w:rsidRDefault="00786ED9" w:rsidP="00786ED9">
      <w:pPr>
        <w:spacing w:before="120"/>
        <w:ind w:firstLine="425"/>
        <w:jc w:val="both"/>
        <w:rPr>
          <w:szCs w:val="20"/>
        </w:rPr>
      </w:pPr>
      <w:r w:rsidRPr="00786ED9">
        <w:rPr>
          <w:szCs w:val="20"/>
        </w:rPr>
        <w:t>Zálohování dat provozních databází je zajištěno stanovenými prostředky a postupy.</w:t>
      </w:r>
    </w:p>
    <w:p w14:paraId="7F937E3D" w14:textId="77777777" w:rsidR="00786ED9" w:rsidRPr="00786ED9" w:rsidRDefault="00786ED9" w:rsidP="00786ED9">
      <w:pPr>
        <w:widowControl w:val="0"/>
        <w:autoSpaceDE w:val="0"/>
        <w:autoSpaceDN w:val="0"/>
        <w:adjustRightInd w:val="0"/>
        <w:rPr>
          <w:b/>
        </w:rPr>
      </w:pPr>
    </w:p>
    <w:p w14:paraId="585EF527" w14:textId="77777777" w:rsidR="00786ED9" w:rsidRPr="00786ED9" w:rsidRDefault="00786ED9" w:rsidP="00786ED9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 w:rsidRPr="00786ED9">
        <w:rPr>
          <w:b/>
          <w:bCs/>
          <w:szCs w:val="20"/>
        </w:rPr>
        <w:t>Aplikační a WWW servery</w:t>
      </w:r>
    </w:p>
    <w:p w14:paraId="4DEFB0E9" w14:textId="77777777" w:rsidR="00786ED9" w:rsidRPr="00786ED9" w:rsidRDefault="00786ED9" w:rsidP="00D8149B">
      <w:pPr>
        <w:numPr>
          <w:ilvl w:val="0"/>
          <w:numId w:val="28"/>
        </w:numPr>
        <w:tabs>
          <w:tab w:val="left" w:pos="0"/>
        </w:tabs>
        <w:spacing w:before="60"/>
        <w:ind w:left="924" w:hanging="357"/>
        <w:jc w:val="both"/>
        <w:rPr>
          <w:szCs w:val="20"/>
        </w:rPr>
      </w:pPr>
      <w:proofErr w:type="spellStart"/>
      <w:r w:rsidRPr="00786ED9">
        <w:rPr>
          <w:szCs w:val="20"/>
        </w:rPr>
        <w:t>Oracle</w:t>
      </w:r>
      <w:proofErr w:type="spellEnd"/>
      <w:r w:rsidRPr="00786ED9">
        <w:rPr>
          <w:szCs w:val="20"/>
        </w:rPr>
        <w:t xml:space="preserve"> Web </w:t>
      </w:r>
      <w:proofErr w:type="spellStart"/>
      <w:r w:rsidRPr="00786ED9">
        <w:rPr>
          <w:szCs w:val="20"/>
        </w:rPr>
        <w:t>Logic</w:t>
      </w:r>
      <w:proofErr w:type="spellEnd"/>
      <w:r w:rsidRPr="00786ED9">
        <w:rPr>
          <w:szCs w:val="20"/>
        </w:rPr>
        <w:t xml:space="preserve"> Server 11, 12 a vyšší</w:t>
      </w:r>
    </w:p>
    <w:p w14:paraId="7F62A904" w14:textId="77777777" w:rsidR="00786ED9" w:rsidRPr="00786ED9" w:rsidRDefault="00786ED9" w:rsidP="00D8149B">
      <w:pPr>
        <w:numPr>
          <w:ilvl w:val="0"/>
          <w:numId w:val="28"/>
        </w:numPr>
        <w:tabs>
          <w:tab w:val="left" w:pos="0"/>
        </w:tabs>
        <w:spacing w:before="60"/>
        <w:ind w:left="924" w:hanging="357"/>
        <w:jc w:val="both"/>
        <w:rPr>
          <w:szCs w:val="20"/>
        </w:rPr>
      </w:pPr>
      <w:proofErr w:type="spellStart"/>
      <w:r w:rsidRPr="00786ED9">
        <w:rPr>
          <w:szCs w:val="20"/>
        </w:rPr>
        <w:t>JBoss</w:t>
      </w:r>
      <w:proofErr w:type="spellEnd"/>
      <w:r w:rsidRPr="00786ED9">
        <w:rPr>
          <w:szCs w:val="20"/>
        </w:rPr>
        <w:t>,</w:t>
      </w:r>
    </w:p>
    <w:p w14:paraId="06FAFE82" w14:textId="77777777" w:rsidR="00786ED9" w:rsidRPr="00786ED9" w:rsidRDefault="00786ED9" w:rsidP="00786ED9">
      <w:pPr>
        <w:widowControl w:val="0"/>
        <w:autoSpaceDE w:val="0"/>
        <w:autoSpaceDN w:val="0"/>
        <w:adjustRightInd w:val="0"/>
      </w:pPr>
    </w:p>
    <w:p w14:paraId="66028509" w14:textId="77777777" w:rsidR="00786ED9" w:rsidRPr="00786ED9" w:rsidRDefault="00786ED9" w:rsidP="00786ED9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 w:rsidRPr="00786ED9">
        <w:rPr>
          <w:b/>
          <w:bCs/>
          <w:szCs w:val="20"/>
        </w:rPr>
        <w:t>Monitoring systémů</w:t>
      </w:r>
    </w:p>
    <w:p w14:paraId="09B692E0" w14:textId="77777777" w:rsidR="00786ED9" w:rsidRPr="00786ED9" w:rsidRDefault="00786ED9" w:rsidP="00D8149B">
      <w:pPr>
        <w:numPr>
          <w:ilvl w:val="0"/>
          <w:numId w:val="28"/>
        </w:numPr>
        <w:tabs>
          <w:tab w:val="left" w:pos="0"/>
        </w:tabs>
        <w:spacing w:before="60"/>
        <w:ind w:left="924" w:hanging="357"/>
        <w:jc w:val="both"/>
        <w:rPr>
          <w:szCs w:val="20"/>
        </w:rPr>
      </w:pPr>
      <w:proofErr w:type="spellStart"/>
      <w:r w:rsidRPr="00786ED9">
        <w:rPr>
          <w:szCs w:val="20"/>
        </w:rPr>
        <w:t>System</w:t>
      </w:r>
      <w:proofErr w:type="spellEnd"/>
      <w:r w:rsidRPr="00786ED9">
        <w:rPr>
          <w:szCs w:val="20"/>
        </w:rPr>
        <w:t xml:space="preserve"> Center </w:t>
      </w:r>
      <w:proofErr w:type="spellStart"/>
      <w:r w:rsidRPr="00786ED9">
        <w:rPr>
          <w:szCs w:val="20"/>
        </w:rPr>
        <w:t>Operations</w:t>
      </w:r>
      <w:proofErr w:type="spellEnd"/>
      <w:r w:rsidRPr="00786ED9">
        <w:rPr>
          <w:szCs w:val="20"/>
        </w:rPr>
        <w:t xml:space="preserve"> </w:t>
      </w:r>
      <w:proofErr w:type="spellStart"/>
      <w:r w:rsidRPr="00786ED9">
        <w:rPr>
          <w:szCs w:val="20"/>
        </w:rPr>
        <w:t>Manager</w:t>
      </w:r>
      <w:proofErr w:type="spellEnd"/>
      <w:r w:rsidRPr="00786ED9">
        <w:rPr>
          <w:szCs w:val="20"/>
        </w:rPr>
        <w:t xml:space="preserve"> 2019 – centrální sběr provozních logů</w:t>
      </w:r>
    </w:p>
    <w:p w14:paraId="3C2D3E5E" w14:textId="77777777" w:rsidR="00786ED9" w:rsidRPr="00786ED9" w:rsidRDefault="00786ED9" w:rsidP="00D8149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60"/>
        <w:ind w:left="924" w:hanging="357"/>
        <w:jc w:val="both"/>
        <w:rPr>
          <w:szCs w:val="20"/>
        </w:rPr>
      </w:pPr>
      <w:r w:rsidRPr="00786ED9">
        <w:rPr>
          <w:color w:val="000000"/>
        </w:rPr>
        <w:t xml:space="preserve">SIEM HP </w:t>
      </w:r>
      <w:proofErr w:type="spellStart"/>
      <w:r w:rsidRPr="00786ED9">
        <w:rPr>
          <w:color w:val="000000"/>
        </w:rPr>
        <w:t>ArcSight</w:t>
      </w:r>
      <w:proofErr w:type="spellEnd"/>
      <w:r w:rsidRPr="00786ED9">
        <w:rPr>
          <w:color w:val="000000"/>
        </w:rPr>
        <w:t>– sběr bezpečnostních logů</w:t>
      </w:r>
    </w:p>
    <w:p w14:paraId="2EBE6F52" w14:textId="77777777" w:rsidR="00786ED9" w:rsidRPr="00786ED9" w:rsidRDefault="00786ED9" w:rsidP="00786ED9">
      <w:pPr>
        <w:widowControl w:val="0"/>
        <w:autoSpaceDE w:val="0"/>
        <w:autoSpaceDN w:val="0"/>
        <w:adjustRightInd w:val="0"/>
      </w:pPr>
    </w:p>
    <w:p w14:paraId="5AC16817" w14:textId="77777777" w:rsidR="00786ED9" w:rsidRPr="00786ED9" w:rsidRDefault="00786ED9" w:rsidP="00786ED9">
      <w:pPr>
        <w:keepNext/>
        <w:pBdr>
          <w:bottom w:val="single" w:sz="4" w:space="1" w:color="auto"/>
        </w:pBdr>
        <w:tabs>
          <w:tab w:val="left" w:pos="2835"/>
        </w:tabs>
        <w:jc w:val="both"/>
        <w:outlineLvl w:val="1"/>
        <w:rPr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ED9">
        <w:rPr>
          <w:sz w:val="3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1.3 </w:t>
      </w:r>
      <w:r w:rsidRPr="00786ED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Prostředí klientské stanice</w:t>
      </w:r>
    </w:p>
    <w:p w14:paraId="48C32940" w14:textId="77777777" w:rsidR="00786ED9" w:rsidRPr="00786ED9" w:rsidRDefault="00786ED9" w:rsidP="00786ED9">
      <w:pPr>
        <w:spacing w:before="120"/>
        <w:ind w:firstLine="426"/>
        <w:jc w:val="both"/>
        <w:rPr>
          <w:szCs w:val="20"/>
        </w:rPr>
      </w:pPr>
      <w:r w:rsidRPr="00786ED9">
        <w:rPr>
          <w:szCs w:val="20"/>
        </w:rPr>
        <w:t xml:space="preserve">Klientská stanice uživatele je osobní počítač IBM-PC kompatibilní koncipovaný jako nástroj zajišťující přístup uživatele k centrálně provozovaným IS nebo </w:t>
      </w:r>
      <w:proofErr w:type="spellStart"/>
      <w:r w:rsidRPr="00786ED9">
        <w:rPr>
          <w:szCs w:val="20"/>
        </w:rPr>
        <w:t>virtualizovaný</w:t>
      </w:r>
      <w:proofErr w:type="spellEnd"/>
      <w:r w:rsidRPr="00786ED9">
        <w:rPr>
          <w:szCs w:val="20"/>
        </w:rPr>
        <w:t xml:space="preserve"> desktop (dále jen </w:t>
      </w:r>
      <w:proofErr w:type="spellStart"/>
      <w:r w:rsidRPr="00786ED9">
        <w:rPr>
          <w:szCs w:val="20"/>
        </w:rPr>
        <w:t>vDesktop</w:t>
      </w:r>
      <w:proofErr w:type="spellEnd"/>
      <w:r w:rsidRPr="00786ED9">
        <w:rPr>
          <w:szCs w:val="20"/>
        </w:rPr>
        <w:t xml:space="preserve">) pomocí technologie </w:t>
      </w:r>
      <w:proofErr w:type="spellStart"/>
      <w:r w:rsidRPr="00786ED9">
        <w:rPr>
          <w:szCs w:val="20"/>
        </w:rPr>
        <w:t>Citrix</w:t>
      </w:r>
      <w:proofErr w:type="spellEnd"/>
      <w:r w:rsidRPr="00786ED9">
        <w:rPr>
          <w:szCs w:val="20"/>
        </w:rPr>
        <w:t>. Minimální parametry klientské stanice provozované ve standardním systémovém prostředí ČNB:</w:t>
      </w:r>
    </w:p>
    <w:p w14:paraId="02124F80" w14:textId="77777777" w:rsidR="00786ED9" w:rsidRPr="00786ED9" w:rsidRDefault="00786ED9" w:rsidP="00D8149B">
      <w:pPr>
        <w:numPr>
          <w:ilvl w:val="0"/>
          <w:numId w:val="23"/>
        </w:numPr>
        <w:spacing w:before="40"/>
        <w:ind w:left="717" w:hanging="357"/>
        <w:jc w:val="both"/>
        <w:rPr>
          <w:szCs w:val="20"/>
        </w:rPr>
      </w:pPr>
      <w:r w:rsidRPr="00786ED9">
        <w:rPr>
          <w:szCs w:val="20"/>
        </w:rPr>
        <w:t xml:space="preserve">MS Windows 10 </w:t>
      </w:r>
      <w:proofErr w:type="spellStart"/>
      <w:r w:rsidRPr="00786ED9">
        <w:rPr>
          <w:szCs w:val="20"/>
        </w:rPr>
        <w:t>Enterprise</w:t>
      </w:r>
      <w:proofErr w:type="spellEnd"/>
      <w:r w:rsidRPr="00786ED9">
        <w:rPr>
          <w:szCs w:val="20"/>
        </w:rPr>
        <w:t xml:space="preserve"> edice LTSC , </w:t>
      </w:r>
      <w:proofErr w:type="spellStart"/>
      <w:r w:rsidRPr="00786ED9">
        <w:rPr>
          <w:szCs w:val="20"/>
        </w:rPr>
        <w:t>cp</w:t>
      </w:r>
      <w:proofErr w:type="spellEnd"/>
      <w:r w:rsidRPr="00786ED9">
        <w:rPr>
          <w:szCs w:val="20"/>
        </w:rPr>
        <w:t xml:space="preserve"> 1250 + aktuální aktualizace</w:t>
      </w:r>
    </w:p>
    <w:p w14:paraId="13808D69" w14:textId="77777777" w:rsidR="00786ED9" w:rsidRPr="00786ED9" w:rsidRDefault="00786ED9" w:rsidP="00D8149B">
      <w:pPr>
        <w:numPr>
          <w:ilvl w:val="0"/>
          <w:numId w:val="23"/>
        </w:numPr>
        <w:spacing w:before="40"/>
        <w:ind w:left="717" w:hanging="357"/>
        <w:jc w:val="both"/>
        <w:rPr>
          <w:szCs w:val="20"/>
        </w:rPr>
      </w:pPr>
      <w:proofErr w:type="spellStart"/>
      <w:r w:rsidRPr="00786ED9">
        <w:rPr>
          <w:szCs w:val="20"/>
        </w:rPr>
        <w:t>Citrix</w:t>
      </w:r>
      <w:proofErr w:type="spellEnd"/>
      <w:r w:rsidRPr="00786ED9">
        <w:rPr>
          <w:szCs w:val="20"/>
        </w:rPr>
        <w:t xml:space="preserve"> </w:t>
      </w:r>
      <w:proofErr w:type="spellStart"/>
      <w:r w:rsidRPr="00786ED9">
        <w:rPr>
          <w:szCs w:val="20"/>
        </w:rPr>
        <w:t>XenApp</w:t>
      </w:r>
      <w:proofErr w:type="spellEnd"/>
      <w:r w:rsidRPr="00786ED9">
        <w:rPr>
          <w:szCs w:val="20"/>
        </w:rPr>
        <w:t xml:space="preserve"> 7.x na MS Windows 2016 Serveru (virtuální desktop využívající MS terminálové služby)</w:t>
      </w:r>
    </w:p>
    <w:p w14:paraId="45BDB98E" w14:textId="77777777" w:rsidR="00786ED9" w:rsidRPr="00786ED9" w:rsidRDefault="00786ED9" w:rsidP="00D8149B">
      <w:pPr>
        <w:numPr>
          <w:ilvl w:val="0"/>
          <w:numId w:val="23"/>
        </w:numPr>
        <w:spacing w:before="40"/>
        <w:ind w:left="720"/>
        <w:jc w:val="both"/>
        <w:rPr>
          <w:szCs w:val="20"/>
        </w:rPr>
      </w:pPr>
      <w:r w:rsidRPr="00786ED9">
        <w:rPr>
          <w:szCs w:val="20"/>
        </w:rPr>
        <w:t>TCP/IP síťové služby (DHCP klient, SNMP klient)</w:t>
      </w:r>
    </w:p>
    <w:p w14:paraId="1A846736" w14:textId="77777777" w:rsidR="00786ED9" w:rsidRPr="00786ED9" w:rsidRDefault="00786ED9" w:rsidP="00D8149B">
      <w:pPr>
        <w:numPr>
          <w:ilvl w:val="0"/>
          <w:numId w:val="24"/>
        </w:numPr>
        <w:spacing w:before="40"/>
        <w:ind w:left="720"/>
        <w:jc w:val="both"/>
        <w:rPr>
          <w:szCs w:val="20"/>
        </w:rPr>
      </w:pPr>
      <w:r w:rsidRPr="00786ED9">
        <w:rPr>
          <w:szCs w:val="20"/>
        </w:rPr>
        <w:t xml:space="preserve">MS Office 2016 Professional Plus CZ </w:t>
      </w:r>
    </w:p>
    <w:p w14:paraId="6478484C" w14:textId="77777777" w:rsidR="00786ED9" w:rsidRPr="00786ED9" w:rsidRDefault="00786ED9" w:rsidP="00D8149B">
      <w:pPr>
        <w:numPr>
          <w:ilvl w:val="0"/>
          <w:numId w:val="24"/>
        </w:numPr>
        <w:spacing w:before="40"/>
        <w:ind w:left="720"/>
        <w:jc w:val="both"/>
        <w:rPr>
          <w:szCs w:val="20"/>
        </w:rPr>
      </w:pPr>
      <w:r w:rsidRPr="00786ED9">
        <w:rPr>
          <w:szCs w:val="20"/>
        </w:rPr>
        <w:t xml:space="preserve">WWW prohlížeče – IE11, Google Chrome (alternativně i </w:t>
      </w:r>
      <w:proofErr w:type="spellStart"/>
      <w:r w:rsidRPr="00786ED9">
        <w:rPr>
          <w:szCs w:val="20"/>
        </w:rPr>
        <w:t>Firefox</w:t>
      </w:r>
      <w:proofErr w:type="spellEnd"/>
      <w:r w:rsidRPr="00786ED9">
        <w:rPr>
          <w:szCs w:val="20"/>
        </w:rPr>
        <w:t>)</w:t>
      </w:r>
    </w:p>
    <w:p w14:paraId="757A88F6" w14:textId="77777777" w:rsidR="00786ED9" w:rsidRPr="00786ED9" w:rsidRDefault="00786ED9" w:rsidP="00D8149B">
      <w:pPr>
        <w:numPr>
          <w:ilvl w:val="0"/>
          <w:numId w:val="24"/>
        </w:numPr>
        <w:spacing w:before="40"/>
        <w:ind w:left="720"/>
        <w:jc w:val="both"/>
        <w:rPr>
          <w:szCs w:val="20"/>
        </w:rPr>
      </w:pPr>
      <w:r w:rsidRPr="00786ED9">
        <w:rPr>
          <w:szCs w:val="20"/>
        </w:rPr>
        <w:t xml:space="preserve">Adobe </w:t>
      </w:r>
      <w:proofErr w:type="spellStart"/>
      <w:r w:rsidRPr="00786ED9">
        <w:rPr>
          <w:szCs w:val="20"/>
        </w:rPr>
        <w:t>Acrobat</w:t>
      </w:r>
      <w:proofErr w:type="spellEnd"/>
      <w:r w:rsidRPr="00786ED9">
        <w:rPr>
          <w:szCs w:val="20"/>
        </w:rPr>
        <w:t xml:space="preserve"> </w:t>
      </w:r>
      <w:proofErr w:type="spellStart"/>
      <w:r w:rsidRPr="00786ED9">
        <w:rPr>
          <w:szCs w:val="20"/>
        </w:rPr>
        <w:t>Reader</w:t>
      </w:r>
      <w:proofErr w:type="spellEnd"/>
      <w:r w:rsidRPr="00786ED9">
        <w:rPr>
          <w:szCs w:val="20"/>
        </w:rPr>
        <w:t xml:space="preserve"> DC CZ – prohlížeč souborů ve formátu PDF</w:t>
      </w:r>
    </w:p>
    <w:p w14:paraId="78E54125" w14:textId="77777777" w:rsidR="00786ED9" w:rsidRPr="00786ED9" w:rsidRDefault="00786ED9" w:rsidP="00D8149B">
      <w:pPr>
        <w:numPr>
          <w:ilvl w:val="0"/>
          <w:numId w:val="24"/>
        </w:numPr>
        <w:spacing w:before="40"/>
        <w:ind w:left="720"/>
        <w:jc w:val="both"/>
        <w:rPr>
          <w:szCs w:val="20"/>
        </w:rPr>
      </w:pPr>
      <w:r w:rsidRPr="00786ED9">
        <w:rPr>
          <w:szCs w:val="20"/>
        </w:rPr>
        <w:t xml:space="preserve">Symantec </w:t>
      </w:r>
      <w:proofErr w:type="spellStart"/>
      <w:r w:rsidRPr="00786ED9">
        <w:rPr>
          <w:szCs w:val="20"/>
        </w:rPr>
        <w:t>EndPoint</w:t>
      </w:r>
      <w:proofErr w:type="spellEnd"/>
      <w:r w:rsidRPr="00786ED9">
        <w:rPr>
          <w:szCs w:val="20"/>
        </w:rPr>
        <w:t xml:space="preserve"> </w:t>
      </w:r>
      <w:proofErr w:type="spellStart"/>
      <w:r w:rsidRPr="00786ED9">
        <w:rPr>
          <w:szCs w:val="20"/>
        </w:rPr>
        <w:t>Protection</w:t>
      </w:r>
      <w:proofErr w:type="spellEnd"/>
      <w:r w:rsidRPr="00786ED9">
        <w:rPr>
          <w:szCs w:val="20"/>
        </w:rPr>
        <w:t xml:space="preserve"> v.14.x - antivirový program</w:t>
      </w:r>
    </w:p>
    <w:p w14:paraId="0E012B58" w14:textId="77777777" w:rsidR="00786ED9" w:rsidRPr="00786ED9" w:rsidRDefault="00786ED9" w:rsidP="00786ED9">
      <w:pPr>
        <w:spacing w:before="120"/>
        <w:ind w:firstLine="426"/>
        <w:jc w:val="both"/>
        <w:rPr>
          <w:szCs w:val="20"/>
        </w:rPr>
      </w:pPr>
      <w:r w:rsidRPr="00786ED9">
        <w:rPr>
          <w:szCs w:val="20"/>
        </w:rPr>
        <w:t>Instalace programového vybavení na klientskou stanici je prováděna především prostřednictvím vzdálené automatické instalace (WDS). Instalace musí být kompatibilní se službou</w:t>
      </w:r>
      <w:r w:rsidR="00D65F43">
        <w:rPr>
          <w:szCs w:val="20"/>
        </w:rPr>
        <w:t xml:space="preserve"> </w:t>
      </w:r>
      <w:r w:rsidRPr="00786ED9">
        <w:rPr>
          <w:szCs w:val="20"/>
        </w:rPr>
        <w:t xml:space="preserve">MS </w:t>
      </w:r>
      <w:proofErr w:type="spellStart"/>
      <w:r w:rsidRPr="00786ED9">
        <w:rPr>
          <w:szCs w:val="20"/>
        </w:rPr>
        <w:t>Installer</w:t>
      </w:r>
      <w:proofErr w:type="spellEnd"/>
      <w:r w:rsidRPr="00786ED9">
        <w:rPr>
          <w:szCs w:val="20"/>
        </w:rPr>
        <w:t xml:space="preserve"> (standardní služba operačního systému). Instalace programového vybavení na </w:t>
      </w:r>
      <w:proofErr w:type="spellStart"/>
      <w:r w:rsidRPr="00786ED9">
        <w:rPr>
          <w:szCs w:val="20"/>
        </w:rPr>
        <w:t>vDesktop</w:t>
      </w:r>
      <w:proofErr w:type="spellEnd"/>
      <w:r w:rsidRPr="00786ED9">
        <w:rPr>
          <w:szCs w:val="20"/>
        </w:rPr>
        <w:t xml:space="preserve"> je prováděna centrálně pomocí tzv. image z </w:t>
      </w:r>
      <w:proofErr w:type="spellStart"/>
      <w:r w:rsidRPr="00786ED9">
        <w:rPr>
          <w:szCs w:val="20"/>
        </w:rPr>
        <w:t>provisioning</w:t>
      </w:r>
      <w:proofErr w:type="spellEnd"/>
      <w:r w:rsidRPr="00786ED9">
        <w:rPr>
          <w:szCs w:val="20"/>
        </w:rPr>
        <w:t xml:space="preserve"> serverů.</w:t>
      </w:r>
    </w:p>
    <w:p w14:paraId="5DE88F08" w14:textId="77777777" w:rsidR="00786ED9" w:rsidRPr="00786ED9" w:rsidRDefault="00786ED9" w:rsidP="00786ED9">
      <w:pPr>
        <w:spacing w:before="120"/>
        <w:ind w:firstLine="426"/>
        <w:jc w:val="both"/>
        <w:rPr>
          <w:szCs w:val="20"/>
        </w:rPr>
      </w:pPr>
      <w:r w:rsidRPr="00786ED9">
        <w:rPr>
          <w:szCs w:val="20"/>
        </w:rPr>
        <w:t>Není přípustné ukládat na klientskou stanici/</w:t>
      </w:r>
      <w:proofErr w:type="spellStart"/>
      <w:r w:rsidRPr="00786ED9">
        <w:rPr>
          <w:szCs w:val="20"/>
        </w:rPr>
        <w:t>vDesktop</w:t>
      </w:r>
      <w:proofErr w:type="spellEnd"/>
      <w:r w:rsidRPr="00786ED9">
        <w:rPr>
          <w:szCs w:val="20"/>
        </w:rPr>
        <w:t xml:space="preserve"> data trvalé hodnoty, taková data je nutno ukládat na centrální diskové kapacity. Na klientské stanici nesmí být prováděno dávkové zpracování dat IS.</w:t>
      </w:r>
    </w:p>
    <w:p w14:paraId="3DC40B5C" w14:textId="77777777" w:rsidR="00786ED9" w:rsidRPr="00786ED9" w:rsidRDefault="00786ED9" w:rsidP="00786ED9">
      <w:pPr>
        <w:spacing w:before="120"/>
        <w:ind w:firstLine="425"/>
        <w:jc w:val="both"/>
        <w:rPr>
          <w:szCs w:val="20"/>
        </w:rPr>
      </w:pPr>
      <w:r w:rsidRPr="00786ED9">
        <w:rPr>
          <w:szCs w:val="20"/>
        </w:rPr>
        <w:t>Dávkové zpracování centrálně uložených dat je přípustné spouštět a provádět pouze na databázovém serveru nebo případně na aplikačním serveru.</w:t>
      </w:r>
    </w:p>
    <w:p w14:paraId="24F4A004" w14:textId="77777777" w:rsidR="00786ED9" w:rsidRPr="00786ED9" w:rsidRDefault="00786ED9" w:rsidP="00786ED9">
      <w:pPr>
        <w:spacing w:before="120"/>
        <w:ind w:firstLine="426"/>
        <w:jc w:val="both"/>
        <w:rPr>
          <w:szCs w:val="20"/>
        </w:rPr>
      </w:pPr>
      <w:r w:rsidRPr="00786ED9">
        <w:rPr>
          <w:szCs w:val="20"/>
        </w:rPr>
        <w:lastRenderedPageBreak/>
        <w:t xml:space="preserve">Uživatel nebo aplikace mohou ukládat na klientskou stanici dočasná data a programové komponenty, které jsou odvozeny z centrálně uložených dat, mohou také provádět lokální zpracování dat. Pro případné vytváření dočasných souborů a ukládání dat při činnosti komponent je třeba využívat předdefinované adresáře dostupné přes proměnné prostředí (USERPROFILE, TEMP, TMP, APPDATA). V případě </w:t>
      </w:r>
      <w:proofErr w:type="spellStart"/>
      <w:r w:rsidRPr="00786ED9">
        <w:rPr>
          <w:szCs w:val="20"/>
        </w:rPr>
        <w:t>vDesktop</w:t>
      </w:r>
      <w:proofErr w:type="spellEnd"/>
      <w:r w:rsidRPr="00786ED9">
        <w:rPr>
          <w:szCs w:val="20"/>
        </w:rPr>
        <w:t xml:space="preserve"> jsou data na lokálním disku po restartu serveru smazána.</w:t>
      </w:r>
    </w:p>
    <w:p w14:paraId="57AB79E4" w14:textId="77777777" w:rsidR="00786ED9" w:rsidRPr="00786ED9" w:rsidRDefault="00786ED9" w:rsidP="00786ED9">
      <w:pPr>
        <w:spacing w:before="120"/>
        <w:ind w:firstLine="426"/>
        <w:jc w:val="both"/>
        <w:rPr>
          <w:szCs w:val="20"/>
        </w:rPr>
      </w:pPr>
      <w:r w:rsidRPr="00786ED9">
        <w:rPr>
          <w:szCs w:val="20"/>
        </w:rPr>
        <w:t xml:space="preserve">Přístupová práva na klientských stanicích a </w:t>
      </w:r>
      <w:proofErr w:type="spellStart"/>
      <w:r w:rsidRPr="00786ED9">
        <w:rPr>
          <w:szCs w:val="20"/>
        </w:rPr>
        <w:t>vDesktop</w:t>
      </w:r>
      <w:proofErr w:type="spellEnd"/>
      <w:r w:rsidRPr="00786ED9">
        <w:rPr>
          <w:szCs w:val="20"/>
        </w:rPr>
        <w:t xml:space="preserve"> odpovídají defaultnímu nastavení od firmy Microsoft po instalaci MS Windows 10 </w:t>
      </w:r>
      <w:proofErr w:type="spellStart"/>
      <w:r w:rsidRPr="00786ED9">
        <w:rPr>
          <w:szCs w:val="20"/>
        </w:rPr>
        <w:t>Enterprise</w:t>
      </w:r>
      <w:proofErr w:type="spellEnd"/>
      <w:r w:rsidRPr="00786ED9">
        <w:rPr>
          <w:szCs w:val="20"/>
        </w:rPr>
        <w:t xml:space="preserve"> (v případě </w:t>
      </w:r>
      <w:proofErr w:type="spellStart"/>
      <w:r w:rsidRPr="00786ED9">
        <w:rPr>
          <w:szCs w:val="20"/>
        </w:rPr>
        <w:t>vDesktop</w:t>
      </w:r>
      <w:proofErr w:type="spellEnd"/>
      <w:r w:rsidRPr="00786ED9">
        <w:rPr>
          <w:szCs w:val="20"/>
        </w:rPr>
        <w:t xml:space="preserve"> se jedná o </w:t>
      </w:r>
      <w:proofErr w:type="spellStart"/>
      <w:r w:rsidRPr="00786ED9">
        <w:rPr>
          <w:szCs w:val="20"/>
        </w:rPr>
        <w:t>Win</w:t>
      </w:r>
      <w:proofErr w:type="spellEnd"/>
      <w:r w:rsidRPr="00786ED9">
        <w:rPr>
          <w:szCs w:val="20"/>
        </w:rPr>
        <w:t xml:space="preserve"> 2016). Výjimky pro potřeby aplikací je v nezbytných případech možné povolit po přesném definování potřebných změn v adresářích a v registrech a po náležitém zdůvodnění požadovaných změn. Výjimky jsou centrálně řízeny a aplikovány na klientské stanice a </w:t>
      </w:r>
      <w:proofErr w:type="spellStart"/>
      <w:r w:rsidRPr="00786ED9">
        <w:rPr>
          <w:szCs w:val="20"/>
        </w:rPr>
        <w:t>vDesktop</w:t>
      </w:r>
      <w:proofErr w:type="spellEnd"/>
      <w:r w:rsidRPr="00786ED9">
        <w:rPr>
          <w:szCs w:val="20"/>
        </w:rPr>
        <w:t xml:space="preserve"> prostřednictvím GPO (politiky v </w:t>
      </w:r>
      <w:proofErr w:type="spellStart"/>
      <w:r w:rsidRPr="00786ED9">
        <w:rPr>
          <w:szCs w:val="20"/>
        </w:rPr>
        <w:t>Active</w:t>
      </w:r>
      <w:proofErr w:type="spellEnd"/>
      <w:r w:rsidRPr="00786ED9">
        <w:rPr>
          <w:szCs w:val="20"/>
        </w:rPr>
        <w:t xml:space="preserve"> </w:t>
      </w:r>
      <w:proofErr w:type="spellStart"/>
      <w:r w:rsidRPr="00786ED9">
        <w:rPr>
          <w:szCs w:val="20"/>
        </w:rPr>
        <w:t>Directory</w:t>
      </w:r>
      <w:proofErr w:type="spellEnd"/>
      <w:r w:rsidRPr="00786ED9">
        <w:rPr>
          <w:szCs w:val="20"/>
        </w:rPr>
        <w:t>). Obdobné požadavky platí i pro registrování knihoven a vytváření nebo změny hodnot klíčů v registrech.</w:t>
      </w:r>
    </w:p>
    <w:p w14:paraId="687001C2" w14:textId="77777777" w:rsidR="00786ED9" w:rsidRPr="00786ED9" w:rsidRDefault="00786ED9" w:rsidP="00786ED9">
      <w:pPr>
        <w:spacing w:before="120"/>
        <w:ind w:firstLine="426"/>
        <w:jc w:val="both"/>
        <w:rPr>
          <w:szCs w:val="20"/>
        </w:rPr>
      </w:pPr>
      <w:r w:rsidRPr="00786ED9">
        <w:rPr>
          <w:szCs w:val="20"/>
        </w:rPr>
        <w:t xml:space="preserve">Na klientské stanici a </w:t>
      </w:r>
      <w:proofErr w:type="spellStart"/>
      <w:r w:rsidRPr="00786ED9">
        <w:rPr>
          <w:szCs w:val="20"/>
        </w:rPr>
        <w:t>vDesktop</w:t>
      </w:r>
      <w:proofErr w:type="spellEnd"/>
      <w:r w:rsidRPr="00786ED9">
        <w:rPr>
          <w:szCs w:val="20"/>
        </w:rPr>
        <w:t xml:space="preserve"> pracuje uživatel standardně pod právy přidělené skupině „</w:t>
      </w:r>
      <w:proofErr w:type="spellStart"/>
      <w:r w:rsidRPr="00786ED9">
        <w:rPr>
          <w:szCs w:val="20"/>
        </w:rPr>
        <w:t>Users</w:t>
      </w:r>
      <w:proofErr w:type="spellEnd"/>
      <w:r w:rsidRPr="00786ED9">
        <w:rPr>
          <w:szCs w:val="20"/>
        </w:rPr>
        <w:t>“.</w:t>
      </w:r>
    </w:p>
    <w:p w14:paraId="2C0058D4" w14:textId="77777777" w:rsidR="00786ED9" w:rsidRPr="00786ED9" w:rsidRDefault="00786ED9" w:rsidP="00786ED9">
      <w:pPr>
        <w:spacing w:before="120"/>
        <w:ind w:firstLine="426"/>
        <w:jc w:val="both"/>
        <w:rPr>
          <w:szCs w:val="20"/>
        </w:rPr>
      </w:pPr>
      <w:r w:rsidRPr="00786ED9">
        <w:rPr>
          <w:szCs w:val="20"/>
        </w:rPr>
        <w:t xml:space="preserve">Při realizaci informačního systému je nutné zajistit, aby programové komponenty realizovaného IS nebyly v rozporu s komponentami dalších provozovaných IS. Realizovaný IS tedy musí být </w:t>
      </w:r>
      <w:proofErr w:type="spellStart"/>
      <w:r w:rsidRPr="00786ED9">
        <w:rPr>
          <w:szCs w:val="20"/>
        </w:rPr>
        <w:t>provozovatelný</w:t>
      </w:r>
      <w:proofErr w:type="spellEnd"/>
      <w:r w:rsidRPr="00786ED9">
        <w:rPr>
          <w:szCs w:val="20"/>
        </w:rPr>
        <w:t xml:space="preserve"> v systémovém prostředí ČNB a současně nesmí narušovat funkčnost ostatních IS.</w:t>
      </w:r>
    </w:p>
    <w:p w14:paraId="245C7F54" w14:textId="77777777" w:rsidR="00786ED9" w:rsidRPr="00786ED9" w:rsidRDefault="00786ED9" w:rsidP="00786ED9">
      <w:pPr>
        <w:tabs>
          <w:tab w:val="left" w:pos="0"/>
          <w:tab w:val="left" w:pos="1134"/>
          <w:tab w:val="left" w:pos="2883"/>
          <w:tab w:val="left" w:pos="4323"/>
          <w:tab w:val="left" w:pos="7290"/>
        </w:tabs>
        <w:jc w:val="both"/>
        <w:rPr>
          <w:snapToGrid w:val="0"/>
          <w:color w:val="000000"/>
          <w:szCs w:val="20"/>
        </w:rPr>
      </w:pPr>
    </w:p>
    <w:p w14:paraId="0B8D89D8" w14:textId="77777777" w:rsidR="00786ED9" w:rsidRPr="00786ED9" w:rsidRDefault="00786ED9" w:rsidP="00786ED9">
      <w:pPr>
        <w:keepNext/>
        <w:spacing w:after="60"/>
        <w:outlineLvl w:val="0"/>
        <w:rPr>
          <w:rFonts w:ascii="Cambria" w:hAnsi="Cambria"/>
          <w:b/>
          <w:bCs/>
          <w:kern w:val="32"/>
          <w:sz w:val="36"/>
          <w:szCs w:val="36"/>
        </w:rPr>
      </w:pPr>
      <w:r w:rsidRPr="00786ED9">
        <w:rPr>
          <w:rFonts w:ascii="Cambria" w:hAnsi="Cambria"/>
          <w:b/>
          <w:bCs/>
          <w:kern w:val="32"/>
          <w:sz w:val="36"/>
          <w:szCs w:val="36"/>
        </w:rPr>
        <w:t xml:space="preserve">2. </w:t>
      </w:r>
      <w:r w:rsidRPr="00786ED9">
        <w:rPr>
          <w:rFonts w:ascii="Cambria" w:hAnsi="Cambria"/>
          <w:b/>
          <w:bCs/>
          <w:smallCaps/>
          <w:kern w:val="32"/>
          <w:sz w:val="36"/>
          <w:szCs w:val="36"/>
        </w:rPr>
        <w:t>Aplikační programové vybavení</w:t>
      </w:r>
    </w:p>
    <w:p w14:paraId="4FEDCC27" w14:textId="77777777" w:rsidR="00786ED9" w:rsidRPr="00786ED9" w:rsidRDefault="00786ED9" w:rsidP="00786ED9">
      <w:pPr>
        <w:keepNext/>
        <w:numPr>
          <w:ilvl w:val="1"/>
          <w:numId w:val="0"/>
        </w:numPr>
        <w:pBdr>
          <w:bottom w:val="single" w:sz="4" w:space="1" w:color="auto"/>
        </w:pBdr>
        <w:tabs>
          <w:tab w:val="left" w:pos="2835"/>
        </w:tabs>
        <w:spacing w:before="240"/>
        <w:jc w:val="both"/>
        <w:outlineLvl w:val="1"/>
        <w:rPr>
          <w:sz w:val="30"/>
          <w:szCs w:val="30"/>
        </w:rPr>
      </w:pPr>
      <w:r w:rsidRPr="00786ED9">
        <w:rPr>
          <w:sz w:val="30"/>
          <w:szCs w:val="20"/>
        </w:rPr>
        <w:t xml:space="preserve">2.1 </w:t>
      </w:r>
      <w:r w:rsidRPr="00786ED9">
        <w:rPr>
          <w:sz w:val="28"/>
          <w:szCs w:val="28"/>
        </w:rPr>
        <w:t>Provozní prostředí</w:t>
      </w:r>
    </w:p>
    <w:p w14:paraId="70BDE635" w14:textId="77777777" w:rsidR="00786ED9" w:rsidRPr="00786ED9" w:rsidRDefault="00786ED9" w:rsidP="00786ED9">
      <w:pPr>
        <w:spacing w:before="120"/>
        <w:ind w:firstLine="426"/>
        <w:jc w:val="both"/>
        <w:rPr>
          <w:szCs w:val="20"/>
        </w:rPr>
      </w:pPr>
      <w:r w:rsidRPr="00786ED9">
        <w:rPr>
          <w:szCs w:val="20"/>
        </w:rPr>
        <w:t>Standardní služby poskytované uživatelům ČNB v provozním prostředí jsou definovány v</w:t>
      </w:r>
      <w:r w:rsidR="00D65F43">
        <w:rPr>
          <w:szCs w:val="20"/>
        </w:rPr>
        <w:t xml:space="preserve"> </w:t>
      </w:r>
      <w:r w:rsidRPr="00786ED9">
        <w:rPr>
          <w:szCs w:val="20"/>
        </w:rPr>
        <w:t>pokynech o provozování a správě produktů a služeb informačních systémů a informačních technologií v ČNB.</w:t>
      </w:r>
    </w:p>
    <w:p w14:paraId="40356AA0" w14:textId="77777777" w:rsidR="00786ED9" w:rsidRPr="00786ED9" w:rsidRDefault="00786ED9" w:rsidP="00786ED9">
      <w:pPr>
        <w:spacing w:before="120"/>
        <w:ind w:firstLine="425"/>
        <w:jc w:val="both"/>
        <w:rPr>
          <w:szCs w:val="20"/>
        </w:rPr>
      </w:pPr>
      <w:r w:rsidRPr="00786ED9">
        <w:rPr>
          <w:szCs w:val="20"/>
        </w:rPr>
        <w:t>Zálohování dat provozních databází je spolehlivě zajištěno stanovenými prostředky a postupy.</w:t>
      </w:r>
    </w:p>
    <w:p w14:paraId="5C486134" w14:textId="77777777" w:rsidR="00786ED9" w:rsidRPr="00786ED9" w:rsidRDefault="00786ED9" w:rsidP="00786ED9">
      <w:pPr>
        <w:spacing w:before="120"/>
        <w:ind w:firstLine="425"/>
        <w:jc w:val="both"/>
        <w:rPr>
          <w:szCs w:val="20"/>
        </w:rPr>
      </w:pPr>
      <w:r w:rsidRPr="00786ED9">
        <w:rPr>
          <w:szCs w:val="20"/>
        </w:rPr>
        <w:t xml:space="preserve">Každý produkt IS/IT provozovaný v ČNB má stanoveného věcného a technického správce. </w:t>
      </w:r>
    </w:p>
    <w:p w14:paraId="5FC5E300" w14:textId="77777777" w:rsidR="00786ED9" w:rsidRPr="00786ED9" w:rsidRDefault="00786ED9" w:rsidP="00786ED9">
      <w:pPr>
        <w:spacing w:before="120"/>
        <w:ind w:firstLine="425"/>
        <w:jc w:val="both"/>
        <w:rPr>
          <w:szCs w:val="20"/>
        </w:rPr>
      </w:pPr>
      <w:r w:rsidRPr="00786ED9">
        <w:rPr>
          <w:szCs w:val="20"/>
        </w:rPr>
        <w:t>Dávkové zpracování dat uložených v databázi je možné provádět pouze na databázovém serveru nebo na aplikačním serveru.</w:t>
      </w:r>
    </w:p>
    <w:p w14:paraId="45A27268" w14:textId="77777777" w:rsidR="00786ED9" w:rsidRPr="00786ED9" w:rsidRDefault="00786ED9" w:rsidP="00786ED9">
      <w:pPr>
        <w:spacing w:before="120"/>
        <w:jc w:val="both"/>
        <w:rPr>
          <w:szCs w:val="20"/>
        </w:rPr>
      </w:pPr>
    </w:p>
    <w:p w14:paraId="040BDFD8" w14:textId="77777777" w:rsidR="00786ED9" w:rsidRPr="00786ED9" w:rsidRDefault="00786ED9" w:rsidP="00786ED9">
      <w:pPr>
        <w:pBdr>
          <w:bottom w:val="single" w:sz="4" w:space="1" w:color="auto"/>
        </w:pBdr>
        <w:spacing w:before="240" w:after="40"/>
        <w:jc w:val="both"/>
        <w:rPr>
          <w:sz w:val="30"/>
          <w:szCs w:val="30"/>
        </w:rPr>
      </w:pPr>
      <w:r w:rsidRPr="00786ED9">
        <w:rPr>
          <w:sz w:val="30"/>
          <w:szCs w:val="30"/>
        </w:rPr>
        <w:t xml:space="preserve">2.2 </w:t>
      </w:r>
      <w:r w:rsidRPr="00786ED9">
        <w:rPr>
          <w:sz w:val="28"/>
          <w:szCs w:val="28"/>
        </w:rPr>
        <w:t>Testovací prostředí</w:t>
      </w:r>
    </w:p>
    <w:p w14:paraId="56970FB3" w14:textId="77777777" w:rsidR="00786ED9" w:rsidRPr="00786ED9" w:rsidRDefault="00786ED9" w:rsidP="00786ED9">
      <w:pPr>
        <w:spacing w:before="120"/>
        <w:ind w:firstLine="426"/>
        <w:jc w:val="both"/>
        <w:rPr>
          <w:szCs w:val="20"/>
        </w:rPr>
      </w:pPr>
      <w:r w:rsidRPr="00786ED9">
        <w:rPr>
          <w:szCs w:val="20"/>
        </w:rPr>
        <w:t>Testovací prostředí je odděleno od provozního prostředí. V testovacím prostředí není garantována dostupnost a funkcionalita instalovaných produktů IS/IT. Pro účely otestování některých produktů IS/IT mohou být vytvořena dílčí testovací prostředí s přesně definovaným rozsahem.</w:t>
      </w:r>
    </w:p>
    <w:p w14:paraId="7C4222A3" w14:textId="77777777" w:rsidR="00786ED9" w:rsidRPr="00786ED9" w:rsidRDefault="00786ED9" w:rsidP="00786ED9">
      <w:pPr>
        <w:spacing w:before="120"/>
        <w:ind w:firstLine="426"/>
        <w:jc w:val="both"/>
        <w:rPr>
          <w:szCs w:val="20"/>
        </w:rPr>
      </w:pPr>
      <w:r w:rsidRPr="00786ED9">
        <w:rPr>
          <w:szCs w:val="20"/>
        </w:rPr>
        <w:t xml:space="preserve">Testovací data musí být oddělena od provozních dat, nesmí obsahovat informace ve smyslu příslušných vnitřních předpisů o zásadách ochrany informací a utajovaných skutečností. </w:t>
      </w:r>
    </w:p>
    <w:p w14:paraId="1037B48A" w14:textId="77777777" w:rsidR="00786ED9" w:rsidRPr="00786ED9" w:rsidRDefault="00786ED9" w:rsidP="00786ED9">
      <w:pPr>
        <w:spacing w:before="120"/>
        <w:jc w:val="both"/>
        <w:rPr>
          <w:szCs w:val="20"/>
        </w:rPr>
      </w:pPr>
    </w:p>
    <w:p w14:paraId="4415C635" w14:textId="77777777" w:rsidR="00786ED9" w:rsidRPr="00786ED9" w:rsidRDefault="00786ED9" w:rsidP="009770FF">
      <w:pPr>
        <w:keepNext/>
        <w:pBdr>
          <w:bottom w:val="single" w:sz="4" w:space="1" w:color="auto"/>
        </w:pBdr>
        <w:spacing w:before="240" w:after="40"/>
        <w:jc w:val="both"/>
        <w:rPr>
          <w:sz w:val="30"/>
          <w:szCs w:val="30"/>
        </w:rPr>
      </w:pPr>
      <w:r w:rsidRPr="00786ED9">
        <w:rPr>
          <w:sz w:val="30"/>
          <w:szCs w:val="30"/>
        </w:rPr>
        <w:lastRenderedPageBreak/>
        <w:t>2.3 Vývojové prostředí</w:t>
      </w:r>
    </w:p>
    <w:p w14:paraId="1261C250" w14:textId="77777777" w:rsidR="00786ED9" w:rsidRPr="00786ED9" w:rsidRDefault="00786ED9" w:rsidP="00786ED9">
      <w:pPr>
        <w:spacing w:before="120"/>
        <w:ind w:firstLine="426"/>
        <w:jc w:val="both"/>
        <w:rPr>
          <w:szCs w:val="20"/>
        </w:rPr>
      </w:pPr>
      <w:r w:rsidRPr="00786ED9">
        <w:rPr>
          <w:szCs w:val="20"/>
        </w:rPr>
        <w:t xml:space="preserve">Standardní vývojové prostředí slouží pro vytváření aplikačního programového vybavení informačních systémů ČNB. Standardní vývojové prostředí ČNB tvoří produkty firmy </w:t>
      </w:r>
      <w:proofErr w:type="spellStart"/>
      <w:r w:rsidRPr="00786ED9">
        <w:rPr>
          <w:szCs w:val="20"/>
        </w:rPr>
        <w:t>Oracle</w:t>
      </w:r>
      <w:proofErr w:type="spellEnd"/>
      <w:r w:rsidRPr="00786ED9">
        <w:rPr>
          <w:szCs w:val="20"/>
        </w:rPr>
        <w:t xml:space="preserve"> v aktuální verzi. </w:t>
      </w:r>
    </w:p>
    <w:p w14:paraId="4B682F7C" w14:textId="77777777" w:rsidR="00786ED9" w:rsidRPr="00786ED9" w:rsidRDefault="00786ED9" w:rsidP="00786ED9">
      <w:pPr>
        <w:spacing w:before="120"/>
        <w:ind w:firstLine="426"/>
        <w:jc w:val="both"/>
        <w:rPr>
          <w:szCs w:val="20"/>
        </w:rPr>
      </w:pPr>
      <w:r w:rsidRPr="00786ED9">
        <w:rPr>
          <w:szCs w:val="20"/>
        </w:rPr>
        <w:t>Vývoj aplikačního SW se řídí relevantními částmi interních pokynů a metodiky projektování.</w:t>
      </w:r>
    </w:p>
    <w:p w14:paraId="76F27944" w14:textId="77777777" w:rsidR="00786ED9" w:rsidRPr="00786ED9" w:rsidRDefault="00786ED9" w:rsidP="00786ED9">
      <w:pPr>
        <w:spacing w:before="120"/>
        <w:jc w:val="both"/>
        <w:rPr>
          <w:szCs w:val="20"/>
        </w:rPr>
      </w:pPr>
    </w:p>
    <w:p w14:paraId="4F232202" w14:textId="77777777" w:rsidR="00786ED9" w:rsidRPr="00786ED9" w:rsidRDefault="00786ED9" w:rsidP="00786ED9">
      <w:pPr>
        <w:pBdr>
          <w:bottom w:val="single" w:sz="4" w:space="1" w:color="auto"/>
        </w:pBdr>
        <w:spacing w:before="80" w:after="40"/>
        <w:jc w:val="both"/>
        <w:rPr>
          <w:sz w:val="30"/>
          <w:szCs w:val="30"/>
        </w:rPr>
      </w:pPr>
      <w:r w:rsidRPr="00786ED9">
        <w:rPr>
          <w:sz w:val="30"/>
          <w:szCs w:val="30"/>
        </w:rPr>
        <w:t>2.4 Funkce Single Sign-On</w:t>
      </w:r>
    </w:p>
    <w:p w14:paraId="11DC8DC2" w14:textId="77777777" w:rsidR="00786ED9" w:rsidRPr="00786ED9" w:rsidRDefault="00786ED9" w:rsidP="00786ED9">
      <w:pPr>
        <w:spacing w:before="120"/>
        <w:ind w:firstLine="426"/>
        <w:jc w:val="both"/>
        <w:rPr>
          <w:szCs w:val="20"/>
        </w:rPr>
      </w:pPr>
      <w:r w:rsidRPr="00786ED9">
        <w:rPr>
          <w:szCs w:val="20"/>
        </w:rPr>
        <w:t>U IS ČNB je požadována realizace funkce Single Sign-On s využitím služby MS AD (autentizační protokol Kerberos).</w:t>
      </w:r>
    </w:p>
    <w:p w14:paraId="5536F596" w14:textId="77777777" w:rsidR="00786ED9" w:rsidRPr="00786ED9" w:rsidRDefault="00786ED9" w:rsidP="00786ED9">
      <w:pPr>
        <w:spacing w:before="120"/>
        <w:ind w:firstLine="426"/>
        <w:jc w:val="both"/>
        <w:rPr>
          <w:szCs w:val="20"/>
        </w:rPr>
      </w:pPr>
    </w:p>
    <w:p w14:paraId="3878587B" w14:textId="77777777" w:rsidR="00786ED9" w:rsidRPr="00786ED9" w:rsidRDefault="00786ED9" w:rsidP="00786ED9">
      <w:pPr>
        <w:pBdr>
          <w:bottom w:val="single" w:sz="4" w:space="1" w:color="auto"/>
        </w:pBdr>
        <w:spacing w:before="80" w:after="40"/>
        <w:jc w:val="both"/>
        <w:rPr>
          <w:sz w:val="30"/>
          <w:szCs w:val="30"/>
        </w:rPr>
      </w:pPr>
      <w:r w:rsidRPr="00786ED9">
        <w:rPr>
          <w:sz w:val="30"/>
          <w:szCs w:val="30"/>
        </w:rPr>
        <w:t>2.5 Vazby na další IS</w:t>
      </w:r>
    </w:p>
    <w:p w14:paraId="7BE72A1E" w14:textId="77777777" w:rsidR="00786ED9" w:rsidRPr="00786ED9" w:rsidRDefault="00786ED9" w:rsidP="00786ED9">
      <w:pPr>
        <w:spacing w:before="120"/>
        <w:ind w:firstLine="426"/>
        <w:jc w:val="both"/>
        <w:rPr>
          <w:szCs w:val="20"/>
        </w:rPr>
      </w:pPr>
      <w:r w:rsidRPr="00786ED9">
        <w:rPr>
          <w:szCs w:val="20"/>
        </w:rPr>
        <w:t xml:space="preserve">Napojení úlohy na informace z primárních zdrojů dat je standardně zajištěno prostřednictvím databázových pohledů na příslušné tabulky přes synonyma dostupná v databázi </w:t>
      </w:r>
      <w:proofErr w:type="spellStart"/>
      <w:r w:rsidRPr="00786ED9">
        <w:rPr>
          <w:szCs w:val="20"/>
        </w:rPr>
        <w:t>Oracle</w:t>
      </w:r>
      <w:proofErr w:type="spellEnd"/>
      <w:r w:rsidRPr="00786ED9">
        <w:rPr>
          <w:szCs w:val="20"/>
        </w:rPr>
        <w:t xml:space="preserve">. </w:t>
      </w:r>
    </w:p>
    <w:p w14:paraId="6E47AD04" w14:textId="77777777" w:rsidR="00786ED9" w:rsidRPr="00786ED9" w:rsidRDefault="00786ED9" w:rsidP="00786ED9">
      <w:pPr>
        <w:tabs>
          <w:tab w:val="left" w:pos="0"/>
          <w:tab w:val="left" w:pos="1134"/>
          <w:tab w:val="left" w:pos="2883"/>
          <w:tab w:val="left" w:pos="4323"/>
          <w:tab w:val="left" w:pos="7290"/>
        </w:tabs>
        <w:jc w:val="both"/>
        <w:rPr>
          <w:snapToGrid w:val="0"/>
          <w:color w:val="000000"/>
          <w:szCs w:val="20"/>
        </w:rPr>
      </w:pPr>
    </w:p>
    <w:p w14:paraId="4EC576DA" w14:textId="77777777" w:rsidR="00786ED9" w:rsidRPr="00786ED9" w:rsidRDefault="00786ED9" w:rsidP="00786ED9">
      <w:pPr>
        <w:tabs>
          <w:tab w:val="left" w:pos="0"/>
          <w:tab w:val="left" w:pos="1134"/>
          <w:tab w:val="left" w:pos="2883"/>
          <w:tab w:val="left" w:pos="4323"/>
          <w:tab w:val="left" w:pos="7290"/>
        </w:tabs>
        <w:jc w:val="both"/>
        <w:rPr>
          <w:rFonts w:ascii="Cambria" w:hAnsi="Cambria"/>
          <w:snapToGrid w:val="0"/>
          <w:color w:val="000000"/>
          <w:sz w:val="36"/>
          <w:szCs w:val="36"/>
        </w:rPr>
      </w:pPr>
      <w:r w:rsidRPr="00786ED9">
        <w:rPr>
          <w:rFonts w:ascii="Cambria" w:hAnsi="Cambria"/>
          <w:snapToGrid w:val="0"/>
          <w:color w:val="000000"/>
          <w:sz w:val="36"/>
          <w:szCs w:val="36"/>
        </w:rPr>
        <w:t>3. Organizační standardy</w:t>
      </w:r>
    </w:p>
    <w:p w14:paraId="086D618A" w14:textId="77777777" w:rsidR="00786ED9" w:rsidRPr="00786ED9" w:rsidRDefault="00786ED9" w:rsidP="00786ED9">
      <w:pPr>
        <w:pBdr>
          <w:bottom w:val="single" w:sz="4" w:space="1" w:color="auto"/>
        </w:pBdr>
        <w:spacing w:before="40"/>
        <w:jc w:val="both"/>
        <w:rPr>
          <w:sz w:val="30"/>
          <w:szCs w:val="30"/>
        </w:rPr>
      </w:pPr>
      <w:r w:rsidRPr="00786ED9">
        <w:rPr>
          <w:sz w:val="30"/>
          <w:szCs w:val="30"/>
        </w:rPr>
        <w:t>3.1 Rozvoj a provoz produktů IS/IT upravují následující pokyny ČNB</w:t>
      </w:r>
    </w:p>
    <w:p w14:paraId="6743A487" w14:textId="77777777" w:rsidR="00786ED9" w:rsidRPr="00786ED9" w:rsidRDefault="00786ED9" w:rsidP="00D8149B">
      <w:pPr>
        <w:numPr>
          <w:ilvl w:val="0"/>
          <w:numId w:val="32"/>
        </w:numPr>
        <w:spacing w:before="120" w:after="40"/>
        <w:jc w:val="both"/>
        <w:rPr>
          <w:szCs w:val="20"/>
        </w:rPr>
      </w:pPr>
      <w:r w:rsidRPr="00786ED9">
        <w:rPr>
          <w:szCs w:val="20"/>
        </w:rPr>
        <w:t xml:space="preserve">Pokyny ČNB o rozvoji informačních systémů a technologií v České národní bance - upravují metodiku pro řízení, plánování a realizaci rozvoje IS/IT v ČNB. </w:t>
      </w:r>
    </w:p>
    <w:p w14:paraId="290BAE21" w14:textId="77777777" w:rsidR="00786ED9" w:rsidRPr="00786ED9" w:rsidRDefault="00786ED9" w:rsidP="00D8149B">
      <w:pPr>
        <w:numPr>
          <w:ilvl w:val="0"/>
          <w:numId w:val="32"/>
        </w:numPr>
        <w:spacing w:before="80" w:after="40"/>
        <w:jc w:val="both"/>
        <w:rPr>
          <w:szCs w:val="20"/>
        </w:rPr>
      </w:pPr>
      <w:r w:rsidRPr="00786ED9">
        <w:rPr>
          <w:szCs w:val="20"/>
        </w:rPr>
        <w:t>Pokyny o provozování a správě produktů a služeb informačních systémů a informačních technologií v ČNB upravují zásady provozování a užívání IS/IT.</w:t>
      </w:r>
    </w:p>
    <w:p w14:paraId="4023EEB9" w14:textId="77777777" w:rsidR="00786ED9" w:rsidRPr="00786ED9" w:rsidRDefault="00786ED9" w:rsidP="00D8149B">
      <w:pPr>
        <w:numPr>
          <w:ilvl w:val="0"/>
          <w:numId w:val="32"/>
        </w:numPr>
        <w:spacing w:before="80" w:after="40"/>
        <w:jc w:val="both"/>
        <w:rPr>
          <w:szCs w:val="20"/>
        </w:rPr>
      </w:pPr>
      <w:r w:rsidRPr="00786ED9">
        <w:rPr>
          <w:szCs w:val="20"/>
        </w:rPr>
        <w:t>Pokyny o bezpečnostní politice ČNB v oblasti informačních technologií upravují standardně platnou bezpečnostní politiku IS.</w:t>
      </w:r>
    </w:p>
    <w:p w14:paraId="3D89F4AB" w14:textId="77777777" w:rsidR="00786ED9" w:rsidRPr="00786ED9" w:rsidRDefault="00786ED9" w:rsidP="00D8149B">
      <w:pPr>
        <w:numPr>
          <w:ilvl w:val="0"/>
          <w:numId w:val="32"/>
        </w:numPr>
        <w:spacing w:before="80" w:after="40"/>
        <w:jc w:val="both"/>
        <w:rPr>
          <w:szCs w:val="20"/>
        </w:rPr>
      </w:pPr>
      <w:r w:rsidRPr="00786ED9">
        <w:rPr>
          <w:szCs w:val="20"/>
        </w:rPr>
        <w:t>Interní metodika odboru projektování informačních systémů doplňuje pokyny o rozvoji IS/IT o další zásady a postupy při interním a externím vývoji a implementaci IS ve standardním systémovém prostředí ČNB.</w:t>
      </w:r>
    </w:p>
    <w:p w14:paraId="24479100" w14:textId="77777777" w:rsidR="00786ED9" w:rsidRDefault="00786ED9" w:rsidP="00786ED9">
      <w:pPr>
        <w:rPr>
          <w:b/>
        </w:rPr>
      </w:pPr>
    </w:p>
    <w:p w14:paraId="68927873" w14:textId="77777777" w:rsidR="00786ED9" w:rsidRDefault="00786ED9" w:rsidP="00FC1F86">
      <w:pPr>
        <w:jc w:val="right"/>
        <w:rPr>
          <w:b/>
        </w:rPr>
        <w:sectPr w:rsidR="00786ED9" w:rsidSect="000F1958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623D09B" w14:textId="77777777" w:rsidR="00FC1F86" w:rsidRDefault="00FC1F86" w:rsidP="00FC1F86">
      <w:pPr>
        <w:jc w:val="right"/>
        <w:rPr>
          <w:b/>
        </w:rPr>
      </w:pPr>
      <w:r w:rsidRPr="006B251C">
        <w:rPr>
          <w:b/>
        </w:rPr>
        <w:lastRenderedPageBreak/>
        <w:t xml:space="preserve">Příloha č. </w:t>
      </w:r>
      <w:r w:rsidR="00600FAF">
        <w:rPr>
          <w:b/>
        </w:rPr>
        <w:t>3</w:t>
      </w:r>
    </w:p>
    <w:p w14:paraId="3706BBAD" w14:textId="77777777" w:rsidR="00FC1F86" w:rsidRPr="006B251C" w:rsidRDefault="00FC1F86" w:rsidP="00FC1F86">
      <w:pPr>
        <w:jc w:val="right"/>
        <w:rPr>
          <w:b/>
        </w:rPr>
      </w:pPr>
    </w:p>
    <w:p w14:paraId="185AAEDF" w14:textId="77777777" w:rsidR="00A6174F" w:rsidRPr="00600FAF" w:rsidRDefault="00A6174F" w:rsidP="00600FAF">
      <w:pPr>
        <w:jc w:val="center"/>
        <w:outlineLvl w:val="0"/>
        <w:rPr>
          <w:b/>
          <w:sz w:val="28"/>
          <w:szCs w:val="28"/>
        </w:rPr>
      </w:pPr>
      <w:r w:rsidRPr="003D5420">
        <w:rPr>
          <w:b/>
          <w:sz w:val="28"/>
          <w:szCs w:val="28"/>
        </w:rPr>
        <w:t>Ověřov</w:t>
      </w:r>
      <w:r w:rsidR="00600FAF">
        <w:rPr>
          <w:b/>
          <w:sz w:val="28"/>
          <w:szCs w:val="28"/>
        </w:rPr>
        <w:t>ací provoz</w:t>
      </w:r>
    </w:p>
    <w:p w14:paraId="69F35E60" w14:textId="48FF01E4" w:rsidR="00600FAF" w:rsidRPr="00D938B4" w:rsidRDefault="00600FAF" w:rsidP="00600FAF">
      <w:pPr>
        <w:spacing w:before="120" w:after="120"/>
        <w:jc w:val="both"/>
        <w:rPr>
          <w:snapToGrid w:val="0"/>
          <w:color w:val="000000"/>
        </w:rPr>
      </w:pPr>
      <w:r w:rsidRPr="00D938B4">
        <w:rPr>
          <w:snapToGrid w:val="0"/>
          <w:color w:val="000000"/>
        </w:rPr>
        <w:t>Objednatel zkontroluje funkčnost Řešení před jeho převzetím</w:t>
      </w:r>
      <w:r w:rsidR="00D91676">
        <w:rPr>
          <w:snapToGrid w:val="0"/>
          <w:color w:val="000000"/>
        </w:rPr>
        <w:t xml:space="preserve"> provedením ověřovacího provozu </w:t>
      </w:r>
      <w:r w:rsidRPr="00D938B4">
        <w:rPr>
          <w:snapToGrid w:val="0"/>
          <w:color w:val="000000"/>
        </w:rPr>
        <w:t>v systémovém prostředí objednatele (viz příloha č. 2)</w:t>
      </w:r>
      <w:r w:rsidR="00D91676">
        <w:rPr>
          <w:snapToGrid w:val="0"/>
          <w:color w:val="000000"/>
        </w:rPr>
        <w:t xml:space="preserve"> </w:t>
      </w:r>
      <w:r w:rsidR="00D91676" w:rsidRPr="00D91676">
        <w:rPr>
          <w:snapToGrid w:val="0"/>
          <w:color w:val="000000"/>
          <w:highlight w:val="green"/>
        </w:rPr>
        <w:t xml:space="preserve">resp. mimo něj, </w:t>
      </w:r>
      <w:r w:rsidR="00F45BE3">
        <w:rPr>
          <w:snapToGrid w:val="0"/>
          <w:color w:val="000000"/>
          <w:highlight w:val="green"/>
        </w:rPr>
        <w:t>v </w:t>
      </w:r>
      <w:r w:rsidR="00C6208C">
        <w:rPr>
          <w:snapToGrid w:val="0"/>
          <w:color w:val="000000"/>
          <w:highlight w:val="green"/>
        </w:rPr>
        <w:t>souvislosti</w:t>
      </w:r>
      <w:r w:rsidR="00F45BE3">
        <w:rPr>
          <w:snapToGrid w:val="0"/>
          <w:color w:val="000000"/>
          <w:highlight w:val="green"/>
        </w:rPr>
        <w:t xml:space="preserve"> neautentizovanými </w:t>
      </w:r>
      <w:proofErr w:type="spellStart"/>
      <w:r w:rsidR="00F45BE3">
        <w:rPr>
          <w:snapToGrid w:val="0"/>
          <w:color w:val="000000"/>
          <w:highlight w:val="green"/>
        </w:rPr>
        <w:t>skeny</w:t>
      </w:r>
      <w:proofErr w:type="spellEnd"/>
      <w:r w:rsidR="00F45BE3">
        <w:rPr>
          <w:snapToGrid w:val="0"/>
          <w:color w:val="000000"/>
          <w:highlight w:val="green"/>
        </w:rPr>
        <w:t xml:space="preserve"> technických Aktiv</w:t>
      </w:r>
      <w:r w:rsidR="00D91676" w:rsidRPr="00D91676">
        <w:rPr>
          <w:snapToGrid w:val="0"/>
          <w:color w:val="000000"/>
          <w:highlight w:val="green"/>
        </w:rPr>
        <w:t xml:space="preserve"> </w:t>
      </w:r>
      <w:r w:rsidR="00F45BE3" w:rsidRPr="000E622F">
        <w:rPr>
          <w:highlight w:val="green"/>
        </w:rPr>
        <w:t>dos</w:t>
      </w:r>
      <w:r w:rsidR="009241D4">
        <w:rPr>
          <w:highlight w:val="green"/>
        </w:rPr>
        <w:t>ažitelných z internetu provedenými</w:t>
      </w:r>
      <w:r w:rsidR="00F45BE3" w:rsidRPr="000E622F">
        <w:rPr>
          <w:highlight w:val="green"/>
        </w:rPr>
        <w:t xml:space="preserve"> pomocí </w:t>
      </w:r>
      <w:proofErr w:type="spellStart"/>
      <w:r w:rsidR="00F45BE3" w:rsidRPr="000E622F">
        <w:rPr>
          <w:highlight w:val="green"/>
        </w:rPr>
        <w:t>appliance</w:t>
      </w:r>
      <w:proofErr w:type="spellEnd"/>
      <w:r w:rsidR="00F45BE3" w:rsidRPr="000E622F">
        <w:rPr>
          <w:highlight w:val="green"/>
        </w:rPr>
        <w:t xml:space="preserve"> pod kontrolou dodavatele</w:t>
      </w:r>
      <w:r w:rsidR="00D91676" w:rsidRPr="00D91676">
        <w:rPr>
          <w:snapToGrid w:val="0"/>
          <w:color w:val="000000"/>
          <w:highlight w:val="green"/>
        </w:rPr>
        <w:t xml:space="preserve"> </w:t>
      </w:r>
      <w:r w:rsidR="00D91676" w:rsidRPr="00D91676">
        <w:rPr>
          <w:b/>
          <w:i/>
          <w:highlight w:val="green"/>
        </w:rPr>
        <w:t xml:space="preserve">(text specifický pro variantu </w:t>
      </w:r>
      <w:r w:rsidR="00D91676">
        <w:rPr>
          <w:b/>
          <w:i/>
          <w:highlight w:val="green"/>
        </w:rPr>
        <w:t>I</w:t>
      </w:r>
      <w:r w:rsidR="00D91676" w:rsidRPr="00D91676">
        <w:rPr>
          <w:b/>
          <w:i/>
          <w:highlight w:val="green"/>
        </w:rPr>
        <w:t>I</w:t>
      </w:r>
      <w:r w:rsidR="00D91676" w:rsidRPr="00420858">
        <w:rPr>
          <w:b/>
          <w:i/>
          <w:highlight w:val="green"/>
        </w:rPr>
        <w:t>)</w:t>
      </w:r>
      <w:r w:rsidRPr="00D938B4">
        <w:rPr>
          <w:snapToGrid w:val="0"/>
          <w:color w:val="000000"/>
        </w:rPr>
        <w:t xml:space="preserve">. Při ověřovacím provozu se ověřuje, že </w:t>
      </w:r>
      <w:r w:rsidRPr="00D938B4">
        <w:rPr>
          <w:b/>
          <w:snapToGrid w:val="0"/>
          <w:color w:val="000000"/>
        </w:rPr>
        <w:t>Řešení naplňuje všechny požadavky podle smlouvy (vč. jejích příloh)</w:t>
      </w:r>
      <w:r w:rsidR="000F6AB9">
        <w:rPr>
          <w:b/>
          <w:snapToGrid w:val="0"/>
          <w:color w:val="000000"/>
        </w:rPr>
        <w:t xml:space="preserve"> a že </w:t>
      </w:r>
      <w:r w:rsidR="00D938B4" w:rsidRPr="00D938B4">
        <w:rPr>
          <w:b/>
          <w:snapToGrid w:val="0"/>
          <w:color w:val="000000"/>
        </w:rPr>
        <w:t>jako celek</w:t>
      </w:r>
      <w:r w:rsidRPr="00D938B4">
        <w:rPr>
          <w:b/>
          <w:snapToGrid w:val="0"/>
          <w:color w:val="000000"/>
        </w:rPr>
        <w:t xml:space="preserve"> funguje</w:t>
      </w:r>
      <w:r w:rsidR="00D938B4" w:rsidRPr="00D938B4">
        <w:rPr>
          <w:b/>
          <w:snapToGrid w:val="0"/>
          <w:color w:val="000000"/>
        </w:rPr>
        <w:t>, je schopné detekce zranitelností Aktiv</w:t>
      </w:r>
      <w:r w:rsidRPr="00D938B4">
        <w:rPr>
          <w:b/>
          <w:snapToGrid w:val="0"/>
          <w:color w:val="000000"/>
        </w:rPr>
        <w:t xml:space="preserve"> a nezpůsobuje problémy v</w:t>
      </w:r>
      <w:r w:rsidR="00D938B4" w:rsidRPr="00D938B4">
        <w:rPr>
          <w:b/>
          <w:snapToGrid w:val="0"/>
          <w:color w:val="000000"/>
        </w:rPr>
        <w:t xml:space="preserve"> systémovém </w:t>
      </w:r>
      <w:r w:rsidRPr="00D938B4">
        <w:rPr>
          <w:b/>
          <w:snapToGrid w:val="0"/>
          <w:color w:val="000000"/>
        </w:rPr>
        <w:t>prostředí objednatele</w:t>
      </w:r>
      <w:r w:rsidRPr="00D938B4">
        <w:rPr>
          <w:snapToGrid w:val="0"/>
          <w:color w:val="000000"/>
        </w:rPr>
        <w:t xml:space="preserve"> (viz příloha č. 3).</w:t>
      </w:r>
    </w:p>
    <w:p w14:paraId="38788003" w14:textId="77777777" w:rsidR="00600FAF" w:rsidRPr="00D938B4" w:rsidRDefault="00600FAF" w:rsidP="00600FAF">
      <w:pPr>
        <w:spacing w:before="120"/>
        <w:jc w:val="both"/>
      </w:pPr>
      <w:r w:rsidRPr="00D938B4">
        <w:t xml:space="preserve">Během ověřovacího provozu je </w:t>
      </w:r>
      <w:r w:rsidR="00D938B4" w:rsidRPr="00D938B4">
        <w:t>poskytovatel</w:t>
      </w:r>
      <w:r w:rsidRPr="00D938B4">
        <w:t xml:space="preserve"> povinen zajistit přítomnost pracovníků </w:t>
      </w:r>
      <w:r w:rsidR="00D938B4" w:rsidRPr="00D938B4">
        <w:t>poskytovatele</w:t>
      </w:r>
      <w:r w:rsidRPr="00D938B4">
        <w:t xml:space="preserve"> v dostatečném počtu, </w:t>
      </w:r>
      <w:r w:rsidR="00D938B4" w:rsidRPr="00D938B4">
        <w:t>nejméně však jednoho pracovníka, a poskytovat součinnost objednateli k naplnění účelu ověřovacího provozu.</w:t>
      </w:r>
    </w:p>
    <w:p w14:paraId="01D3C597" w14:textId="77777777" w:rsidR="00600FAF" w:rsidRPr="00F61379" w:rsidRDefault="00600FAF" w:rsidP="00600FAF">
      <w:pPr>
        <w:spacing w:before="120" w:after="120"/>
        <w:jc w:val="both"/>
      </w:pPr>
      <w:r w:rsidRPr="00E47AEB">
        <w:t xml:space="preserve">Průběh </w:t>
      </w:r>
      <w:r>
        <w:t>ověřovacího provozu</w:t>
      </w:r>
      <w:r w:rsidRPr="00E47AEB">
        <w:t xml:space="preserve">, ani </w:t>
      </w:r>
      <w:r>
        <w:t>jeho opakování</w:t>
      </w:r>
      <w:r w:rsidRPr="00E47AEB">
        <w:t xml:space="preserve"> </w:t>
      </w:r>
      <w:r>
        <w:t>či opakování jakékoliv jeho části, nemá vliv na </w:t>
      </w:r>
      <w:r w:rsidRPr="00E47AEB">
        <w:t>lhůty a doby podle smlouvy, resp. na jejich plynutí, nestanoví-li smlouva jinak.</w:t>
      </w:r>
    </w:p>
    <w:p w14:paraId="344FE4CF" w14:textId="77777777" w:rsidR="00600FAF" w:rsidRDefault="00600FAF" w:rsidP="00D8149B">
      <w:pPr>
        <w:pStyle w:val="Odstavecseseznamem"/>
        <w:numPr>
          <w:ilvl w:val="0"/>
          <w:numId w:val="21"/>
        </w:numPr>
        <w:spacing w:before="120" w:after="120"/>
        <w:jc w:val="both"/>
      </w:pPr>
      <w:r>
        <w:t xml:space="preserve">Podmínky </w:t>
      </w:r>
      <w:r w:rsidR="006F0789">
        <w:t xml:space="preserve">zahájení </w:t>
      </w:r>
      <w:r>
        <w:t>ověřovacího provozu:</w:t>
      </w:r>
    </w:p>
    <w:p w14:paraId="7809A075" w14:textId="7FB8D6CF" w:rsidR="00600FAF" w:rsidRPr="005D48F7" w:rsidRDefault="005D48F7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poskytovatel</w:t>
      </w:r>
      <w:r w:rsidR="00600FAF" w:rsidRPr="00D938B4">
        <w:rPr>
          <w:color w:val="000000"/>
          <w:lang w:eastAsia="zh-CN"/>
        </w:rPr>
        <w:t xml:space="preserve"> </w:t>
      </w:r>
      <w:r w:rsidR="00F64CD2">
        <w:rPr>
          <w:color w:val="000000"/>
          <w:lang w:eastAsia="zh-CN"/>
        </w:rPr>
        <w:t>poskytl</w:t>
      </w:r>
      <w:r w:rsidR="00D938B4">
        <w:rPr>
          <w:color w:val="000000"/>
          <w:lang w:eastAsia="zh-CN"/>
        </w:rPr>
        <w:t xml:space="preserve">, nainstaloval, zprovoznil a </w:t>
      </w:r>
      <w:r w:rsidR="00600FAF" w:rsidRPr="005D48F7">
        <w:rPr>
          <w:color w:val="000000"/>
          <w:lang w:eastAsia="zh-CN"/>
        </w:rPr>
        <w:t xml:space="preserve">implementoval </w:t>
      </w:r>
      <w:r>
        <w:rPr>
          <w:b/>
          <w:color w:val="000000"/>
          <w:lang w:eastAsia="zh-CN"/>
        </w:rPr>
        <w:t>Řešení v</w:t>
      </w:r>
      <w:r w:rsidR="00D6633E">
        <w:rPr>
          <w:b/>
          <w:color w:val="000000"/>
          <w:lang w:eastAsia="zh-CN"/>
        </w:rPr>
        <w:t xml:space="preserve"> testovacím </w:t>
      </w:r>
      <w:r>
        <w:rPr>
          <w:b/>
          <w:color w:val="000000"/>
          <w:lang w:eastAsia="zh-CN"/>
        </w:rPr>
        <w:t xml:space="preserve">rozsahu 50 Aktiv </w:t>
      </w:r>
      <w:r w:rsidR="00600FAF" w:rsidRPr="00D938B4">
        <w:rPr>
          <w:b/>
          <w:color w:val="000000"/>
          <w:lang w:eastAsia="zh-CN"/>
        </w:rPr>
        <w:t>do</w:t>
      </w:r>
      <w:r>
        <w:rPr>
          <w:b/>
          <w:color w:val="000000"/>
          <w:lang w:eastAsia="zh-CN"/>
        </w:rPr>
        <w:t xml:space="preserve"> systémového</w:t>
      </w:r>
      <w:r w:rsidR="00600FAF" w:rsidRPr="00D938B4">
        <w:rPr>
          <w:b/>
          <w:color w:val="000000"/>
          <w:lang w:eastAsia="zh-CN"/>
        </w:rPr>
        <w:t xml:space="preserve"> </w:t>
      </w:r>
      <w:r w:rsidR="00600FAF" w:rsidRPr="00D938B4">
        <w:rPr>
          <w:b/>
          <w:snapToGrid w:val="0"/>
          <w:color w:val="000000"/>
        </w:rPr>
        <w:t>prostředí objednatele</w:t>
      </w:r>
      <w:r w:rsidR="00600FAF" w:rsidRPr="00D938B4">
        <w:rPr>
          <w:snapToGrid w:val="0"/>
          <w:color w:val="000000"/>
        </w:rPr>
        <w:t xml:space="preserve"> (viz příloha č. </w:t>
      </w:r>
      <w:r>
        <w:rPr>
          <w:snapToGrid w:val="0"/>
          <w:color w:val="000000"/>
        </w:rPr>
        <w:t>2</w:t>
      </w:r>
      <w:r w:rsidR="00600FAF" w:rsidRPr="00D938B4">
        <w:rPr>
          <w:snapToGrid w:val="0"/>
          <w:color w:val="000000"/>
        </w:rPr>
        <w:t>)</w:t>
      </w:r>
      <w:r>
        <w:rPr>
          <w:snapToGrid w:val="0"/>
          <w:color w:val="000000"/>
        </w:rPr>
        <w:t>,</w:t>
      </w:r>
    </w:p>
    <w:p w14:paraId="245D8F62" w14:textId="23907A3F" w:rsidR="005D48F7" w:rsidRDefault="005D48F7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poskytovatel</w:t>
      </w:r>
      <w:r w:rsidRPr="00D938B4">
        <w:rPr>
          <w:color w:val="000000"/>
          <w:lang w:eastAsia="zh-CN"/>
        </w:rPr>
        <w:t xml:space="preserve"> </w:t>
      </w:r>
      <w:r w:rsidRPr="005D48F7">
        <w:rPr>
          <w:b/>
          <w:color w:val="000000"/>
          <w:lang w:eastAsia="zh-CN"/>
        </w:rPr>
        <w:t>zaškolil osoby určené objednatelem</w:t>
      </w:r>
      <w:r w:rsidR="00D6633E">
        <w:rPr>
          <w:color w:val="000000"/>
          <w:lang w:eastAsia="zh-CN"/>
        </w:rPr>
        <w:t xml:space="preserve"> podle čl. I odst. 1 a 6</w:t>
      </w:r>
      <w:r>
        <w:rPr>
          <w:color w:val="000000"/>
          <w:lang w:eastAsia="zh-CN"/>
        </w:rPr>
        <w:t xml:space="preserve"> smlouvy,</w:t>
      </w:r>
    </w:p>
    <w:p w14:paraId="34526537" w14:textId="77777777" w:rsidR="00600FAF" w:rsidRPr="005D48F7" w:rsidRDefault="005D48F7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poskytovatel</w:t>
      </w:r>
      <w:r w:rsidRPr="00D938B4">
        <w:rPr>
          <w:color w:val="000000"/>
          <w:lang w:eastAsia="zh-CN"/>
        </w:rPr>
        <w:t xml:space="preserve"> </w:t>
      </w:r>
      <w:r w:rsidRPr="005D48F7">
        <w:rPr>
          <w:b/>
          <w:color w:val="000000"/>
          <w:lang w:eastAsia="zh-CN"/>
        </w:rPr>
        <w:t>poskytl objednateli technické prostředky (HW) a předal jejich uživatelskou dokumentaci</w:t>
      </w:r>
      <w:r>
        <w:rPr>
          <w:color w:val="000000"/>
          <w:lang w:eastAsia="zh-CN"/>
        </w:rPr>
        <w:t xml:space="preserve"> podle čl. III smlouvy, je</w:t>
      </w:r>
      <w:r>
        <w:rPr>
          <w:color w:val="000000"/>
          <w:lang w:eastAsia="zh-CN"/>
        </w:rPr>
        <w:noBreakHyphen/>
        <w:t>li jejich poskytnutí třeba za účelem plnění této smlouvy</w:t>
      </w:r>
      <w:r w:rsidR="00600FAF" w:rsidRPr="005D48F7">
        <w:rPr>
          <w:color w:val="000000"/>
          <w:lang w:eastAsia="zh-CN"/>
        </w:rPr>
        <w:t>, a</w:t>
      </w:r>
    </w:p>
    <w:p w14:paraId="5801B4D0" w14:textId="77777777" w:rsidR="00600FAF" w:rsidRPr="00916BB1" w:rsidRDefault="005D48F7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poskytovatel</w:t>
      </w:r>
      <w:r w:rsidRPr="00D938B4">
        <w:rPr>
          <w:color w:val="000000"/>
          <w:lang w:eastAsia="zh-CN"/>
        </w:rPr>
        <w:t xml:space="preserve"> </w:t>
      </w:r>
      <w:r w:rsidR="00600FAF" w:rsidRPr="00FA1DAA">
        <w:rPr>
          <w:b/>
          <w:color w:val="000000"/>
          <w:lang w:eastAsia="zh-CN"/>
        </w:rPr>
        <w:t>informoval e-mailem všechny pověřené osob objednatele, že je možno započít s</w:t>
      </w:r>
      <w:r w:rsidR="00600FAF">
        <w:rPr>
          <w:b/>
          <w:color w:val="000000"/>
          <w:lang w:eastAsia="zh-CN"/>
        </w:rPr>
        <w:t> ověřovacím provozem</w:t>
      </w:r>
      <w:r w:rsidR="00600FAF">
        <w:rPr>
          <w:color w:val="000000"/>
          <w:lang w:eastAsia="zh-CN"/>
        </w:rPr>
        <w:t>.</w:t>
      </w:r>
    </w:p>
    <w:p w14:paraId="5482747D" w14:textId="77777777" w:rsidR="00600FAF" w:rsidRDefault="00600FAF" w:rsidP="00D8149B">
      <w:pPr>
        <w:pStyle w:val="Odstavecseseznamem"/>
        <w:numPr>
          <w:ilvl w:val="0"/>
          <w:numId w:val="21"/>
        </w:numPr>
        <w:spacing w:before="120" w:after="120"/>
        <w:jc w:val="both"/>
      </w:pPr>
      <w:r w:rsidRPr="00D3581A">
        <w:t xml:space="preserve">Průběh </w:t>
      </w:r>
      <w:r>
        <w:t>ověřovacího provozu:</w:t>
      </w:r>
    </w:p>
    <w:p w14:paraId="2BBBD2F3" w14:textId="77777777" w:rsidR="00600FAF" w:rsidRDefault="00600FAF" w:rsidP="00600FAF">
      <w:pPr>
        <w:spacing w:before="120"/>
        <w:ind w:left="1418"/>
        <w:jc w:val="both"/>
      </w:pPr>
      <w:r>
        <w:t>Ověřovací provoz bude probíhat zejména:</w:t>
      </w:r>
    </w:p>
    <w:p w14:paraId="5F989190" w14:textId="77777777" w:rsidR="005D055F" w:rsidRDefault="005D055F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prováděním </w:t>
      </w:r>
      <w:proofErr w:type="spellStart"/>
      <w:r w:rsidRPr="005D055F">
        <w:rPr>
          <w:color w:val="000000"/>
          <w:lang w:eastAsia="zh-CN"/>
        </w:rPr>
        <w:t>skenů</w:t>
      </w:r>
      <w:proofErr w:type="spellEnd"/>
      <w:r w:rsidRPr="005D055F">
        <w:rPr>
          <w:color w:val="000000"/>
          <w:lang w:eastAsia="zh-CN"/>
        </w:rPr>
        <w:t xml:space="preserve"> provozních a testovacích</w:t>
      </w:r>
      <w:r>
        <w:rPr>
          <w:color w:val="000000"/>
          <w:lang w:eastAsia="zh-CN"/>
        </w:rPr>
        <w:t xml:space="preserve"> serverů a dalších technických A</w:t>
      </w:r>
      <w:r w:rsidRPr="005D055F">
        <w:rPr>
          <w:color w:val="000000"/>
          <w:lang w:eastAsia="zh-CN"/>
        </w:rPr>
        <w:t>ktiv objednatele</w:t>
      </w:r>
      <w:r>
        <w:rPr>
          <w:color w:val="000000"/>
          <w:lang w:eastAsia="zh-CN"/>
        </w:rPr>
        <w:t>,</w:t>
      </w:r>
    </w:p>
    <w:p w14:paraId="7B15209E" w14:textId="77777777" w:rsidR="005D055F" w:rsidRPr="005D055F" w:rsidRDefault="005D055F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testováním</w:t>
      </w:r>
      <w:r w:rsidRPr="005D055F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integrace Řešení na systémy uvedené v této smlouvě,</w:t>
      </w:r>
    </w:p>
    <w:p w14:paraId="74914F65" w14:textId="77777777" w:rsidR="005D055F" w:rsidRDefault="005D055F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dalším už</w:t>
      </w:r>
      <w:r w:rsidR="00600FAF">
        <w:rPr>
          <w:color w:val="000000"/>
          <w:lang w:eastAsia="zh-CN"/>
        </w:rPr>
        <w:t xml:space="preserve">íváním </w:t>
      </w:r>
      <w:r>
        <w:rPr>
          <w:color w:val="000000"/>
          <w:lang w:eastAsia="zh-CN"/>
        </w:rPr>
        <w:t>Řešení</w:t>
      </w:r>
      <w:r w:rsidR="00600FAF">
        <w:rPr>
          <w:color w:val="000000"/>
          <w:lang w:eastAsia="zh-CN"/>
        </w:rPr>
        <w:t xml:space="preserve"> a všech jeho funkcionalit v</w:t>
      </w:r>
      <w:r w:rsidR="00110575">
        <w:rPr>
          <w:color w:val="000000"/>
          <w:lang w:eastAsia="zh-CN"/>
        </w:rPr>
        <w:t xml:space="preserve"> systémovém </w:t>
      </w:r>
      <w:r w:rsidR="00600FAF">
        <w:rPr>
          <w:color w:val="000000"/>
          <w:lang w:eastAsia="zh-CN"/>
        </w:rPr>
        <w:t>prostředí objednatele (viz příloha č.</w:t>
      </w:r>
      <w:r w:rsidR="00110575">
        <w:rPr>
          <w:color w:val="000000"/>
          <w:lang w:eastAsia="zh-CN"/>
        </w:rPr>
        <w:t xml:space="preserve"> 2</w:t>
      </w:r>
      <w:r>
        <w:rPr>
          <w:color w:val="000000"/>
          <w:lang w:eastAsia="zh-CN"/>
        </w:rPr>
        <w:t>),</w:t>
      </w:r>
    </w:p>
    <w:p w14:paraId="059FDB98" w14:textId="77777777" w:rsidR="005D055F" w:rsidRPr="005D055F" w:rsidRDefault="005D055F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dalšími operacemi s Řešením v</w:t>
      </w:r>
      <w:r w:rsidR="00110575">
        <w:rPr>
          <w:color w:val="000000"/>
          <w:lang w:eastAsia="zh-CN"/>
        </w:rPr>
        <w:t xml:space="preserve"> systémovém </w:t>
      </w:r>
      <w:r>
        <w:rPr>
          <w:color w:val="000000"/>
          <w:lang w:eastAsia="zh-CN"/>
        </w:rPr>
        <w:t>prostředí objednatele (viz příloha č.</w:t>
      </w:r>
      <w:r w:rsidR="00110575">
        <w:rPr>
          <w:color w:val="000000"/>
          <w:lang w:eastAsia="zh-CN"/>
        </w:rPr>
        <w:t xml:space="preserve"> 2</w:t>
      </w:r>
      <w:r>
        <w:rPr>
          <w:color w:val="000000"/>
          <w:lang w:eastAsia="zh-CN"/>
        </w:rPr>
        <w:t>), a</w:t>
      </w:r>
    </w:p>
    <w:p w14:paraId="60B7FA1C" w14:textId="77777777" w:rsidR="00600FAF" w:rsidRPr="005D055F" w:rsidRDefault="005D055F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to vše při různých stupních zátěže.</w:t>
      </w:r>
    </w:p>
    <w:p w14:paraId="0D02DE3D" w14:textId="77777777" w:rsidR="00600FAF" w:rsidRPr="008D0203" w:rsidRDefault="00600FAF" w:rsidP="00D8149B">
      <w:pPr>
        <w:pStyle w:val="Odstavecseseznamem"/>
        <w:numPr>
          <w:ilvl w:val="0"/>
          <w:numId w:val="21"/>
        </w:numPr>
        <w:spacing w:before="120" w:after="120"/>
        <w:jc w:val="both"/>
      </w:pPr>
      <w:r w:rsidRPr="00D3581A">
        <w:t xml:space="preserve">Průběh </w:t>
      </w:r>
      <w:r>
        <w:t>ověřovacího provozu – kategorizace vad:</w:t>
      </w:r>
    </w:p>
    <w:p w14:paraId="42148A60" w14:textId="77777777" w:rsidR="00600FAF" w:rsidRDefault="00600FAF" w:rsidP="00600FAF">
      <w:pPr>
        <w:spacing w:before="120"/>
        <w:ind w:left="141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Během ověřovacího provozu je </w:t>
      </w:r>
      <w:r w:rsidR="005D055F">
        <w:rPr>
          <w:b/>
          <w:snapToGrid w:val="0"/>
          <w:color w:val="000000"/>
        </w:rPr>
        <w:t>poskytovatel</w:t>
      </w:r>
      <w:r w:rsidRPr="008D0203">
        <w:rPr>
          <w:b/>
          <w:snapToGrid w:val="0"/>
          <w:color w:val="000000"/>
        </w:rPr>
        <w:t xml:space="preserve"> povinen průběžně odstraňovat zjištěné vady </w:t>
      </w:r>
      <w:r w:rsidR="00260D40" w:rsidRPr="00260D40">
        <w:rPr>
          <w:b/>
          <w:snapToGrid w:val="0"/>
          <w:color w:val="000000"/>
        </w:rPr>
        <w:t>Řešení</w:t>
      </w:r>
      <w:r w:rsidRPr="008D0203">
        <w:rPr>
          <w:b/>
          <w:snapToGrid w:val="0"/>
          <w:color w:val="000000"/>
        </w:rPr>
        <w:t>.</w:t>
      </w:r>
    </w:p>
    <w:p w14:paraId="290D51E7" w14:textId="77777777" w:rsidR="00600FAF" w:rsidRDefault="00600FAF" w:rsidP="00600FAF">
      <w:pPr>
        <w:spacing w:before="120"/>
        <w:ind w:left="1418"/>
        <w:jc w:val="both"/>
        <w:rPr>
          <w:b/>
          <w:snapToGrid w:val="0"/>
          <w:color w:val="000000"/>
        </w:rPr>
      </w:pPr>
      <w:r w:rsidRPr="008D0203">
        <w:rPr>
          <w:b/>
          <w:snapToGrid w:val="0"/>
          <w:color w:val="000000"/>
        </w:rPr>
        <w:t xml:space="preserve">Každé zjištěné vadě </w:t>
      </w:r>
      <w:r w:rsidR="00260D40" w:rsidRPr="00260D40">
        <w:rPr>
          <w:b/>
          <w:snapToGrid w:val="0"/>
          <w:color w:val="000000"/>
        </w:rPr>
        <w:t>Řešení</w:t>
      </w:r>
      <w:r>
        <w:rPr>
          <w:snapToGrid w:val="0"/>
          <w:color w:val="000000"/>
        </w:rPr>
        <w:t xml:space="preserve">, které nebude odstraněna </w:t>
      </w:r>
      <w:r w:rsidR="005D055F">
        <w:rPr>
          <w:snapToGrid w:val="0"/>
          <w:color w:val="000000"/>
        </w:rPr>
        <w:t>poskytovatelem</w:t>
      </w:r>
      <w:r>
        <w:rPr>
          <w:snapToGrid w:val="0"/>
          <w:color w:val="000000"/>
        </w:rPr>
        <w:t xml:space="preserve"> bezprostředně po jejím zjištění, bude </w:t>
      </w:r>
      <w:r>
        <w:rPr>
          <w:b/>
          <w:snapToGrid w:val="0"/>
          <w:color w:val="000000"/>
        </w:rPr>
        <w:t>přidělena</w:t>
      </w:r>
      <w:r w:rsidRPr="00376C42">
        <w:rPr>
          <w:b/>
          <w:snapToGrid w:val="0"/>
          <w:color w:val="000000"/>
        </w:rPr>
        <w:t xml:space="preserve"> kategorie</w:t>
      </w:r>
      <w:r>
        <w:rPr>
          <w:snapToGrid w:val="0"/>
          <w:color w:val="000000"/>
        </w:rPr>
        <w:t>:</w:t>
      </w:r>
    </w:p>
    <w:p w14:paraId="7F0BDA43" w14:textId="74C42F96" w:rsidR="005D055F" w:rsidRPr="00110575" w:rsidRDefault="00600FAF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color w:val="000000"/>
          <w:lang w:eastAsia="zh-CN"/>
        </w:rPr>
      </w:pPr>
      <w:r w:rsidRPr="005D055F">
        <w:rPr>
          <w:b/>
          <w:color w:val="000000"/>
          <w:lang w:eastAsia="zh-CN"/>
        </w:rPr>
        <w:t xml:space="preserve">A – </w:t>
      </w:r>
      <w:r w:rsidR="005D055F" w:rsidRPr="005D055F">
        <w:rPr>
          <w:b/>
          <w:color w:val="000000"/>
          <w:lang w:eastAsia="zh-CN"/>
        </w:rPr>
        <w:t>Kritická vada</w:t>
      </w:r>
      <w:r w:rsidR="005D055F" w:rsidRPr="005D055F">
        <w:rPr>
          <w:color w:val="000000"/>
          <w:lang w:eastAsia="zh-CN"/>
        </w:rPr>
        <w:t xml:space="preserve"> </w:t>
      </w:r>
      <w:r w:rsidR="005D055F">
        <w:rPr>
          <w:color w:val="000000"/>
          <w:lang w:eastAsia="zh-CN"/>
        </w:rPr>
        <w:t xml:space="preserve">– tj. vada, </w:t>
      </w:r>
      <w:r w:rsidR="005D055F" w:rsidRPr="005D055F">
        <w:rPr>
          <w:color w:val="000000"/>
          <w:lang w:eastAsia="zh-CN"/>
        </w:rPr>
        <w:t xml:space="preserve">která znemožňuje či omezuje práci s </w:t>
      </w:r>
      <w:r w:rsidR="005D055F">
        <w:rPr>
          <w:color w:val="000000"/>
          <w:lang w:eastAsia="zh-CN"/>
        </w:rPr>
        <w:t>Řešením</w:t>
      </w:r>
      <w:r w:rsidR="005D055F" w:rsidRPr="005D055F">
        <w:rPr>
          <w:color w:val="000000"/>
          <w:lang w:eastAsia="zh-CN"/>
        </w:rPr>
        <w:t xml:space="preserve">, zapříčiňuje chování </w:t>
      </w:r>
      <w:r w:rsidR="005D055F">
        <w:rPr>
          <w:color w:val="000000"/>
          <w:lang w:eastAsia="zh-CN"/>
        </w:rPr>
        <w:t>Řešení</w:t>
      </w:r>
      <w:r w:rsidR="005D055F" w:rsidRPr="005D055F">
        <w:rPr>
          <w:color w:val="000000"/>
          <w:lang w:eastAsia="zh-CN"/>
        </w:rPr>
        <w:t xml:space="preserve"> ta</w:t>
      </w:r>
      <w:r w:rsidR="005D055F">
        <w:rPr>
          <w:color w:val="000000"/>
          <w:lang w:eastAsia="zh-CN"/>
        </w:rPr>
        <w:t>kového charakteru, že dochází k </w:t>
      </w:r>
      <w:r w:rsidR="005D055F" w:rsidRPr="005D055F">
        <w:rPr>
          <w:color w:val="000000"/>
          <w:lang w:eastAsia="zh-CN"/>
        </w:rPr>
        <w:t xml:space="preserve">nenapravitelnému poškozování informací v </w:t>
      </w:r>
      <w:r w:rsidR="005D055F">
        <w:rPr>
          <w:color w:val="000000"/>
          <w:lang w:eastAsia="zh-CN"/>
        </w:rPr>
        <w:t>Řešení</w:t>
      </w:r>
      <w:r w:rsidR="005D055F" w:rsidRPr="005D055F">
        <w:rPr>
          <w:color w:val="000000"/>
          <w:lang w:eastAsia="zh-CN"/>
        </w:rPr>
        <w:t xml:space="preserve"> uložených, resp.</w:t>
      </w:r>
      <w:r w:rsidR="000F6AB9">
        <w:rPr>
          <w:color w:val="000000"/>
          <w:lang w:eastAsia="zh-CN"/>
        </w:rPr>
        <w:t> </w:t>
      </w:r>
      <w:r w:rsidR="005D055F">
        <w:rPr>
          <w:color w:val="000000"/>
          <w:lang w:eastAsia="zh-CN"/>
        </w:rPr>
        <w:t>ke </w:t>
      </w:r>
      <w:r w:rsidR="005D055F" w:rsidRPr="005D055F">
        <w:rPr>
          <w:color w:val="000000"/>
          <w:lang w:eastAsia="zh-CN"/>
        </w:rPr>
        <w:t>ztrátě důvěry v pravdivost a úplnost těchto informací,</w:t>
      </w:r>
      <w:r w:rsidR="005D055F">
        <w:rPr>
          <w:color w:val="000000"/>
          <w:lang w:eastAsia="zh-CN"/>
        </w:rPr>
        <w:t xml:space="preserve"> </w:t>
      </w:r>
      <w:r w:rsidR="00110575">
        <w:rPr>
          <w:color w:val="000000"/>
          <w:lang w:eastAsia="zh-CN"/>
        </w:rPr>
        <w:t xml:space="preserve">způsobuje </w:t>
      </w:r>
      <w:r w:rsidR="00110575">
        <w:rPr>
          <w:color w:val="000000"/>
          <w:lang w:eastAsia="zh-CN"/>
        </w:rPr>
        <w:lastRenderedPageBreak/>
        <w:t xml:space="preserve">problémy v systémovém prostředí objednatele (viz příloha č. 2), </w:t>
      </w:r>
      <w:r w:rsidR="005D055F" w:rsidRPr="00110575">
        <w:rPr>
          <w:color w:val="000000"/>
          <w:lang w:eastAsia="zh-CN"/>
        </w:rPr>
        <w:t>popř. jiným závažným způsobem narušuje chod Řešení. Kritickými vadami jsou zejména:</w:t>
      </w:r>
    </w:p>
    <w:p w14:paraId="04C14A42" w14:textId="77777777" w:rsidR="005D055F" w:rsidRPr="005D055F" w:rsidRDefault="00110575" w:rsidP="00D8149B">
      <w:pPr>
        <w:pStyle w:val="Odstavecseseznamem"/>
        <w:numPr>
          <w:ilvl w:val="1"/>
          <w:numId w:val="20"/>
        </w:numPr>
        <w:ind w:left="2127" w:hanging="284"/>
        <w:jc w:val="both"/>
        <w:rPr>
          <w:color w:val="000000"/>
          <w:lang w:eastAsia="zh-CN"/>
        </w:rPr>
      </w:pPr>
      <w:r w:rsidRPr="00110575">
        <w:rPr>
          <w:color w:val="000000"/>
          <w:lang w:eastAsia="zh-CN"/>
        </w:rPr>
        <w:t>Řešení</w:t>
      </w:r>
      <w:r w:rsidR="005D055F" w:rsidRPr="005D055F">
        <w:rPr>
          <w:color w:val="000000"/>
          <w:lang w:eastAsia="zh-CN"/>
        </w:rPr>
        <w:t xml:space="preserve"> je nefunkční,</w:t>
      </w:r>
    </w:p>
    <w:p w14:paraId="064A7AA8" w14:textId="77777777" w:rsidR="005D055F" w:rsidRPr="005D055F" w:rsidRDefault="00110575" w:rsidP="00D8149B">
      <w:pPr>
        <w:pStyle w:val="Odstavecseseznamem"/>
        <w:numPr>
          <w:ilvl w:val="1"/>
          <w:numId w:val="20"/>
        </w:numPr>
        <w:ind w:left="2127" w:hanging="284"/>
        <w:jc w:val="both"/>
        <w:rPr>
          <w:color w:val="000000"/>
          <w:lang w:eastAsia="zh-CN"/>
        </w:rPr>
      </w:pPr>
      <w:r w:rsidRPr="00110575">
        <w:rPr>
          <w:color w:val="000000"/>
          <w:lang w:eastAsia="zh-CN"/>
        </w:rPr>
        <w:t>Řešení</w:t>
      </w:r>
      <w:r w:rsidRPr="005D055F">
        <w:rPr>
          <w:color w:val="000000"/>
          <w:lang w:eastAsia="zh-CN"/>
        </w:rPr>
        <w:t xml:space="preserve"> </w:t>
      </w:r>
      <w:r w:rsidR="005D055F" w:rsidRPr="005D055F">
        <w:rPr>
          <w:color w:val="000000"/>
          <w:lang w:eastAsia="zh-CN"/>
        </w:rPr>
        <w:t>při svém fungování zapříčiňuje porušování platných právních předpisů,</w:t>
      </w:r>
    </w:p>
    <w:p w14:paraId="725026BE" w14:textId="77777777" w:rsidR="005D055F" w:rsidRPr="005D055F" w:rsidRDefault="00110575" w:rsidP="00D8149B">
      <w:pPr>
        <w:pStyle w:val="Odstavecseseznamem"/>
        <w:numPr>
          <w:ilvl w:val="1"/>
          <w:numId w:val="20"/>
        </w:numPr>
        <w:ind w:left="2127" w:hanging="284"/>
        <w:jc w:val="both"/>
        <w:rPr>
          <w:color w:val="000000"/>
          <w:lang w:eastAsia="zh-CN"/>
        </w:rPr>
      </w:pPr>
      <w:r w:rsidRPr="00110575">
        <w:rPr>
          <w:color w:val="000000"/>
          <w:lang w:eastAsia="zh-CN"/>
        </w:rPr>
        <w:t>Řešení</w:t>
      </w:r>
      <w:r w:rsidRPr="005D055F">
        <w:rPr>
          <w:color w:val="000000"/>
          <w:lang w:eastAsia="zh-CN"/>
        </w:rPr>
        <w:t xml:space="preserve"> </w:t>
      </w:r>
      <w:r w:rsidR="005D055F" w:rsidRPr="005D055F">
        <w:rPr>
          <w:color w:val="000000"/>
          <w:lang w:eastAsia="zh-CN"/>
        </w:rPr>
        <w:t>při svém fungování zapříčiňuje ohrožení provozu nebo dostupnosti ostatních programových prostředků (SW) nebo technických prostředků (HW) v</w:t>
      </w:r>
      <w:r>
        <w:rPr>
          <w:color w:val="000000"/>
          <w:lang w:eastAsia="zh-CN"/>
        </w:rPr>
        <w:t xml:space="preserve"> systémovém </w:t>
      </w:r>
      <w:r w:rsidR="005D055F" w:rsidRPr="005D055F">
        <w:rPr>
          <w:color w:val="000000"/>
          <w:lang w:eastAsia="zh-CN"/>
        </w:rPr>
        <w:t>prostředí objednatele</w:t>
      </w:r>
      <w:r>
        <w:rPr>
          <w:color w:val="000000"/>
          <w:lang w:eastAsia="zh-CN"/>
        </w:rPr>
        <w:t xml:space="preserve"> (viz příloha č. 2)</w:t>
      </w:r>
      <w:r w:rsidR="005D055F" w:rsidRPr="005D055F">
        <w:rPr>
          <w:color w:val="000000"/>
          <w:lang w:eastAsia="zh-CN"/>
        </w:rPr>
        <w:t>,</w:t>
      </w:r>
    </w:p>
    <w:p w14:paraId="07EB2B35" w14:textId="77777777" w:rsidR="005D055F" w:rsidRPr="005D055F" w:rsidRDefault="005D055F" w:rsidP="00D8149B">
      <w:pPr>
        <w:pStyle w:val="Odstavecseseznamem"/>
        <w:numPr>
          <w:ilvl w:val="1"/>
          <w:numId w:val="20"/>
        </w:numPr>
        <w:ind w:left="2127" w:hanging="284"/>
        <w:jc w:val="both"/>
        <w:rPr>
          <w:color w:val="000000"/>
          <w:lang w:eastAsia="zh-CN"/>
        </w:rPr>
      </w:pPr>
      <w:r w:rsidRPr="005D055F">
        <w:rPr>
          <w:color w:val="000000"/>
          <w:lang w:eastAsia="zh-CN"/>
        </w:rPr>
        <w:t xml:space="preserve">není možné ovládání </w:t>
      </w:r>
      <w:r w:rsidR="00110575">
        <w:rPr>
          <w:color w:val="000000"/>
          <w:lang w:eastAsia="zh-CN"/>
        </w:rPr>
        <w:t>Řešení</w:t>
      </w:r>
      <w:r w:rsidRPr="005D055F">
        <w:rPr>
          <w:color w:val="000000"/>
          <w:lang w:eastAsia="zh-CN"/>
        </w:rPr>
        <w:t xml:space="preserve"> jako celku nebo není možné ovládání základních funkcí </w:t>
      </w:r>
      <w:r w:rsidR="00110575">
        <w:rPr>
          <w:color w:val="000000"/>
          <w:lang w:eastAsia="zh-CN"/>
        </w:rPr>
        <w:t>Řešení,</w:t>
      </w:r>
    </w:p>
    <w:p w14:paraId="63E53E2F" w14:textId="77777777" w:rsidR="005D055F" w:rsidRPr="005D055F" w:rsidRDefault="005D055F" w:rsidP="00D8149B">
      <w:pPr>
        <w:pStyle w:val="Odstavecseseznamem"/>
        <w:numPr>
          <w:ilvl w:val="1"/>
          <w:numId w:val="20"/>
        </w:numPr>
        <w:ind w:left="2127" w:hanging="284"/>
        <w:jc w:val="both"/>
        <w:rPr>
          <w:color w:val="000000"/>
          <w:lang w:eastAsia="zh-CN"/>
        </w:rPr>
      </w:pPr>
      <w:r w:rsidRPr="005D055F">
        <w:rPr>
          <w:color w:val="000000"/>
          <w:lang w:eastAsia="zh-CN"/>
        </w:rPr>
        <w:t xml:space="preserve">není možné používání </w:t>
      </w:r>
      <w:r w:rsidR="00110575">
        <w:rPr>
          <w:color w:val="000000"/>
          <w:lang w:eastAsia="zh-CN"/>
        </w:rPr>
        <w:t>Řešení</w:t>
      </w:r>
      <w:r w:rsidR="00110575" w:rsidRPr="005D055F">
        <w:rPr>
          <w:color w:val="000000"/>
          <w:lang w:eastAsia="zh-CN"/>
        </w:rPr>
        <w:t xml:space="preserve"> </w:t>
      </w:r>
      <w:r w:rsidRPr="005D055F">
        <w:rPr>
          <w:color w:val="000000"/>
          <w:lang w:eastAsia="zh-CN"/>
        </w:rPr>
        <w:t xml:space="preserve">jako celku nebo je znemožněno používání základních funkcí </w:t>
      </w:r>
      <w:r w:rsidR="00110575">
        <w:rPr>
          <w:color w:val="000000"/>
          <w:lang w:eastAsia="zh-CN"/>
        </w:rPr>
        <w:t>Řešení,</w:t>
      </w:r>
    </w:p>
    <w:p w14:paraId="6C8F782C" w14:textId="77777777" w:rsidR="005D055F" w:rsidRPr="005D055F" w:rsidRDefault="00110575" w:rsidP="00D8149B">
      <w:pPr>
        <w:pStyle w:val="Odstavecseseznamem"/>
        <w:numPr>
          <w:ilvl w:val="1"/>
          <w:numId w:val="20"/>
        </w:numPr>
        <w:ind w:left="2127" w:hanging="284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Řešení</w:t>
      </w:r>
      <w:r w:rsidRPr="005D055F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ohrožuje bezpečnost objednatele,</w:t>
      </w:r>
    </w:p>
    <w:p w14:paraId="57022DCA" w14:textId="77777777" w:rsidR="005D055F" w:rsidRPr="005D055F" w:rsidRDefault="005D055F" w:rsidP="00D8149B">
      <w:pPr>
        <w:pStyle w:val="Odstavecseseznamem"/>
        <w:numPr>
          <w:ilvl w:val="1"/>
          <w:numId w:val="20"/>
        </w:numPr>
        <w:ind w:left="2127" w:hanging="284"/>
        <w:jc w:val="both"/>
        <w:rPr>
          <w:color w:val="000000"/>
          <w:lang w:eastAsia="zh-CN"/>
        </w:rPr>
      </w:pPr>
      <w:r w:rsidRPr="005D055F">
        <w:rPr>
          <w:color w:val="000000"/>
          <w:lang w:eastAsia="zh-CN"/>
        </w:rPr>
        <w:t xml:space="preserve">došlo ke ztrátě dat uložených v </w:t>
      </w:r>
      <w:r w:rsidR="00110575">
        <w:rPr>
          <w:color w:val="000000"/>
          <w:lang w:eastAsia="zh-CN"/>
        </w:rPr>
        <w:t>Řešení</w:t>
      </w:r>
      <w:r w:rsidR="00110575" w:rsidRPr="005D055F">
        <w:rPr>
          <w:color w:val="000000"/>
          <w:lang w:eastAsia="zh-CN"/>
        </w:rPr>
        <w:t xml:space="preserve"> </w:t>
      </w:r>
      <w:r w:rsidRPr="005D055F">
        <w:rPr>
          <w:color w:val="000000"/>
          <w:lang w:eastAsia="zh-CN"/>
        </w:rPr>
        <w:t>a tato data nelze obnovit bez záruky, že jsou úplná a totožná k okamžiku ztráty,</w:t>
      </w:r>
    </w:p>
    <w:p w14:paraId="09A37754" w14:textId="77777777" w:rsidR="005D055F" w:rsidRPr="005D055F" w:rsidRDefault="00110575" w:rsidP="00D8149B">
      <w:pPr>
        <w:pStyle w:val="Odstavecseseznamem"/>
        <w:numPr>
          <w:ilvl w:val="1"/>
          <w:numId w:val="20"/>
        </w:numPr>
        <w:ind w:left="2127" w:hanging="284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Řešení</w:t>
      </w:r>
      <w:r w:rsidRPr="005D055F">
        <w:rPr>
          <w:color w:val="000000"/>
          <w:lang w:eastAsia="zh-CN"/>
        </w:rPr>
        <w:t xml:space="preserve"> </w:t>
      </w:r>
      <w:r w:rsidR="005D055F" w:rsidRPr="005D055F">
        <w:rPr>
          <w:color w:val="000000"/>
          <w:lang w:eastAsia="zh-CN"/>
        </w:rPr>
        <w:t>není scho</w:t>
      </w:r>
      <w:r>
        <w:rPr>
          <w:color w:val="000000"/>
          <w:lang w:eastAsia="zh-CN"/>
        </w:rPr>
        <w:t>pno</w:t>
      </w:r>
      <w:r w:rsidR="005D055F" w:rsidRPr="005D055F">
        <w:rPr>
          <w:color w:val="000000"/>
          <w:lang w:eastAsia="zh-CN"/>
        </w:rPr>
        <w:t xml:space="preserve"> zpracovávat běžnou provozní zátěž.</w:t>
      </w:r>
    </w:p>
    <w:p w14:paraId="5F2575EE" w14:textId="77777777" w:rsidR="00110575" w:rsidRPr="00110575" w:rsidRDefault="00110575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B – Podstatná vada – </w:t>
      </w:r>
      <w:r w:rsidRPr="00110575">
        <w:rPr>
          <w:color w:val="000000"/>
          <w:lang w:eastAsia="zh-CN"/>
        </w:rPr>
        <w:t>tj. vada, která podstatně ztěžuje práci s Řešením, zapříčiňuje chování Řešení takového charakteru, že dochází k poškozování informací v Řešení uložených, avšak informace uložené v Řešení lze obnovit s plnou důvěrou v jejich pravdivost a úplnost, popř. jiným způsobem narušuje chod Řešení. Podstatnými vadami jsou zejména</w:t>
      </w:r>
      <w:r w:rsidRPr="00110575">
        <w:rPr>
          <w:b/>
          <w:color w:val="000000"/>
          <w:lang w:eastAsia="zh-CN"/>
        </w:rPr>
        <w:t>:</w:t>
      </w:r>
    </w:p>
    <w:p w14:paraId="3B2A0FF1" w14:textId="77777777" w:rsidR="00110575" w:rsidRPr="00110575" w:rsidRDefault="00110575" w:rsidP="00D8149B">
      <w:pPr>
        <w:pStyle w:val="Odstavecseseznamem"/>
        <w:numPr>
          <w:ilvl w:val="1"/>
          <w:numId w:val="20"/>
        </w:numPr>
        <w:ind w:left="2127" w:hanging="284"/>
        <w:jc w:val="both"/>
        <w:rPr>
          <w:color w:val="000000"/>
          <w:lang w:eastAsia="zh-CN"/>
        </w:rPr>
      </w:pPr>
      <w:r w:rsidRPr="00110575">
        <w:rPr>
          <w:color w:val="000000"/>
          <w:lang w:eastAsia="zh-CN"/>
        </w:rPr>
        <w:t xml:space="preserve">není možné ovládání méně podstatných funkcí </w:t>
      </w:r>
      <w:r>
        <w:rPr>
          <w:color w:val="000000"/>
          <w:lang w:eastAsia="zh-CN"/>
        </w:rPr>
        <w:t>Řešení,</w:t>
      </w:r>
    </w:p>
    <w:p w14:paraId="57B25A47" w14:textId="77777777" w:rsidR="00110575" w:rsidRPr="00110575" w:rsidRDefault="00110575" w:rsidP="00D8149B">
      <w:pPr>
        <w:pStyle w:val="Odstavecseseznamem"/>
        <w:numPr>
          <w:ilvl w:val="1"/>
          <w:numId w:val="20"/>
        </w:numPr>
        <w:ind w:left="2127" w:hanging="284"/>
        <w:jc w:val="both"/>
        <w:rPr>
          <w:color w:val="000000"/>
          <w:lang w:eastAsia="zh-CN"/>
        </w:rPr>
      </w:pPr>
      <w:r w:rsidRPr="00110575">
        <w:rPr>
          <w:color w:val="000000"/>
          <w:lang w:eastAsia="zh-CN"/>
        </w:rPr>
        <w:t xml:space="preserve">není možné používání méně podstatných funkcí </w:t>
      </w:r>
      <w:r>
        <w:rPr>
          <w:color w:val="000000"/>
          <w:lang w:eastAsia="zh-CN"/>
        </w:rPr>
        <w:t>Řešení,</w:t>
      </w:r>
    </w:p>
    <w:p w14:paraId="703E4BCD" w14:textId="77777777" w:rsidR="00110575" w:rsidRPr="00110575" w:rsidRDefault="00110575" w:rsidP="00D8149B">
      <w:pPr>
        <w:pStyle w:val="Odstavecseseznamem"/>
        <w:numPr>
          <w:ilvl w:val="1"/>
          <w:numId w:val="20"/>
        </w:numPr>
        <w:ind w:left="2127" w:hanging="284"/>
        <w:jc w:val="both"/>
        <w:rPr>
          <w:color w:val="000000"/>
          <w:lang w:eastAsia="zh-CN"/>
        </w:rPr>
      </w:pPr>
      <w:r w:rsidRPr="00110575">
        <w:rPr>
          <w:color w:val="000000"/>
          <w:lang w:eastAsia="zh-CN"/>
        </w:rPr>
        <w:t>došlo ke ztrátě dat uložených v </w:t>
      </w:r>
      <w:r>
        <w:rPr>
          <w:color w:val="000000"/>
          <w:lang w:eastAsia="zh-CN"/>
        </w:rPr>
        <w:t>Řešení</w:t>
      </w:r>
      <w:r w:rsidRPr="00110575">
        <w:rPr>
          <w:color w:val="000000"/>
          <w:lang w:eastAsia="zh-CN"/>
        </w:rPr>
        <w:t xml:space="preserve">, tato data lze však obnovit </w:t>
      </w:r>
      <w:r>
        <w:rPr>
          <w:color w:val="000000"/>
          <w:lang w:eastAsia="zh-CN"/>
        </w:rPr>
        <w:t>se </w:t>
      </w:r>
      <w:r w:rsidRPr="00110575">
        <w:rPr>
          <w:color w:val="000000"/>
          <w:lang w:eastAsia="zh-CN"/>
        </w:rPr>
        <w:t>zárukou, že jsou úplná a totožná k okamžiku ztráty,</w:t>
      </w:r>
    </w:p>
    <w:p w14:paraId="20EEFAE6" w14:textId="77777777" w:rsidR="00110575" w:rsidRPr="00110575" w:rsidRDefault="00110575" w:rsidP="00D8149B">
      <w:pPr>
        <w:pStyle w:val="Odstavecseseznamem"/>
        <w:numPr>
          <w:ilvl w:val="1"/>
          <w:numId w:val="20"/>
        </w:numPr>
        <w:ind w:left="2127" w:hanging="284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Řešení</w:t>
      </w:r>
      <w:r w:rsidRPr="0011057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není schop</w:t>
      </w:r>
      <w:r w:rsidRPr="00110575">
        <w:rPr>
          <w:color w:val="000000"/>
          <w:lang w:eastAsia="zh-CN"/>
        </w:rPr>
        <w:t>n</w:t>
      </w:r>
      <w:r>
        <w:rPr>
          <w:color w:val="000000"/>
          <w:lang w:eastAsia="zh-CN"/>
        </w:rPr>
        <w:t>o</w:t>
      </w:r>
      <w:r w:rsidRPr="00110575">
        <w:rPr>
          <w:color w:val="000000"/>
          <w:lang w:eastAsia="zh-CN"/>
        </w:rPr>
        <w:t xml:space="preserve"> zpracovávat maximální provozní zátěž.</w:t>
      </w:r>
    </w:p>
    <w:p w14:paraId="0B1C141D" w14:textId="77777777" w:rsidR="00600FAF" w:rsidRPr="00376C42" w:rsidRDefault="00600FAF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color w:val="000000"/>
          <w:lang w:eastAsia="zh-CN"/>
        </w:rPr>
      </w:pPr>
      <w:r w:rsidRPr="00376C42">
        <w:rPr>
          <w:b/>
          <w:color w:val="000000"/>
          <w:lang w:eastAsia="zh-CN"/>
        </w:rPr>
        <w:t>C</w:t>
      </w:r>
      <w:r w:rsidRPr="00376C42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–</w:t>
      </w:r>
      <w:r w:rsidR="00110575">
        <w:rPr>
          <w:color w:val="000000"/>
          <w:lang w:eastAsia="zh-CN"/>
        </w:rPr>
        <w:t xml:space="preserve"> Nepodstatná vada –</w:t>
      </w:r>
      <w:r>
        <w:rPr>
          <w:color w:val="000000"/>
          <w:lang w:eastAsia="zh-CN"/>
        </w:rPr>
        <w:t xml:space="preserve"> </w:t>
      </w:r>
      <w:r w:rsidR="00110575">
        <w:rPr>
          <w:color w:val="000000"/>
          <w:lang w:eastAsia="zh-CN"/>
        </w:rPr>
        <w:t>tj. vada, která není kritickou vadou ani podstatnou vadou, např. pravopisná nebo gramatická chyba v rozhraní Řešení</w:t>
      </w:r>
      <w:r w:rsidRPr="00376C42">
        <w:rPr>
          <w:color w:val="000000"/>
          <w:lang w:eastAsia="zh-CN"/>
        </w:rPr>
        <w:t>.</w:t>
      </w:r>
    </w:p>
    <w:p w14:paraId="4F3C45BF" w14:textId="77777777" w:rsidR="00600FAF" w:rsidRDefault="00600FAF" w:rsidP="00600FAF">
      <w:pPr>
        <w:spacing w:before="120"/>
        <w:ind w:left="1418"/>
        <w:jc w:val="both"/>
        <w:rPr>
          <w:b/>
        </w:rPr>
      </w:pPr>
      <w:r w:rsidRPr="00B131AA">
        <w:rPr>
          <w:b/>
        </w:rPr>
        <w:t>O kategorizaci vady rozhodne s konečnou platností obj</w:t>
      </w:r>
      <w:r>
        <w:rPr>
          <w:b/>
        </w:rPr>
        <w:t>ednatel.</w:t>
      </w:r>
    </w:p>
    <w:p w14:paraId="564C867A" w14:textId="77777777" w:rsidR="00600FAF" w:rsidRPr="00AF4190" w:rsidRDefault="005D055F" w:rsidP="00600FAF">
      <w:pPr>
        <w:spacing w:before="120"/>
        <w:ind w:left="1418"/>
        <w:jc w:val="both"/>
      </w:pPr>
      <w:r>
        <w:rPr>
          <w:b/>
        </w:rPr>
        <w:t>Poskytovatel</w:t>
      </w:r>
      <w:r w:rsidR="00600FAF">
        <w:rPr>
          <w:b/>
        </w:rPr>
        <w:t xml:space="preserve"> je povinen bez zbytečného odkladu odstranit jakoukoliv zjištěnou vadu </w:t>
      </w:r>
      <w:r w:rsidR="00260D40">
        <w:rPr>
          <w:b/>
        </w:rPr>
        <w:t>Řešení</w:t>
      </w:r>
      <w:r w:rsidR="00600FAF" w:rsidRPr="000E1C3B">
        <w:t xml:space="preserve"> </w:t>
      </w:r>
      <w:r w:rsidR="00600FAF" w:rsidRPr="000E1C3B">
        <w:rPr>
          <w:b/>
        </w:rPr>
        <w:t>znemožňující pokračovat v</w:t>
      </w:r>
      <w:r w:rsidR="00600FAF">
        <w:rPr>
          <w:b/>
        </w:rPr>
        <w:t> ověřovacím provozu.</w:t>
      </w:r>
    </w:p>
    <w:p w14:paraId="50CFEB35" w14:textId="77777777" w:rsidR="00600FAF" w:rsidRPr="00AF4190" w:rsidRDefault="00600FAF" w:rsidP="00D8149B">
      <w:pPr>
        <w:pStyle w:val="Odstavecseseznamem"/>
        <w:numPr>
          <w:ilvl w:val="0"/>
          <w:numId w:val="21"/>
        </w:numPr>
        <w:spacing w:before="120" w:after="120"/>
        <w:jc w:val="both"/>
      </w:pPr>
      <w:r>
        <w:t>Výsledek</w:t>
      </w:r>
      <w:r w:rsidRPr="00D3581A">
        <w:t xml:space="preserve"> </w:t>
      </w:r>
      <w:r>
        <w:t>ověřovacího provozu:</w:t>
      </w:r>
    </w:p>
    <w:p w14:paraId="537F37E1" w14:textId="77777777" w:rsidR="00600FAF" w:rsidRPr="00FA1DAA" w:rsidRDefault="00600FAF" w:rsidP="00600FAF">
      <w:pPr>
        <w:spacing w:before="120"/>
        <w:ind w:left="1418"/>
        <w:jc w:val="both"/>
        <w:rPr>
          <w:b/>
        </w:rPr>
      </w:pPr>
      <w:r w:rsidRPr="002C5EC8">
        <w:rPr>
          <w:b/>
        </w:rPr>
        <w:t>D</w:t>
      </w:r>
      <w:r>
        <w:rPr>
          <w:b/>
        </w:rPr>
        <w:t>o 30</w:t>
      </w:r>
      <w:r w:rsidRPr="002C5EC8">
        <w:rPr>
          <w:b/>
        </w:rPr>
        <w:t xml:space="preserve"> pracovních dnů</w:t>
      </w:r>
      <w:r>
        <w:rPr>
          <w:b/>
        </w:rPr>
        <w:t xml:space="preserve"> </w:t>
      </w:r>
      <w:r>
        <w:t xml:space="preserve">od naplnění podmínek pro zahájení ověřovacího provozu </w:t>
      </w:r>
      <w:r w:rsidR="00110575">
        <w:t>Řešení</w:t>
      </w:r>
      <w:r>
        <w:t xml:space="preserve"> informuje kterákoliv z pověřených osob objednatele e-mailem pověřené osoby</w:t>
      </w:r>
      <w:r w:rsidRPr="00A655E3">
        <w:t xml:space="preserve"> </w:t>
      </w:r>
      <w:r w:rsidR="00110575">
        <w:t>poskytovatele</w:t>
      </w:r>
      <w:r w:rsidRPr="00A655E3">
        <w:t xml:space="preserve"> že:</w:t>
      </w:r>
    </w:p>
    <w:p w14:paraId="528F9498" w14:textId="02F7D434" w:rsidR="00600FAF" w:rsidRPr="00260D40" w:rsidRDefault="00260D40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color w:val="000000"/>
          <w:lang w:eastAsia="zh-CN"/>
        </w:rPr>
      </w:pPr>
      <w:r>
        <w:t>Řešení</w:t>
      </w:r>
      <w:r w:rsidR="00600FAF" w:rsidRPr="00260D40">
        <w:rPr>
          <w:color w:val="000000"/>
          <w:lang w:eastAsia="zh-CN"/>
        </w:rPr>
        <w:t xml:space="preserve"> je bez vad nebo vykazuje pouze vadu/y kategorií B a/nebo C, které objednatel považuje za plně a snadno odstranitelné, včetně jejich výčtu, a</w:t>
      </w:r>
      <w:r w:rsidR="00EF2E0E">
        <w:rPr>
          <w:color w:val="000000"/>
          <w:lang w:eastAsia="zh-CN"/>
        </w:rPr>
        <w:t> </w:t>
      </w:r>
      <w:r w:rsidR="00600FAF" w:rsidRPr="00260D40">
        <w:rPr>
          <w:color w:val="000000"/>
          <w:lang w:eastAsia="zh-CN"/>
        </w:rPr>
        <w:t xml:space="preserve">tedy </w:t>
      </w:r>
      <w:r w:rsidR="00600FAF" w:rsidRPr="00260D40">
        <w:rPr>
          <w:b/>
          <w:color w:val="000000"/>
          <w:lang w:eastAsia="zh-CN"/>
        </w:rPr>
        <w:t>ověřovací provoz byl ukončen úspěšně</w:t>
      </w:r>
      <w:r w:rsidR="00600FAF" w:rsidRPr="00260D40">
        <w:rPr>
          <w:color w:val="000000"/>
          <w:lang w:eastAsia="zh-CN"/>
        </w:rPr>
        <w:t>;</w:t>
      </w:r>
    </w:p>
    <w:p w14:paraId="69446D99" w14:textId="77777777" w:rsidR="00600FAF" w:rsidRPr="00BE0438" w:rsidRDefault="00260D40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color w:val="000000"/>
          <w:lang w:eastAsia="zh-CN"/>
        </w:rPr>
      </w:pPr>
      <w:r>
        <w:t xml:space="preserve">Řešení </w:t>
      </w:r>
      <w:r w:rsidR="00600FAF">
        <w:rPr>
          <w:color w:val="000000"/>
          <w:lang w:eastAsia="zh-CN"/>
        </w:rPr>
        <w:t xml:space="preserve">vykazuje vadu/y kategorie A nebo vadu/y kategorie B, které objednatel považuje za neodstranitelné nebo odstranitelné pouze obtížně, včetně jejich výčtu, a tedy </w:t>
      </w:r>
      <w:r w:rsidR="00600FAF" w:rsidRPr="00A73788">
        <w:rPr>
          <w:b/>
          <w:color w:val="000000"/>
          <w:lang w:eastAsia="zh-CN"/>
        </w:rPr>
        <w:t xml:space="preserve">ověřovací provoz byl ukončen </w:t>
      </w:r>
      <w:r w:rsidR="00600FAF">
        <w:rPr>
          <w:b/>
          <w:color w:val="000000"/>
          <w:lang w:eastAsia="zh-CN"/>
        </w:rPr>
        <w:t>neúspěšně</w:t>
      </w:r>
      <w:r w:rsidR="00600FAF" w:rsidRPr="00BE0438">
        <w:rPr>
          <w:color w:val="000000"/>
          <w:lang w:eastAsia="zh-CN"/>
        </w:rPr>
        <w:t>;</w:t>
      </w:r>
    </w:p>
    <w:p w14:paraId="012D7362" w14:textId="67AF1DC2" w:rsidR="00600FAF" w:rsidRDefault="00260D40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color w:val="000000"/>
          <w:lang w:eastAsia="zh-CN"/>
        </w:rPr>
      </w:pPr>
      <w:r>
        <w:t xml:space="preserve">Řešení </w:t>
      </w:r>
      <w:r w:rsidR="00600FAF" w:rsidRPr="00BE0438">
        <w:rPr>
          <w:color w:val="000000"/>
          <w:lang w:eastAsia="zh-CN"/>
        </w:rPr>
        <w:t>vykazuje vad</w:t>
      </w:r>
      <w:r w:rsidR="00600FAF">
        <w:rPr>
          <w:color w:val="000000"/>
          <w:lang w:eastAsia="zh-CN"/>
        </w:rPr>
        <w:t>u/</w:t>
      </w:r>
      <w:r w:rsidR="00600FAF" w:rsidRPr="00BE0438">
        <w:rPr>
          <w:color w:val="000000"/>
          <w:lang w:eastAsia="zh-CN"/>
        </w:rPr>
        <w:t>y</w:t>
      </w:r>
      <w:r w:rsidR="00600FAF">
        <w:rPr>
          <w:color w:val="000000"/>
          <w:lang w:eastAsia="zh-CN"/>
        </w:rPr>
        <w:t xml:space="preserve"> kategorie </w:t>
      </w:r>
      <w:r w:rsidR="000F6AB9">
        <w:rPr>
          <w:color w:val="000000"/>
          <w:lang w:eastAsia="zh-CN"/>
        </w:rPr>
        <w:t>C, které objednatel považuje za </w:t>
      </w:r>
      <w:r w:rsidR="00600FAF">
        <w:rPr>
          <w:color w:val="000000"/>
          <w:lang w:eastAsia="zh-CN"/>
        </w:rPr>
        <w:t>neodstranitelné nebo odstranitelné pouze obtížně, včetně jejich výčtu:</w:t>
      </w:r>
    </w:p>
    <w:p w14:paraId="47B02030" w14:textId="42A72522" w:rsidR="00600FAF" w:rsidRDefault="00600FAF" w:rsidP="00D8149B">
      <w:pPr>
        <w:pStyle w:val="Odstavecseseznamem"/>
        <w:numPr>
          <w:ilvl w:val="3"/>
          <w:numId w:val="20"/>
        </w:numPr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a</w:t>
      </w:r>
      <w:r w:rsidR="00260D40">
        <w:rPr>
          <w:color w:val="000000"/>
          <w:lang w:eastAsia="zh-CN"/>
        </w:rPr>
        <w:t>však jejich počet nepřekračuje 3</w:t>
      </w:r>
      <w:r w:rsidR="00EF2E0E">
        <w:rPr>
          <w:color w:val="000000"/>
          <w:lang w:eastAsia="zh-CN"/>
        </w:rPr>
        <w:t xml:space="preserve"> a objednatel je považuje za </w:t>
      </w:r>
      <w:r>
        <w:rPr>
          <w:color w:val="000000"/>
          <w:lang w:eastAsia="zh-CN"/>
        </w:rPr>
        <w:t xml:space="preserve">natolik nevýznamné, že zájem na předání a převzetí </w:t>
      </w:r>
      <w:r w:rsidR="00260D40">
        <w:t xml:space="preserve">Řešení </w:t>
      </w:r>
      <w:r>
        <w:rPr>
          <w:color w:val="000000"/>
          <w:lang w:eastAsia="zh-CN"/>
        </w:rPr>
        <w:t xml:space="preserve">převažuje a tedy </w:t>
      </w:r>
      <w:r w:rsidRPr="008F26B6">
        <w:rPr>
          <w:b/>
          <w:color w:val="000000"/>
          <w:lang w:eastAsia="zh-CN"/>
        </w:rPr>
        <w:t>ověřovací provoz byl ukončen úspěšně</w:t>
      </w:r>
      <w:r>
        <w:rPr>
          <w:color w:val="000000"/>
          <w:lang w:eastAsia="zh-CN"/>
        </w:rPr>
        <w:t>;</w:t>
      </w:r>
    </w:p>
    <w:p w14:paraId="4ACFA402" w14:textId="77777777" w:rsidR="00600FAF" w:rsidRPr="00BE0438" w:rsidRDefault="00600FAF" w:rsidP="00D8149B">
      <w:pPr>
        <w:pStyle w:val="Odstavecseseznamem"/>
        <w:numPr>
          <w:ilvl w:val="3"/>
          <w:numId w:val="20"/>
        </w:numPr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 xml:space="preserve">a objednatel je považuje za natolik významné, že s nimi nelze </w:t>
      </w:r>
      <w:r w:rsidR="00260D40">
        <w:t xml:space="preserve">Řešení </w:t>
      </w:r>
      <w:r>
        <w:rPr>
          <w:color w:val="000000"/>
          <w:lang w:eastAsia="zh-CN"/>
        </w:rPr>
        <w:t>převzít</w:t>
      </w:r>
      <w:r w:rsidR="00260D40">
        <w:rPr>
          <w:color w:val="000000"/>
          <w:lang w:eastAsia="zh-CN"/>
        </w:rPr>
        <w:t>, nebo jejich počet překračuje 3</w:t>
      </w:r>
      <w:r>
        <w:rPr>
          <w:color w:val="000000"/>
          <w:lang w:eastAsia="zh-CN"/>
        </w:rPr>
        <w:t xml:space="preserve">, a tedy </w:t>
      </w:r>
      <w:r w:rsidRPr="008F26B6">
        <w:rPr>
          <w:b/>
          <w:color w:val="000000"/>
          <w:lang w:eastAsia="zh-CN"/>
        </w:rPr>
        <w:t xml:space="preserve">ověřovací provoz byl ukončen </w:t>
      </w:r>
      <w:r>
        <w:rPr>
          <w:b/>
          <w:color w:val="000000"/>
          <w:lang w:eastAsia="zh-CN"/>
        </w:rPr>
        <w:t>ne</w:t>
      </w:r>
      <w:r w:rsidRPr="008F26B6">
        <w:rPr>
          <w:b/>
          <w:color w:val="000000"/>
          <w:lang w:eastAsia="zh-CN"/>
        </w:rPr>
        <w:t>úspěšně</w:t>
      </w:r>
      <w:r w:rsidRPr="00BE0438">
        <w:rPr>
          <w:color w:val="000000"/>
          <w:lang w:eastAsia="zh-CN"/>
        </w:rPr>
        <w:t>.</w:t>
      </w:r>
    </w:p>
    <w:p w14:paraId="1AD3CC7A" w14:textId="77777777" w:rsidR="00600FAF" w:rsidRDefault="00600FAF" w:rsidP="00600FAF">
      <w:pPr>
        <w:pStyle w:val="Odstavecseseznamem"/>
        <w:spacing w:before="120" w:after="120"/>
        <w:ind w:left="1418"/>
        <w:jc w:val="both"/>
        <w:rPr>
          <w:b/>
        </w:rPr>
      </w:pPr>
      <w:r>
        <w:rPr>
          <w:b/>
        </w:rPr>
        <w:t>Lhůta podle předchozího odstavce neběží po dobu, po kterou není možno provádět ověřovací provoz:</w:t>
      </w:r>
    </w:p>
    <w:p w14:paraId="4A581F70" w14:textId="77777777" w:rsidR="00600FAF" w:rsidRDefault="00600FAF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color w:val="000000"/>
          <w:lang w:eastAsia="zh-CN"/>
        </w:rPr>
      </w:pPr>
      <w:r w:rsidRPr="008D0203">
        <w:rPr>
          <w:color w:val="000000"/>
          <w:lang w:eastAsia="zh-CN"/>
        </w:rPr>
        <w:t>P</w:t>
      </w:r>
      <w:r>
        <w:rPr>
          <w:color w:val="000000"/>
          <w:lang w:eastAsia="zh-CN"/>
        </w:rPr>
        <w:t>rotože</w:t>
      </w:r>
      <w:r w:rsidRPr="008D0203">
        <w:rPr>
          <w:color w:val="000000"/>
          <w:lang w:eastAsia="zh-CN"/>
        </w:rPr>
        <w:t xml:space="preserve"> </w:t>
      </w:r>
      <w:r w:rsidR="00110575">
        <w:rPr>
          <w:color w:val="000000"/>
          <w:lang w:eastAsia="zh-CN"/>
        </w:rPr>
        <w:t>poskytovatel</w:t>
      </w:r>
      <w:r w:rsidRPr="008D0203">
        <w:rPr>
          <w:color w:val="000000"/>
          <w:lang w:eastAsia="zh-CN"/>
        </w:rPr>
        <w:t xml:space="preserve"> neposkytuje potřebnou součinnost, zejména jeho pracovník či pracovníci se nejsou přítomni </w:t>
      </w:r>
      <w:r>
        <w:rPr>
          <w:color w:val="000000"/>
          <w:lang w:eastAsia="zh-CN"/>
        </w:rPr>
        <w:t>ověřovacímu</w:t>
      </w:r>
      <w:r w:rsidRPr="008D0203">
        <w:rPr>
          <w:color w:val="000000"/>
          <w:lang w:eastAsia="zh-CN"/>
        </w:rPr>
        <w:t xml:space="preserve"> provozu.</w:t>
      </w:r>
    </w:p>
    <w:p w14:paraId="31BAF197" w14:textId="77777777" w:rsidR="00600FAF" w:rsidRDefault="00600FAF" w:rsidP="00D8149B">
      <w:pPr>
        <w:pStyle w:val="Odstavecseseznamem"/>
        <w:numPr>
          <w:ilvl w:val="0"/>
          <w:numId w:val="20"/>
        </w:numPr>
        <w:ind w:left="1843" w:hanging="35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Vyskytla se vada </w:t>
      </w:r>
      <w:r w:rsidR="00110575">
        <w:rPr>
          <w:color w:val="000000"/>
          <w:lang w:eastAsia="zh-CN"/>
        </w:rPr>
        <w:t>Řešení</w:t>
      </w:r>
      <w:r>
        <w:rPr>
          <w:color w:val="000000"/>
          <w:lang w:eastAsia="zh-CN"/>
        </w:rPr>
        <w:t xml:space="preserve"> znemožňující po</w:t>
      </w:r>
      <w:r w:rsidR="00FB7DCD">
        <w:rPr>
          <w:color w:val="000000"/>
          <w:lang w:eastAsia="zh-CN"/>
        </w:rPr>
        <w:t>kračovat v ověřovacím provozu a </w:t>
      </w:r>
      <w:r>
        <w:rPr>
          <w:color w:val="000000"/>
          <w:lang w:eastAsia="zh-CN"/>
        </w:rPr>
        <w:t xml:space="preserve">nebyla doposud </w:t>
      </w:r>
      <w:r w:rsidR="00110575">
        <w:rPr>
          <w:color w:val="000000"/>
          <w:lang w:eastAsia="zh-CN"/>
        </w:rPr>
        <w:t>poskytovatelem</w:t>
      </w:r>
      <w:r>
        <w:rPr>
          <w:color w:val="000000"/>
          <w:lang w:eastAsia="zh-CN"/>
        </w:rPr>
        <w:t xml:space="preserve"> odstraněna (zejména, avšak nikoliv výlučně, vady </w:t>
      </w:r>
      <w:r w:rsidR="00110575">
        <w:rPr>
          <w:color w:val="000000"/>
          <w:lang w:eastAsia="zh-CN"/>
        </w:rPr>
        <w:t>Řešení</w:t>
      </w:r>
      <w:r>
        <w:rPr>
          <w:color w:val="000000"/>
          <w:lang w:eastAsia="zh-CN"/>
        </w:rPr>
        <w:t xml:space="preserve"> kategorie A).</w:t>
      </w:r>
    </w:p>
    <w:p w14:paraId="6BD308E4" w14:textId="77777777" w:rsidR="00600FAF" w:rsidRDefault="00600FAF" w:rsidP="00600FAF">
      <w:pPr>
        <w:spacing w:after="120"/>
        <w:ind w:left="1418"/>
        <w:jc w:val="both"/>
        <w:rPr>
          <w:b/>
        </w:rPr>
      </w:pPr>
      <w:r w:rsidRPr="000E1C3B">
        <w:rPr>
          <w:b/>
          <w:color w:val="000000"/>
          <w:lang w:eastAsia="zh-CN"/>
        </w:rPr>
        <w:t xml:space="preserve">Uvedené nemá vliv na další </w:t>
      </w:r>
      <w:r w:rsidRPr="000E1C3B">
        <w:rPr>
          <w:b/>
        </w:rPr>
        <w:t>lhůty a doby podle smlouvy, resp. na jejich plynutí.</w:t>
      </w:r>
    </w:p>
    <w:p w14:paraId="1A090745" w14:textId="0E24A28B" w:rsidR="00260D40" w:rsidRDefault="00600FAF" w:rsidP="00260D40">
      <w:pPr>
        <w:pStyle w:val="Odstavecseseznamem"/>
        <w:spacing w:before="120" w:after="120"/>
        <w:ind w:left="1418"/>
        <w:jc w:val="both"/>
        <w:rPr>
          <w:b/>
        </w:rPr>
      </w:pPr>
      <w:r>
        <w:rPr>
          <w:b/>
        </w:rPr>
        <w:t>Pokud b</w:t>
      </w:r>
      <w:r w:rsidRPr="003842B4">
        <w:rPr>
          <w:b/>
        </w:rPr>
        <w:t xml:space="preserve">yl ověřovací provoz ukončen neúspěšně, může </w:t>
      </w:r>
      <w:r w:rsidR="00FB7DCD">
        <w:rPr>
          <w:b/>
        </w:rPr>
        <w:t>poskytovatel</w:t>
      </w:r>
      <w:r>
        <w:rPr>
          <w:b/>
        </w:rPr>
        <w:t xml:space="preserve"> odstranit vady, které vedly</w:t>
      </w:r>
      <w:r w:rsidRPr="003842B4">
        <w:rPr>
          <w:b/>
        </w:rPr>
        <w:t xml:space="preserve"> k neúspěchu, a předat objednateli </w:t>
      </w:r>
      <w:r w:rsidR="00FB7DCD">
        <w:rPr>
          <w:b/>
        </w:rPr>
        <w:t>Řešení</w:t>
      </w:r>
      <w:r w:rsidRPr="003842B4">
        <w:rPr>
          <w:b/>
        </w:rPr>
        <w:t> </w:t>
      </w:r>
      <w:r w:rsidR="00EF2E0E">
        <w:rPr>
          <w:b/>
        </w:rPr>
        <w:t>k </w:t>
      </w:r>
      <w:r w:rsidRPr="003842B4">
        <w:rPr>
          <w:b/>
        </w:rPr>
        <w:t>opakování ověřovacího provozu; poté se opakuje ověřo</w:t>
      </w:r>
      <w:r w:rsidR="00FB7DCD">
        <w:rPr>
          <w:b/>
        </w:rPr>
        <w:t>vací provoz obdobně podle</w:t>
      </w:r>
      <w:r w:rsidRPr="003842B4">
        <w:rPr>
          <w:b/>
        </w:rPr>
        <w:t xml:space="preserve"> této přílohy.</w:t>
      </w:r>
    </w:p>
    <w:p w14:paraId="6768A008" w14:textId="7A36B910" w:rsidR="00260D40" w:rsidRPr="00260D40" w:rsidRDefault="00260D40" w:rsidP="00260D40">
      <w:pPr>
        <w:pStyle w:val="Odstavecseseznamem"/>
        <w:spacing w:before="120" w:after="120"/>
        <w:ind w:left="1418"/>
        <w:jc w:val="both"/>
        <w:rPr>
          <w:b/>
        </w:rPr>
      </w:pPr>
      <w:r>
        <w:rPr>
          <w:b/>
        </w:rPr>
        <w:t>Při opakování ověřovacího provozu rozhoduje o jeho trvání objednatel. Zkrácení trvání ověřovacího provozu neopravňuje poskytovatele jakkoliv namítat, že nemohl odstranit vady Řešení, které se v opakova</w:t>
      </w:r>
      <w:r w:rsidR="009352B8">
        <w:rPr>
          <w:b/>
        </w:rPr>
        <w:t>ném ověřovacím provozu projevily</w:t>
      </w:r>
      <w:r>
        <w:rPr>
          <w:b/>
        </w:rPr>
        <w:t>.</w:t>
      </w:r>
    </w:p>
    <w:p w14:paraId="33D03510" w14:textId="71165DFD" w:rsidR="00600FAF" w:rsidRDefault="00600FAF" w:rsidP="00600FAF">
      <w:pPr>
        <w:pStyle w:val="Odstavecseseznamem"/>
        <w:spacing w:before="120" w:after="120"/>
        <w:ind w:left="1418"/>
        <w:jc w:val="both"/>
        <w:rPr>
          <w:b/>
        </w:rPr>
      </w:pPr>
      <w:r>
        <w:rPr>
          <w:b/>
        </w:rPr>
        <w:t xml:space="preserve">Byl-li ověřovací provoz opakován více </w:t>
      </w:r>
      <w:r w:rsidR="00FB7DCD">
        <w:rPr>
          <w:b/>
        </w:rPr>
        <w:t>než jednou</w:t>
      </w:r>
      <w:r>
        <w:rPr>
          <w:b/>
        </w:rPr>
        <w:t>, je objednatel oprávněn od smlouvy odstoupit podle čl.</w:t>
      </w:r>
      <w:r w:rsidRPr="001C64A5">
        <w:rPr>
          <w:b/>
        </w:rPr>
        <w:t xml:space="preserve"> </w:t>
      </w:r>
      <w:r w:rsidR="00D91676">
        <w:rPr>
          <w:b/>
        </w:rPr>
        <w:t>XI odst. 5</w:t>
      </w:r>
      <w:r w:rsidR="00CE0BEB">
        <w:rPr>
          <w:b/>
        </w:rPr>
        <w:t xml:space="preserve"> písm. c)</w:t>
      </w:r>
      <w:r w:rsidR="00FB7DCD">
        <w:rPr>
          <w:b/>
        </w:rPr>
        <w:t>.</w:t>
      </w:r>
    </w:p>
    <w:p w14:paraId="55907EB4" w14:textId="77777777" w:rsidR="00DB429B" w:rsidRDefault="00FB7DCD" w:rsidP="00260D40">
      <w:pPr>
        <w:pStyle w:val="Odstavecseseznamem"/>
        <w:spacing w:before="120" w:after="120"/>
        <w:ind w:left="1418"/>
        <w:jc w:val="both"/>
        <w:rPr>
          <w:b/>
        </w:rPr>
      </w:pPr>
      <w:r w:rsidRPr="00260D40">
        <w:rPr>
          <w:b/>
        </w:rPr>
        <w:t>Poskytovatel</w:t>
      </w:r>
      <w:r w:rsidR="00600FAF" w:rsidRPr="00260D40">
        <w:rPr>
          <w:b/>
        </w:rPr>
        <w:t xml:space="preserve"> není oprávněn </w:t>
      </w:r>
      <w:r w:rsidR="00260D40" w:rsidRPr="00260D40">
        <w:rPr>
          <w:b/>
        </w:rPr>
        <w:t xml:space="preserve">Řešení </w:t>
      </w:r>
      <w:r w:rsidR="00600FAF" w:rsidRPr="00260D40">
        <w:rPr>
          <w:b/>
        </w:rPr>
        <w:t xml:space="preserve">předat a objednatel není povinen </w:t>
      </w:r>
      <w:r w:rsidR="00260D40" w:rsidRPr="00260D40">
        <w:rPr>
          <w:b/>
        </w:rPr>
        <w:t xml:space="preserve">Řešení </w:t>
      </w:r>
      <w:r w:rsidR="00600FAF" w:rsidRPr="00260D40">
        <w:rPr>
          <w:b/>
        </w:rPr>
        <w:t>převzít, nebyl-li ověřovací provoz nebo poslední opakovaný ověřovací provoz ukončen úspěšně.</w:t>
      </w:r>
    </w:p>
    <w:p w14:paraId="23599BB4" w14:textId="77777777" w:rsidR="0023415B" w:rsidRDefault="0023415B" w:rsidP="00260D40">
      <w:pPr>
        <w:pStyle w:val="Odstavecseseznamem"/>
        <w:spacing w:before="120" w:after="120"/>
        <w:ind w:left="1418"/>
        <w:jc w:val="both"/>
        <w:rPr>
          <w:b/>
        </w:rPr>
      </w:pPr>
    </w:p>
    <w:p w14:paraId="3FB719D7" w14:textId="77777777" w:rsidR="0023415B" w:rsidRDefault="0023415B" w:rsidP="00260D40">
      <w:pPr>
        <w:pStyle w:val="Odstavecseseznamem"/>
        <w:spacing w:before="120" w:after="120"/>
        <w:ind w:left="1418"/>
        <w:jc w:val="both"/>
        <w:rPr>
          <w:b/>
        </w:rPr>
        <w:sectPr w:rsidR="0023415B" w:rsidSect="000F1958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6E671196" w14:textId="77777777" w:rsidR="0023415B" w:rsidRDefault="0023415B" w:rsidP="0023415B">
      <w:pPr>
        <w:jc w:val="right"/>
        <w:rPr>
          <w:b/>
        </w:rPr>
      </w:pPr>
      <w:r w:rsidRPr="006B251C">
        <w:rPr>
          <w:b/>
        </w:rPr>
        <w:lastRenderedPageBreak/>
        <w:t xml:space="preserve">Příloha č. </w:t>
      </w:r>
      <w:r>
        <w:rPr>
          <w:b/>
        </w:rPr>
        <w:t>4</w:t>
      </w:r>
    </w:p>
    <w:p w14:paraId="031AA873" w14:textId="77777777" w:rsidR="0023415B" w:rsidRPr="006B251C" w:rsidRDefault="0023415B" w:rsidP="0023415B">
      <w:pPr>
        <w:jc w:val="right"/>
        <w:rPr>
          <w:b/>
        </w:rPr>
      </w:pPr>
    </w:p>
    <w:p w14:paraId="30BCE81E" w14:textId="77777777" w:rsidR="0023415B" w:rsidRPr="000E1C3B" w:rsidRDefault="0023415B" w:rsidP="0023415B">
      <w:pPr>
        <w:jc w:val="center"/>
        <w:outlineLvl w:val="0"/>
        <w:rPr>
          <w:b/>
          <w:sz w:val="36"/>
          <w:szCs w:val="36"/>
        </w:rPr>
      </w:pPr>
      <w:r w:rsidRPr="000E1C3B">
        <w:rPr>
          <w:b/>
          <w:sz w:val="36"/>
          <w:szCs w:val="36"/>
        </w:rPr>
        <w:t xml:space="preserve">Vzor </w:t>
      </w:r>
      <w:r>
        <w:rPr>
          <w:b/>
          <w:sz w:val="36"/>
          <w:szCs w:val="36"/>
        </w:rPr>
        <w:t>předávacího</w:t>
      </w:r>
      <w:r w:rsidRPr="000E1C3B">
        <w:rPr>
          <w:b/>
          <w:sz w:val="36"/>
          <w:szCs w:val="36"/>
        </w:rPr>
        <w:t xml:space="preserve"> protokolu</w:t>
      </w:r>
    </w:p>
    <w:p w14:paraId="5A21A469" w14:textId="77777777" w:rsidR="0023415B" w:rsidRPr="001C65D6" w:rsidRDefault="0023415B" w:rsidP="0023415B">
      <w:pPr>
        <w:pStyle w:val="Odstavecseseznamem"/>
        <w:ind w:left="432"/>
        <w:jc w:val="both"/>
      </w:pPr>
      <w:r w:rsidRPr="001C65D6">
        <w:rPr>
          <w:noProof/>
        </w:rPr>
        <w:drawing>
          <wp:inline distT="0" distB="0" distL="0" distR="0" wp14:anchorId="1752933E" wp14:editId="55E77721">
            <wp:extent cx="3457575" cy="5334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070"/>
      </w:tblGrid>
      <w:tr w:rsidR="0023415B" w:rsidRPr="001C65D6" w14:paraId="2AD70736" w14:textId="77777777" w:rsidTr="005825D5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AD34FF" w14:textId="77777777" w:rsidR="0023415B" w:rsidRPr="001C65D6" w:rsidRDefault="0023415B" w:rsidP="005825D5">
            <w:pPr>
              <w:jc w:val="both"/>
              <w:rPr>
                <w:sz w:val="12"/>
              </w:rPr>
            </w:pPr>
          </w:p>
        </w:tc>
      </w:tr>
    </w:tbl>
    <w:p w14:paraId="163C5DAA" w14:textId="77777777" w:rsidR="0023415B" w:rsidRPr="001C65D6" w:rsidRDefault="0023415B" w:rsidP="0023415B">
      <w:pPr>
        <w:pStyle w:val="CNB-hlavaA"/>
        <w:spacing w:before="240"/>
        <w:ind w:left="432"/>
        <w:jc w:val="center"/>
      </w:pPr>
      <w:r w:rsidRPr="001C65D6">
        <w:t>Předávací protokol</w:t>
      </w:r>
    </w:p>
    <w:p w14:paraId="24E1FB55" w14:textId="77777777" w:rsidR="0023415B" w:rsidRPr="001C65D6" w:rsidRDefault="0023415B" w:rsidP="0023415B">
      <w:pPr>
        <w:jc w:val="both"/>
        <w:rPr>
          <w:b/>
          <w:noProof/>
          <w:color w:val="999999"/>
          <w:sz w:val="20"/>
          <w:szCs w:val="20"/>
        </w:rPr>
      </w:pPr>
    </w:p>
    <w:tbl>
      <w:tblPr>
        <w:tblStyle w:val="Mkatabulky3"/>
        <w:tblW w:w="497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21"/>
        <w:gridCol w:w="4692"/>
      </w:tblGrid>
      <w:tr w:rsidR="0023415B" w:rsidRPr="001C65D6" w14:paraId="3AAF3890" w14:textId="77777777" w:rsidTr="005825D5">
        <w:tc>
          <w:tcPr>
            <w:tcW w:w="2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C73A4AE" w14:textId="77777777" w:rsidR="0023415B" w:rsidRPr="001C65D6" w:rsidRDefault="0023415B" w:rsidP="005825D5">
            <w:p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Poskytova</w:t>
            </w:r>
            <w:r w:rsidRPr="001C65D6">
              <w:rPr>
                <w:b/>
                <w:bCs/>
                <w:noProof/>
              </w:rPr>
              <w:t>tel</w:t>
            </w:r>
          </w:p>
        </w:tc>
        <w:tc>
          <w:tcPr>
            <w:tcW w:w="26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B814E8C" w14:textId="77777777" w:rsidR="0023415B" w:rsidRPr="001C65D6" w:rsidRDefault="0023415B" w:rsidP="005825D5">
            <w:pPr>
              <w:jc w:val="both"/>
              <w:rPr>
                <w:b/>
                <w:bCs/>
                <w:noProof/>
              </w:rPr>
            </w:pPr>
            <w:r w:rsidRPr="001C65D6">
              <w:rPr>
                <w:b/>
                <w:bCs/>
                <w:noProof/>
              </w:rPr>
              <w:t>Objednatel</w:t>
            </w:r>
          </w:p>
        </w:tc>
      </w:tr>
      <w:tr w:rsidR="0023415B" w:rsidRPr="001C65D6" w14:paraId="0917556E" w14:textId="77777777" w:rsidTr="005825D5">
        <w:tc>
          <w:tcPr>
            <w:tcW w:w="2397" w:type="pct"/>
            <w:tcBorders>
              <w:top w:val="single" w:sz="12" w:space="0" w:color="auto"/>
            </w:tcBorders>
            <w:shd w:val="clear" w:color="auto" w:fill="auto"/>
          </w:tcPr>
          <w:p w14:paraId="6F19AEC5" w14:textId="77777777" w:rsidR="0023415B" w:rsidRPr="001C65D6" w:rsidRDefault="0023415B" w:rsidP="005825D5">
            <w:pPr>
              <w:jc w:val="both"/>
              <w:rPr>
                <w:b/>
                <w:bCs/>
                <w:noProof/>
              </w:rPr>
            </w:pPr>
          </w:p>
          <w:p w14:paraId="4752C030" w14:textId="77777777" w:rsidR="0023415B" w:rsidRPr="001C65D6" w:rsidRDefault="0023415B" w:rsidP="005825D5">
            <w:pPr>
              <w:jc w:val="both"/>
              <w:rPr>
                <w:b/>
                <w:bCs/>
                <w:noProof/>
              </w:rPr>
            </w:pPr>
          </w:p>
          <w:p w14:paraId="4CA3DEC2" w14:textId="77777777" w:rsidR="0023415B" w:rsidRPr="001C65D6" w:rsidRDefault="0023415B" w:rsidP="005825D5">
            <w:pPr>
              <w:jc w:val="both"/>
              <w:rPr>
                <w:b/>
                <w:bCs/>
                <w:noProof/>
              </w:rPr>
            </w:pPr>
          </w:p>
          <w:p w14:paraId="45A592D7" w14:textId="77777777" w:rsidR="0023415B" w:rsidRPr="001C65D6" w:rsidRDefault="0023415B" w:rsidP="005825D5">
            <w:pPr>
              <w:jc w:val="both"/>
              <w:rPr>
                <w:b/>
                <w:bCs/>
                <w:noProof/>
              </w:rPr>
            </w:pPr>
          </w:p>
          <w:p w14:paraId="7BFF1E30" w14:textId="77777777" w:rsidR="0023415B" w:rsidRPr="001C65D6" w:rsidRDefault="0023415B" w:rsidP="005825D5">
            <w:pPr>
              <w:jc w:val="both"/>
              <w:rPr>
                <w:b/>
                <w:bCs/>
                <w:noProof/>
              </w:rPr>
            </w:pPr>
            <w:r w:rsidRPr="001C65D6">
              <w:rPr>
                <w:b/>
                <w:bCs/>
                <w:noProof/>
              </w:rPr>
              <w:t xml:space="preserve">IČO: </w:t>
            </w:r>
          </w:p>
          <w:p w14:paraId="053620B6" w14:textId="77777777" w:rsidR="0023415B" w:rsidRPr="001C65D6" w:rsidRDefault="0023415B" w:rsidP="005825D5">
            <w:pPr>
              <w:jc w:val="both"/>
              <w:rPr>
                <w:b/>
                <w:bCs/>
                <w:noProof/>
              </w:rPr>
            </w:pPr>
            <w:r w:rsidRPr="001C65D6">
              <w:rPr>
                <w:b/>
                <w:bCs/>
                <w:noProof/>
              </w:rPr>
              <w:t xml:space="preserve">DIČ: </w:t>
            </w:r>
          </w:p>
        </w:tc>
        <w:tc>
          <w:tcPr>
            <w:tcW w:w="2603" w:type="pct"/>
            <w:tcBorders>
              <w:top w:val="single" w:sz="12" w:space="0" w:color="auto"/>
            </w:tcBorders>
            <w:shd w:val="clear" w:color="auto" w:fill="auto"/>
          </w:tcPr>
          <w:p w14:paraId="0891909B" w14:textId="77777777" w:rsidR="0023415B" w:rsidRPr="001C65D6" w:rsidRDefault="0023415B" w:rsidP="005825D5">
            <w:pPr>
              <w:jc w:val="both"/>
              <w:outlineLvl w:val="0"/>
              <w:rPr>
                <w:b/>
              </w:rPr>
            </w:pPr>
            <w:r w:rsidRPr="001C65D6">
              <w:rPr>
                <w:b/>
              </w:rPr>
              <w:t>Česká národní banka</w:t>
            </w:r>
          </w:p>
          <w:p w14:paraId="53653D69" w14:textId="77777777" w:rsidR="0023415B" w:rsidRPr="001C65D6" w:rsidRDefault="0023415B" w:rsidP="005825D5">
            <w:pPr>
              <w:jc w:val="both"/>
              <w:outlineLvl w:val="0"/>
              <w:rPr>
                <w:b/>
              </w:rPr>
            </w:pPr>
            <w:r w:rsidRPr="001C65D6">
              <w:rPr>
                <w:b/>
              </w:rPr>
              <w:t>Na Příkopě 28</w:t>
            </w:r>
          </w:p>
          <w:p w14:paraId="6DF1BA56" w14:textId="77777777" w:rsidR="0023415B" w:rsidRPr="001C65D6" w:rsidRDefault="0023415B" w:rsidP="005825D5">
            <w:pPr>
              <w:jc w:val="both"/>
              <w:outlineLvl w:val="0"/>
              <w:rPr>
                <w:b/>
              </w:rPr>
            </w:pPr>
            <w:r w:rsidRPr="001C65D6">
              <w:rPr>
                <w:b/>
              </w:rPr>
              <w:t>115 03 Praha 1</w:t>
            </w:r>
          </w:p>
          <w:p w14:paraId="6D86633C" w14:textId="77777777" w:rsidR="0023415B" w:rsidRPr="001C65D6" w:rsidRDefault="0023415B" w:rsidP="005825D5">
            <w:pPr>
              <w:jc w:val="both"/>
              <w:outlineLvl w:val="0"/>
              <w:rPr>
                <w:b/>
              </w:rPr>
            </w:pPr>
          </w:p>
          <w:p w14:paraId="5799E783" w14:textId="77777777" w:rsidR="0023415B" w:rsidRPr="001C65D6" w:rsidRDefault="0023415B" w:rsidP="005825D5">
            <w:pPr>
              <w:jc w:val="both"/>
              <w:outlineLvl w:val="0"/>
              <w:rPr>
                <w:b/>
              </w:rPr>
            </w:pPr>
            <w:r w:rsidRPr="001C65D6">
              <w:rPr>
                <w:b/>
              </w:rPr>
              <w:t>IČO: 48136450</w:t>
            </w:r>
          </w:p>
          <w:p w14:paraId="46536A06" w14:textId="77777777" w:rsidR="0023415B" w:rsidRPr="001C65D6" w:rsidRDefault="0023415B" w:rsidP="005825D5">
            <w:pPr>
              <w:jc w:val="both"/>
              <w:outlineLvl w:val="0"/>
              <w:rPr>
                <w:b/>
              </w:rPr>
            </w:pPr>
            <w:r w:rsidRPr="001C65D6">
              <w:rPr>
                <w:b/>
              </w:rPr>
              <w:t>DIČ: CZ48136450</w:t>
            </w:r>
          </w:p>
        </w:tc>
      </w:tr>
    </w:tbl>
    <w:p w14:paraId="5F3509FE" w14:textId="77777777" w:rsidR="0023415B" w:rsidRPr="001C65D6" w:rsidRDefault="0023415B" w:rsidP="0023415B">
      <w:pPr>
        <w:jc w:val="both"/>
        <w:rPr>
          <w:noProof/>
          <w:color w:val="999999"/>
          <w:sz w:val="20"/>
          <w:szCs w:val="20"/>
        </w:rPr>
      </w:pPr>
    </w:p>
    <w:tbl>
      <w:tblPr>
        <w:tblStyle w:val="Mkatabulky3"/>
        <w:tblW w:w="497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41"/>
        <w:gridCol w:w="5172"/>
      </w:tblGrid>
      <w:tr w:rsidR="0023415B" w:rsidRPr="001C65D6" w14:paraId="57BB1C59" w14:textId="77777777" w:rsidTr="005825D5">
        <w:tc>
          <w:tcPr>
            <w:tcW w:w="2131" w:type="pct"/>
            <w:shd w:val="clear" w:color="auto" w:fill="D9D9D9"/>
          </w:tcPr>
          <w:p w14:paraId="10CD357C" w14:textId="77777777" w:rsidR="0023415B" w:rsidRPr="001C65D6" w:rsidRDefault="0023415B" w:rsidP="005825D5">
            <w:pPr>
              <w:jc w:val="both"/>
              <w:rPr>
                <w:b/>
                <w:bCs/>
                <w:noProof/>
              </w:rPr>
            </w:pPr>
            <w:r w:rsidRPr="001C65D6">
              <w:rPr>
                <w:b/>
                <w:bCs/>
                <w:noProof/>
              </w:rPr>
              <w:t>Evidenční číslo smlouvy v ČNB</w:t>
            </w:r>
          </w:p>
        </w:tc>
        <w:tc>
          <w:tcPr>
            <w:tcW w:w="2869" w:type="pct"/>
            <w:vAlign w:val="center"/>
          </w:tcPr>
          <w:p w14:paraId="2B899237" w14:textId="77777777" w:rsidR="0023415B" w:rsidRPr="001C65D6" w:rsidRDefault="0023415B" w:rsidP="005825D5">
            <w:pPr>
              <w:jc w:val="both"/>
            </w:pPr>
          </w:p>
        </w:tc>
      </w:tr>
      <w:tr w:rsidR="0023415B" w:rsidRPr="001C65D6" w14:paraId="069415E7" w14:textId="77777777" w:rsidTr="005825D5">
        <w:tc>
          <w:tcPr>
            <w:tcW w:w="2131" w:type="pct"/>
            <w:shd w:val="clear" w:color="auto" w:fill="D9D9D9"/>
          </w:tcPr>
          <w:p w14:paraId="403B7067" w14:textId="77777777" w:rsidR="0023415B" w:rsidRPr="001C65D6" w:rsidRDefault="0023415B" w:rsidP="005825D5">
            <w:pPr>
              <w:jc w:val="both"/>
              <w:rPr>
                <w:b/>
                <w:bCs/>
                <w:noProof/>
              </w:rPr>
            </w:pPr>
            <w:r w:rsidRPr="001C65D6">
              <w:rPr>
                <w:b/>
                <w:bCs/>
                <w:noProof/>
              </w:rPr>
              <w:t>Název smlouvy</w:t>
            </w:r>
          </w:p>
        </w:tc>
        <w:tc>
          <w:tcPr>
            <w:tcW w:w="2869" w:type="pct"/>
          </w:tcPr>
          <w:p w14:paraId="4353F2BD" w14:textId="77777777" w:rsidR="0023415B" w:rsidRPr="001C65D6" w:rsidRDefault="0023415B" w:rsidP="005825D5">
            <w:pPr>
              <w:jc w:val="both"/>
            </w:pPr>
          </w:p>
        </w:tc>
      </w:tr>
      <w:tr w:rsidR="0023415B" w:rsidRPr="001C65D6" w14:paraId="19C32A8E" w14:textId="77777777" w:rsidTr="005825D5">
        <w:tc>
          <w:tcPr>
            <w:tcW w:w="2131" w:type="pct"/>
            <w:shd w:val="clear" w:color="auto" w:fill="D9D9D9"/>
          </w:tcPr>
          <w:p w14:paraId="7A18FF34" w14:textId="77777777" w:rsidR="0023415B" w:rsidRPr="001C65D6" w:rsidRDefault="0023415B" w:rsidP="005825D5">
            <w:p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Předmět</w:t>
            </w:r>
            <w:r w:rsidRPr="001C65D6">
              <w:rPr>
                <w:b/>
                <w:bCs/>
                <w:noProof/>
              </w:rPr>
              <w:t xml:space="preserve"> předání</w:t>
            </w:r>
            <w:r>
              <w:rPr>
                <w:b/>
                <w:bCs/>
                <w:noProof/>
              </w:rPr>
              <w:t>:</w:t>
            </w:r>
          </w:p>
        </w:tc>
        <w:tc>
          <w:tcPr>
            <w:tcW w:w="2869" w:type="pct"/>
          </w:tcPr>
          <w:p w14:paraId="2C036840" w14:textId="77777777" w:rsidR="0023415B" w:rsidRPr="001C65D6" w:rsidRDefault="0023415B" w:rsidP="005825D5">
            <w:pPr>
              <w:jc w:val="both"/>
              <w:outlineLvl w:val="0"/>
              <w:rPr>
                <w:noProof/>
              </w:rPr>
            </w:pPr>
          </w:p>
        </w:tc>
      </w:tr>
    </w:tbl>
    <w:p w14:paraId="6F44521D" w14:textId="77777777" w:rsidR="0023415B" w:rsidRPr="001C65D6" w:rsidRDefault="0023415B" w:rsidP="0023415B">
      <w:pPr>
        <w:jc w:val="both"/>
        <w:rPr>
          <w:noProof/>
        </w:rPr>
      </w:pPr>
    </w:p>
    <w:p w14:paraId="2B0F1C25" w14:textId="77777777" w:rsidR="0023415B" w:rsidRPr="001C65D6" w:rsidRDefault="0023415B" w:rsidP="0023415B">
      <w:pPr>
        <w:jc w:val="both"/>
      </w:pPr>
      <w:r>
        <w:t>D</w:t>
      </w:r>
      <w:r w:rsidRPr="001C65D6">
        <w:t xml:space="preserve">ne </w:t>
      </w:r>
      <w:r>
        <w:t>…………………… poskytovatel</w:t>
      </w:r>
      <w:r w:rsidRPr="001C65D6">
        <w:t xml:space="preserve"> předal</w:t>
      </w:r>
      <w:r>
        <w:t xml:space="preserve"> a objednatel převzal ……………………</w:t>
      </w:r>
    </w:p>
    <w:p w14:paraId="7DB789C9" w14:textId="77777777" w:rsidR="0023415B" w:rsidRPr="001C65D6" w:rsidRDefault="0023415B" w:rsidP="00D8149B">
      <w:pPr>
        <w:pStyle w:val="Odstavecseseznamem"/>
        <w:numPr>
          <w:ilvl w:val="0"/>
          <w:numId w:val="22"/>
        </w:numPr>
        <w:jc w:val="both"/>
      </w:pPr>
      <w:r w:rsidRPr="001C65D6">
        <w:t xml:space="preserve"> </w:t>
      </w:r>
      <w:r>
        <w:t>……………………</w:t>
      </w:r>
    </w:p>
    <w:p w14:paraId="052DD5C4" w14:textId="77777777" w:rsidR="0023415B" w:rsidRPr="000B16F0" w:rsidRDefault="0023415B" w:rsidP="00D8149B">
      <w:pPr>
        <w:pStyle w:val="Odstavecseseznamem"/>
        <w:numPr>
          <w:ilvl w:val="0"/>
          <w:numId w:val="22"/>
        </w:numPr>
        <w:jc w:val="both"/>
      </w:pPr>
      <w:r w:rsidRPr="005A75D6">
        <w:t xml:space="preserve"> </w:t>
      </w:r>
      <w:r>
        <w:t>……………………</w:t>
      </w:r>
    </w:p>
    <w:p w14:paraId="4A6E697D" w14:textId="77777777" w:rsidR="0023415B" w:rsidRDefault="0023415B" w:rsidP="0023415B">
      <w:pPr>
        <w:jc w:val="both"/>
      </w:pPr>
      <w:r>
        <w:t>dle smlouvy …………………… (evidenční číslo</w:t>
      </w:r>
      <w:r w:rsidRPr="001C65D6">
        <w:t xml:space="preserve"> ČNB: </w:t>
      </w:r>
      <w:r>
        <w:t>……………………).</w:t>
      </w:r>
    </w:p>
    <w:p w14:paraId="08D1BD7A" w14:textId="77777777" w:rsidR="0023415B" w:rsidRDefault="0023415B" w:rsidP="0023415B">
      <w:pPr>
        <w:jc w:val="both"/>
      </w:pPr>
    </w:p>
    <w:p w14:paraId="715E955C" w14:textId="77777777" w:rsidR="0023415B" w:rsidRDefault="0023415B" w:rsidP="0023415B">
      <w:pPr>
        <w:jc w:val="both"/>
        <w:rPr>
          <w:b/>
        </w:rPr>
      </w:pPr>
      <w:r>
        <w:t xml:space="preserve">Převzato bylo </w:t>
      </w:r>
      <w:r w:rsidRPr="000B16F0">
        <w:rPr>
          <w:b/>
        </w:rPr>
        <w:t>s výhradami/bez výhrad</w:t>
      </w:r>
      <w:r>
        <w:rPr>
          <w:b/>
        </w:rPr>
        <w:t>.</w:t>
      </w:r>
    </w:p>
    <w:p w14:paraId="5494D26C" w14:textId="77777777" w:rsidR="0023415B" w:rsidRDefault="0023415B" w:rsidP="0023415B">
      <w:pPr>
        <w:jc w:val="both"/>
        <w:rPr>
          <w:b/>
        </w:rPr>
      </w:pPr>
    </w:p>
    <w:p w14:paraId="6C595791" w14:textId="77777777" w:rsidR="0023415B" w:rsidRPr="001C65D6" w:rsidRDefault="0023415B" w:rsidP="0023415B">
      <w:pPr>
        <w:keepNext/>
        <w:jc w:val="both"/>
        <w:rPr>
          <w:noProof/>
        </w:rPr>
      </w:pPr>
      <w:r w:rsidRPr="001C65D6">
        <w:rPr>
          <w:noProof/>
        </w:rPr>
        <w:t xml:space="preserve">Následné kroky, např.: </w:t>
      </w:r>
      <w:r>
        <w:rPr>
          <w:i/>
          <w:noProof/>
        </w:rPr>
        <w:t>Poskytova</w:t>
      </w:r>
      <w:r w:rsidRPr="001C65D6">
        <w:rPr>
          <w:i/>
          <w:noProof/>
        </w:rPr>
        <w:t xml:space="preserve">tel akceptoval uvedené vady s tím, že odstraní vady </w:t>
      </w:r>
      <w:r w:rsidRPr="001C65D6">
        <w:rPr>
          <w:b/>
          <w:i/>
          <w:noProof/>
        </w:rPr>
        <w:t>uvedené v příloze č.1</w:t>
      </w:r>
      <w:r w:rsidRPr="001C65D6">
        <w:rPr>
          <w:i/>
          <w:noProof/>
        </w:rPr>
        <w:t xml:space="preserve"> </w:t>
      </w:r>
      <w:r>
        <w:rPr>
          <w:i/>
          <w:noProof/>
        </w:rPr>
        <w:t>ve lhůtách tam uvedených atd</w:t>
      </w:r>
      <w:r>
        <w:rPr>
          <w:noProof/>
        </w:rPr>
        <w:t>.</w:t>
      </w:r>
    </w:p>
    <w:p w14:paraId="3A8149D1" w14:textId="77777777" w:rsidR="0023415B" w:rsidRPr="001C65D6" w:rsidRDefault="0023415B" w:rsidP="0023415B">
      <w:pPr>
        <w:jc w:val="both"/>
        <w:rPr>
          <w:b/>
          <w:bCs/>
          <w:noProof/>
        </w:rPr>
      </w:pPr>
    </w:p>
    <w:p w14:paraId="0CF99F63" w14:textId="77777777" w:rsidR="0023415B" w:rsidRDefault="0023415B" w:rsidP="0023415B">
      <w:pPr>
        <w:jc w:val="both"/>
        <w:rPr>
          <w:noProof/>
        </w:rPr>
      </w:pPr>
      <w:r w:rsidRPr="001C65D6">
        <w:rPr>
          <w:noProof/>
        </w:rPr>
        <w:t xml:space="preserve">V Praze dne </w:t>
      </w:r>
      <w:r>
        <w:rPr>
          <w:noProof/>
        </w:rPr>
        <w:t>……………………</w:t>
      </w:r>
    </w:p>
    <w:p w14:paraId="5F643EE1" w14:textId="77777777" w:rsidR="0023415B" w:rsidRPr="001C65D6" w:rsidRDefault="0023415B" w:rsidP="0023415B">
      <w:pPr>
        <w:jc w:val="both"/>
        <w:rPr>
          <w:noProof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8"/>
        <w:gridCol w:w="4532"/>
      </w:tblGrid>
      <w:tr w:rsidR="0023415B" w:rsidRPr="001C65D6" w14:paraId="07094D1C" w14:textId="77777777" w:rsidTr="005825D5">
        <w:trPr>
          <w:trHeight w:val="2886"/>
        </w:trPr>
        <w:tc>
          <w:tcPr>
            <w:tcW w:w="4619" w:type="dxa"/>
          </w:tcPr>
          <w:p w14:paraId="23CD1422" w14:textId="77777777" w:rsidR="0023415B" w:rsidRPr="000E1C3B" w:rsidRDefault="0023415B" w:rsidP="005825D5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Za poskytovatele</w:t>
            </w:r>
            <w:r w:rsidRPr="001C65D6">
              <w:rPr>
                <w:szCs w:val="28"/>
              </w:rPr>
              <w:t>:</w:t>
            </w:r>
          </w:p>
        </w:tc>
        <w:tc>
          <w:tcPr>
            <w:tcW w:w="4619" w:type="dxa"/>
          </w:tcPr>
          <w:p w14:paraId="0D8A2064" w14:textId="77777777" w:rsidR="0023415B" w:rsidRPr="000E1C3B" w:rsidRDefault="0023415B" w:rsidP="005825D5">
            <w:pPr>
              <w:keepNext/>
              <w:jc w:val="both"/>
              <w:rPr>
                <w:szCs w:val="28"/>
              </w:rPr>
            </w:pPr>
            <w:r w:rsidRPr="001C65D6">
              <w:rPr>
                <w:szCs w:val="28"/>
              </w:rPr>
              <w:t>Za objednatele:</w:t>
            </w:r>
          </w:p>
        </w:tc>
      </w:tr>
    </w:tbl>
    <w:p w14:paraId="0ADFE82B" w14:textId="77777777" w:rsidR="0023415B" w:rsidRPr="001C65D6" w:rsidRDefault="0023415B" w:rsidP="0023415B">
      <w:r w:rsidRPr="001C65D6">
        <w:rPr>
          <w:b/>
          <w:bCs/>
          <w:smallCaps/>
          <w:kern w:val="32"/>
          <w:sz w:val="36"/>
          <w:szCs w:val="32"/>
        </w:rPr>
        <w:br w:type="page"/>
      </w:r>
      <w:r w:rsidRPr="001C65D6">
        <w:rPr>
          <w:noProof/>
        </w:rPr>
        <w:lastRenderedPageBreak/>
        <w:drawing>
          <wp:inline distT="0" distB="0" distL="0" distR="0" wp14:anchorId="2BD22360" wp14:editId="37A3F36A">
            <wp:extent cx="3457575" cy="5334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070"/>
      </w:tblGrid>
      <w:tr w:rsidR="0023415B" w:rsidRPr="001C65D6" w14:paraId="37C37353" w14:textId="77777777" w:rsidTr="005825D5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DA678D" w14:textId="77777777" w:rsidR="0023415B" w:rsidRPr="001C65D6" w:rsidRDefault="0023415B" w:rsidP="005825D5">
            <w:pPr>
              <w:jc w:val="both"/>
              <w:rPr>
                <w:sz w:val="12"/>
              </w:rPr>
            </w:pPr>
          </w:p>
        </w:tc>
      </w:tr>
    </w:tbl>
    <w:p w14:paraId="602C0E98" w14:textId="77777777" w:rsidR="0023415B" w:rsidRPr="001C65D6" w:rsidRDefault="0023415B" w:rsidP="0023415B">
      <w:pPr>
        <w:pStyle w:val="CNB-hlavaA"/>
        <w:spacing w:before="240"/>
        <w:jc w:val="center"/>
      </w:pPr>
      <w:r>
        <w:t>Předávací</w:t>
      </w:r>
      <w:r w:rsidRPr="001C65D6">
        <w:t xml:space="preserve"> protokol – Příloha č.1</w:t>
      </w:r>
    </w:p>
    <w:tbl>
      <w:tblPr>
        <w:tblStyle w:val="Mkatabulky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70"/>
      </w:tblGrid>
      <w:tr w:rsidR="0023415B" w:rsidRPr="001C65D6" w14:paraId="3BAE2DCE" w14:textId="77777777" w:rsidTr="005825D5">
        <w:tc>
          <w:tcPr>
            <w:tcW w:w="5000" w:type="pct"/>
            <w:shd w:val="clear" w:color="auto" w:fill="D9D9D9"/>
          </w:tcPr>
          <w:p w14:paraId="1538B616" w14:textId="77777777" w:rsidR="0023415B" w:rsidRPr="001C65D6" w:rsidRDefault="0023415B" w:rsidP="005825D5">
            <w:pPr>
              <w:jc w:val="both"/>
              <w:rPr>
                <w:b/>
                <w:bCs/>
              </w:rPr>
            </w:pPr>
            <w:r w:rsidRPr="001C65D6">
              <w:rPr>
                <w:b/>
                <w:bCs/>
                <w:sz w:val="36"/>
              </w:rPr>
              <w:t>Seznam vad</w:t>
            </w:r>
            <w:r>
              <w:rPr>
                <w:b/>
                <w:bCs/>
                <w:sz w:val="36"/>
              </w:rPr>
              <w:t xml:space="preserve"> a lhůty k odstranění vad</w:t>
            </w:r>
          </w:p>
        </w:tc>
      </w:tr>
    </w:tbl>
    <w:p w14:paraId="241FFA13" w14:textId="77777777" w:rsidR="0023415B" w:rsidRPr="001C65D6" w:rsidRDefault="0023415B" w:rsidP="0023415B">
      <w:pPr>
        <w:jc w:val="both"/>
        <w:rPr>
          <w:noProof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985"/>
        <w:gridCol w:w="3835"/>
        <w:gridCol w:w="3877"/>
      </w:tblGrid>
      <w:tr w:rsidR="0023415B" w:rsidRPr="001C65D6" w14:paraId="1355DE6C" w14:textId="77777777" w:rsidTr="005825D5">
        <w:trPr>
          <w:trHeight w:val="20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C97441" w14:textId="77777777" w:rsidR="0023415B" w:rsidRPr="001C65D6" w:rsidRDefault="0023415B" w:rsidP="005825D5">
            <w:pPr>
              <w:jc w:val="both"/>
              <w:rPr>
                <w:b/>
                <w:bCs/>
                <w:sz w:val="20"/>
                <w:szCs w:val="20"/>
                <w:lang w:bidi="ml"/>
              </w:rPr>
            </w:pPr>
            <w:r w:rsidRPr="001C65D6">
              <w:rPr>
                <w:b/>
                <w:bCs/>
                <w:sz w:val="20"/>
                <w:szCs w:val="20"/>
                <w:lang w:bidi="ml"/>
              </w:rPr>
              <w:t>ID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7DDB26" w14:textId="77777777" w:rsidR="0023415B" w:rsidRPr="001C65D6" w:rsidRDefault="0023415B" w:rsidP="005825D5">
            <w:pPr>
              <w:jc w:val="both"/>
              <w:rPr>
                <w:b/>
                <w:bCs/>
                <w:sz w:val="20"/>
                <w:szCs w:val="20"/>
                <w:lang w:bidi="ml"/>
              </w:rPr>
            </w:pPr>
            <w:r w:rsidRPr="001C65D6">
              <w:rPr>
                <w:b/>
                <w:bCs/>
                <w:sz w:val="20"/>
                <w:szCs w:val="20"/>
                <w:lang w:bidi="ml"/>
              </w:rPr>
              <w:t>Kategorie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4D0C42" w14:textId="77777777" w:rsidR="0023415B" w:rsidRPr="001C65D6" w:rsidRDefault="0023415B" w:rsidP="005825D5">
            <w:pPr>
              <w:jc w:val="both"/>
              <w:rPr>
                <w:b/>
                <w:bCs/>
                <w:sz w:val="20"/>
                <w:szCs w:val="20"/>
                <w:lang w:bidi="ml"/>
              </w:rPr>
            </w:pPr>
            <w:r w:rsidRPr="001C65D6">
              <w:rPr>
                <w:b/>
                <w:bCs/>
                <w:sz w:val="20"/>
                <w:szCs w:val="20"/>
                <w:lang w:bidi="ml"/>
              </w:rPr>
              <w:t>Popis vady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DC1672" w14:textId="77777777" w:rsidR="0023415B" w:rsidRPr="001C65D6" w:rsidRDefault="0023415B" w:rsidP="005825D5">
            <w:pPr>
              <w:jc w:val="both"/>
              <w:rPr>
                <w:b/>
                <w:bCs/>
                <w:sz w:val="20"/>
                <w:szCs w:val="20"/>
                <w:lang w:bidi="ml"/>
              </w:rPr>
            </w:pPr>
            <w:r>
              <w:rPr>
                <w:b/>
                <w:bCs/>
                <w:sz w:val="20"/>
                <w:szCs w:val="20"/>
                <w:lang w:bidi="ml"/>
              </w:rPr>
              <w:t>Lhůta k odstranění vady</w:t>
            </w:r>
          </w:p>
        </w:tc>
      </w:tr>
      <w:tr w:rsidR="0023415B" w:rsidRPr="001C65D6" w14:paraId="22405673" w14:textId="77777777" w:rsidTr="005825D5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81E4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EB8E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9DB8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994DA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</w:tr>
      <w:tr w:rsidR="0023415B" w:rsidRPr="001C65D6" w14:paraId="5523D676" w14:textId="77777777" w:rsidTr="005825D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38CB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945E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C513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9252C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</w:tr>
      <w:tr w:rsidR="0023415B" w:rsidRPr="001C65D6" w14:paraId="1EABA6A8" w14:textId="77777777" w:rsidTr="005825D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3FA9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2B94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D044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9226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</w:tr>
      <w:tr w:rsidR="0023415B" w:rsidRPr="001C65D6" w14:paraId="11EDFEAC" w14:textId="77777777" w:rsidTr="005825D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2F42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C19B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2DD9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DD62C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</w:tr>
      <w:tr w:rsidR="0023415B" w:rsidRPr="001C65D6" w14:paraId="5EA5067B" w14:textId="77777777" w:rsidTr="005825D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D829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8843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7DC9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23CD8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</w:tr>
      <w:tr w:rsidR="0023415B" w:rsidRPr="001C65D6" w14:paraId="381F5E36" w14:textId="77777777" w:rsidTr="005825D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789E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40BB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1F2C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6C1A3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</w:tr>
      <w:tr w:rsidR="0023415B" w:rsidRPr="001C65D6" w14:paraId="60417B43" w14:textId="77777777" w:rsidTr="005825D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08D9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2E64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B010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50158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</w:tr>
      <w:tr w:rsidR="0023415B" w:rsidRPr="001C65D6" w14:paraId="2627801A" w14:textId="77777777" w:rsidTr="005825D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A191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048E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7D00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C326E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</w:tr>
      <w:tr w:rsidR="0023415B" w:rsidRPr="001C65D6" w14:paraId="3DB6DD7E" w14:textId="77777777" w:rsidTr="005825D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2CA0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E566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236A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27D89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</w:tr>
      <w:tr w:rsidR="0023415B" w:rsidRPr="001C65D6" w14:paraId="5311FF50" w14:textId="77777777" w:rsidTr="005825D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F3C1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09CF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03BE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87D0B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</w:tr>
      <w:tr w:rsidR="0023415B" w:rsidRPr="001C65D6" w14:paraId="497E7CF2" w14:textId="77777777" w:rsidTr="005825D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849D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7218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F4AF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0C1FB" w14:textId="77777777" w:rsidR="0023415B" w:rsidRPr="001C65D6" w:rsidRDefault="0023415B" w:rsidP="005825D5">
            <w:pPr>
              <w:jc w:val="both"/>
              <w:rPr>
                <w:lang w:bidi="ml"/>
              </w:rPr>
            </w:pPr>
          </w:p>
        </w:tc>
      </w:tr>
    </w:tbl>
    <w:p w14:paraId="148C23B0" w14:textId="77777777" w:rsidR="00D8149B" w:rsidRDefault="00D8149B" w:rsidP="0023415B">
      <w:pPr>
        <w:sectPr w:rsidR="00D8149B" w:rsidSect="000F1958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F41D8B9" w14:textId="77777777" w:rsidR="00B363D4" w:rsidRDefault="00B363D4" w:rsidP="00B363D4">
      <w:pPr>
        <w:jc w:val="right"/>
        <w:rPr>
          <w:b/>
        </w:rPr>
      </w:pPr>
      <w:r w:rsidRPr="006B251C">
        <w:rPr>
          <w:b/>
        </w:rPr>
        <w:lastRenderedPageBreak/>
        <w:t xml:space="preserve">Příloha č. </w:t>
      </w:r>
      <w:r>
        <w:rPr>
          <w:b/>
        </w:rPr>
        <w:t>5</w:t>
      </w:r>
    </w:p>
    <w:p w14:paraId="7C241D7A" w14:textId="77777777" w:rsidR="00B363D4" w:rsidRPr="006B251C" w:rsidRDefault="00B363D4" w:rsidP="00B363D4">
      <w:pPr>
        <w:jc w:val="right"/>
        <w:rPr>
          <w:b/>
        </w:rPr>
      </w:pPr>
    </w:p>
    <w:p w14:paraId="108BBD38" w14:textId="77777777" w:rsidR="00B363D4" w:rsidRPr="00B363D4" w:rsidRDefault="00B363D4" w:rsidP="00B363D4">
      <w:pPr>
        <w:widowControl w:val="0"/>
        <w:jc w:val="center"/>
        <w:outlineLvl w:val="0"/>
        <w:rPr>
          <w:rFonts w:cstheme="minorBidi"/>
          <w:b/>
          <w:sz w:val="28"/>
          <w:szCs w:val="28"/>
          <w:lang w:eastAsia="en-US"/>
        </w:rPr>
      </w:pPr>
      <w:r w:rsidRPr="00B363D4">
        <w:rPr>
          <w:b/>
          <w:sz w:val="28"/>
          <w:szCs w:val="28"/>
          <w:lang w:eastAsia="en-US"/>
        </w:rPr>
        <w:t>Obecná pravidla pro dodavatele v oblasti bezpečnosti IT</w:t>
      </w:r>
    </w:p>
    <w:p w14:paraId="5BE6D666" w14:textId="77777777" w:rsidR="00B363D4" w:rsidRPr="00B363D4" w:rsidRDefault="00B363D4" w:rsidP="00B363D4">
      <w:pPr>
        <w:adjustRightInd w:val="0"/>
        <w:spacing w:before="120"/>
        <w:jc w:val="both"/>
        <w:rPr>
          <w:snapToGrid w:val="0"/>
          <w:color w:val="000000"/>
          <w:szCs w:val="20"/>
        </w:rPr>
      </w:pPr>
    </w:p>
    <w:p w14:paraId="41BBE4B7" w14:textId="77777777" w:rsidR="00B363D4" w:rsidRPr="00B363D4" w:rsidRDefault="00B363D4" w:rsidP="00B363D4">
      <w:pPr>
        <w:widowControl w:val="0"/>
        <w:numPr>
          <w:ilvl w:val="0"/>
          <w:numId w:val="42"/>
        </w:numPr>
        <w:adjustRightInd w:val="0"/>
        <w:ind w:left="357" w:hanging="357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 xml:space="preserve">Pokud jsou tato obecná pravidla v rozporu s ustanovením textu smlouvy nebo zadávací dokumentace nebo její jinou přílohou, má přednost ustanovení textu smlouvy nebo zadávací dokumentace nebo její jiná příloha. </w:t>
      </w:r>
    </w:p>
    <w:p w14:paraId="60421C44" w14:textId="77777777" w:rsidR="00B363D4" w:rsidRPr="00B363D4" w:rsidRDefault="00B363D4" w:rsidP="00B363D4">
      <w:pPr>
        <w:widowControl w:val="0"/>
        <w:numPr>
          <w:ilvl w:val="0"/>
          <w:numId w:val="42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>Dodavatel je povinen zajistit, že jeho pracovníci či poddodavatelé a jejich pracovníci, kteří se budou na plnění podle této smlouvy podílet, zachovají mlčenlivost o všech skutečnostech, se kterými se u objednatele seznámí a které nejsou veřejně dostupné. Povinnost mlčenlivosti není časově omezena.</w:t>
      </w:r>
    </w:p>
    <w:p w14:paraId="63434A19" w14:textId="77777777" w:rsidR="00B363D4" w:rsidRPr="00B363D4" w:rsidRDefault="00B363D4" w:rsidP="00B363D4">
      <w:pPr>
        <w:widowControl w:val="0"/>
        <w:numPr>
          <w:ilvl w:val="0"/>
          <w:numId w:val="42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>Dodavatel je rovněž povinen chránit informace, které nejsou veřejně dostupné, zejména předanou dokumentaci, před jejich prozrazením a/nebo zpřístupněním neoprávněným osobám a dále použít získané informace výhradně pro účely plnění smlouvy s ČNB.</w:t>
      </w:r>
    </w:p>
    <w:p w14:paraId="277E826A" w14:textId="77777777" w:rsidR="00B363D4" w:rsidRPr="00B363D4" w:rsidRDefault="00B363D4" w:rsidP="00B363D4">
      <w:pPr>
        <w:widowControl w:val="0"/>
        <w:numPr>
          <w:ilvl w:val="0"/>
          <w:numId w:val="42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 xml:space="preserve">Dodavatel nemá vzdálený přístup k systémům a do počítačové sítě ČNB. </w:t>
      </w:r>
    </w:p>
    <w:p w14:paraId="3B5DF479" w14:textId="77777777" w:rsidR="00B363D4" w:rsidRPr="00B363D4" w:rsidRDefault="00B363D4" w:rsidP="00B363D4">
      <w:pPr>
        <w:widowControl w:val="0"/>
        <w:numPr>
          <w:ilvl w:val="0"/>
          <w:numId w:val="42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 xml:space="preserve">Pracovníci dodavatele, kteří budou samostatně přistupovat k informačním systémům a systémovému prostředí ČNB, se před nebo při prvním přístupu musí seznámit s bezpečnostními požadavky a svými povinnostmi vyplývajícími z vnitřních předpisů ČNB. </w:t>
      </w:r>
    </w:p>
    <w:p w14:paraId="1E78A93D" w14:textId="77777777" w:rsidR="00B363D4" w:rsidRPr="00B363D4" w:rsidRDefault="00B363D4" w:rsidP="00B363D4">
      <w:pPr>
        <w:widowControl w:val="0"/>
        <w:numPr>
          <w:ilvl w:val="0"/>
          <w:numId w:val="42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>Dodavatel a jeho pracovníci nejsou oprávněni:</w:t>
      </w:r>
    </w:p>
    <w:p w14:paraId="1601567D" w14:textId="77777777" w:rsidR="00B363D4" w:rsidRPr="00B363D4" w:rsidRDefault="00B363D4" w:rsidP="00B363D4">
      <w:pPr>
        <w:widowControl w:val="0"/>
        <w:numPr>
          <w:ilvl w:val="1"/>
          <w:numId w:val="42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>obcházet bezpečnostní mechanizmy prostředků výpočetní techniky;</w:t>
      </w:r>
    </w:p>
    <w:p w14:paraId="4C5FBE45" w14:textId="77777777" w:rsidR="00B363D4" w:rsidRPr="00B363D4" w:rsidRDefault="00B363D4" w:rsidP="00B363D4">
      <w:pPr>
        <w:widowControl w:val="0"/>
        <w:numPr>
          <w:ilvl w:val="1"/>
          <w:numId w:val="42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>sdělovat své přístupové údaje k systémům ČNB;</w:t>
      </w:r>
    </w:p>
    <w:p w14:paraId="10133423" w14:textId="77777777" w:rsidR="00B363D4" w:rsidRPr="00B363D4" w:rsidRDefault="00B363D4" w:rsidP="00B363D4">
      <w:pPr>
        <w:widowControl w:val="0"/>
        <w:numPr>
          <w:ilvl w:val="1"/>
          <w:numId w:val="42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>sdílet přístup k systémům ČNB (umožnit jinému pracovat pod uživatelovým oprávněním);</w:t>
      </w:r>
    </w:p>
    <w:p w14:paraId="4BC3D8BD" w14:textId="77777777" w:rsidR="00B363D4" w:rsidRPr="00B363D4" w:rsidRDefault="00B363D4" w:rsidP="00B363D4">
      <w:pPr>
        <w:widowControl w:val="0"/>
        <w:numPr>
          <w:ilvl w:val="1"/>
          <w:numId w:val="42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>provádět akce požadované třetí osobou (instalace softwaru, návštěva webových stránek apod.) bez ověření oprávněnosti požadavku.</w:t>
      </w:r>
    </w:p>
    <w:p w14:paraId="335EA314" w14:textId="77777777" w:rsidR="00B363D4" w:rsidRPr="00B363D4" w:rsidRDefault="00B363D4" w:rsidP="00B363D4">
      <w:pPr>
        <w:widowControl w:val="0"/>
        <w:numPr>
          <w:ilvl w:val="0"/>
          <w:numId w:val="42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bookmarkStart w:id="1" w:name="_Ref451341584"/>
      <w:r w:rsidRPr="00B363D4">
        <w:rPr>
          <w:snapToGrid w:val="0"/>
          <w:color w:val="000000"/>
          <w:szCs w:val="20"/>
        </w:rPr>
        <w:t>Dodavatel a jeho pracovníci jsou povinni:</w:t>
      </w:r>
      <w:bookmarkEnd w:id="1"/>
    </w:p>
    <w:p w14:paraId="50A2F6A1" w14:textId="77777777" w:rsidR="00B363D4" w:rsidRPr="00B363D4" w:rsidRDefault="00B363D4" w:rsidP="00B363D4">
      <w:pPr>
        <w:widowControl w:val="0"/>
        <w:numPr>
          <w:ilvl w:val="1"/>
          <w:numId w:val="42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bookmarkStart w:id="2" w:name="_Ref451341961"/>
      <w:r w:rsidRPr="00B363D4">
        <w:rPr>
          <w:snapToGrid w:val="0"/>
          <w:color w:val="000000"/>
          <w:szCs w:val="20"/>
        </w:rPr>
        <w:t>okamžitě nahlásit sekci informatiky ČNB, pokud identifikují možnost obejití bezpečnostních mechanizmů prostředků výpočetní techniky. To neplatí pro dodavatele, jejichž předmět smlouvy obsahuje tuto činnost</w:t>
      </w:r>
      <w:bookmarkEnd w:id="2"/>
      <w:r w:rsidRPr="00B363D4">
        <w:rPr>
          <w:snapToGrid w:val="0"/>
          <w:color w:val="000000"/>
          <w:szCs w:val="20"/>
        </w:rPr>
        <w:t>;</w:t>
      </w:r>
    </w:p>
    <w:p w14:paraId="16DC5974" w14:textId="77777777" w:rsidR="00B363D4" w:rsidRPr="00B363D4" w:rsidRDefault="00B363D4" w:rsidP="00B363D4">
      <w:pPr>
        <w:widowControl w:val="0"/>
        <w:numPr>
          <w:ilvl w:val="1"/>
          <w:numId w:val="42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>při opuštění pracovní stanice stanici uzamknout (např. vytažením multifukčního průkazu ze stanice) nebo se odhlásit, a ověřit, že k odhlášení/uzamčení opravdu došlo;</w:t>
      </w:r>
    </w:p>
    <w:p w14:paraId="1E607E40" w14:textId="77777777" w:rsidR="00B363D4" w:rsidRPr="00B363D4" w:rsidRDefault="00B363D4" w:rsidP="00B363D4">
      <w:pPr>
        <w:widowControl w:val="0"/>
        <w:numPr>
          <w:ilvl w:val="1"/>
          <w:numId w:val="42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bookmarkStart w:id="3" w:name="_Ref451341598"/>
      <w:r w:rsidRPr="00B363D4">
        <w:rPr>
          <w:snapToGrid w:val="0"/>
          <w:color w:val="000000"/>
          <w:szCs w:val="20"/>
        </w:rPr>
        <w:t xml:space="preserve">bezpečně zlikvidovat nepotřebná výměnná média (např. CD/DVD, </w:t>
      </w:r>
      <w:proofErr w:type="spellStart"/>
      <w:r w:rsidRPr="00B363D4">
        <w:rPr>
          <w:snapToGrid w:val="0"/>
          <w:color w:val="000000"/>
          <w:szCs w:val="20"/>
        </w:rPr>
        <w:t>flash</w:t>
      </w:r>
      <w:proofErr w:type="spellEnd"/>
      <w:r w:rsidRPr="00B363D4">
        <w:rPr>
          <w:snapToGrid w:val="0"/>
          <w:color w:val="000000"/>
          <w:szCs w:val="20"/>
        </w:rPr>
        <w:t xml:space="preserve"> disk, paměťová karta) prostřednictvím služby </w:t>
      </w:r>
      <w:proofErr w:type="spellStart"/>
      <w:r w:rsidRPr="00B363D4">
        <w:rPr>
          <w:snapToGrid w:val="0"/>
          <w:color w:val="000000"/>
          <w:szCs w:val="20"/>
        </w:rPr>
        <w:t>HelpDesku</w:t>
      </w:r>
      <w:bookmarkEnd w:id="3"/>
      <w:proofErr w:type="spellEnd"/>
      <w:r w:rsidRPr="00B363D4">
        <w:rPr>
          <w:snapToGrid w:val="0"/>
          <w:color w:val="000000"/>
          <w:szCs w:val="20"/>
        </w:rPr>
        <w:t xml:space="preserve"> ČNB;</w:t>
      </w:r>
    </w:p>
    <w:p w14:paraId="76D81F2F" w14:textId="77777777" w:rsidR="00B363D4" w:rsidRPr="00B363D4" w:rsidRDefault="00B363D4" w:rsidP="00B363D4">
      <w:pPr>
        <w:widowControl w:val="0"/>
        <w:numPr>
          <w:ilvl w:val="1"/>
          <w:numId w:val="42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bookmarkStart w:id="4" w:name="_Ref451341600"/>
      <w:r w:rsidRPr="00B363D4">
        <w:rPr>
          <w:snapToGrid w:val="0"/>
          <w:color w:val="000000"/>
          <w:szCs w:val="20"/>
        </w:rPr>
        <w:t>bez prodlení odebrat z tiskárny vytištěné dokumenty, popřípadě pro zajištění důvěrnosti použít zabezpečený tisk, pokud to nastavení tiskárny umožňuje</w:t>
      </w:r>
      <w:bookmarkEnd w:id="4"/>
      <w:r w:rsidRPr="00B363D4">
        <w:rPr>
          <w:snapToGrid w:val="0"/>
          <w:color w:val="000000"/>
          <w:szCs w:val="20"/>
        </w:rPr>
        <w:t>;</w:t>
      </w:r>
    </w:p>
    <w:p w14:paraId="5C314848" w14:textId="77777777" w:rsidR="00B363D4" w:rsidRPr="00B363D4" w:rsidRDefault="00B363D4" w:rsidP="00B363D4">
      <w:pPr>
        <w:widowControl w:val="0"/>
        <w:numPr>
          <w:ilvl w:val="1"/>
          <w:numId w:val="42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bookmarkStart w:id="5" w:name="_Ref451341602"/>
      <w:r w:rsidRPr="00B363D4">
        <w:rPr>
          <w:snapToGrid w:val="0"/>
          <w:color w:val="000000"/>
          <w:szCs w:val="20"/>
        </w:rPr>
        <w:t xml:space="preserve">v případě detekce viru nebo podezření na přítomnost škodlivého kódu neprodleně kontaktovat </w:t>
      </w:r>
      <w:proofErr w:type="spellStart"/>
      <w:r w:rsidRPr="00B363D4">
        <w:rPr>
          <w:snapToGrid w:val="0"/>
          <w:color w:val="000000"/>
          <w:szCs w:val="20"/>
        </w:rPr>
        <w:t>HelpDesk</w:t>
      </w:r>
      <w:proofErr w:type="spellEnd"/>
      <w:r w:rsidRPr="00B363D4">
        <w:rPr>
          <w:snapToGrid w:val="0"/>
          <w:color w:val="000000"/>
          <w:szCs w:val="20"/>
        </w:rPr>
        <w:t xml:space="preserve"> ČNB a stanici kompletně prověřit antivirovým programem za případné spolupráce </w:t>
      </w:r>
      <w:proofErr w:type="spellStart"/>
      <w:r w:rsidRPr="00B363D4">
        <w:rPr>
          <w:snapToGrid w:val="0"/>
          <w:color w:val="000000"/>
          <w:szCs w:val="20"/>
        </w:rPr>
        <w:t>HelpDesku</w:t>
      </w:r>
      <w:proofErr w:type="spellEnd"/>
      <w:r w:rsidRPr="00B363D4">
        <w:rPr>
          <w:snapToGrid w:val="0"/>
          <w:color w:val="000000"/>
          <w:szCs w:val="20"/>
        </w:rPr>
        <w:t xml:space="preserve"> ČNB.</w:t>
      </w:r>
      <w:bookmarkEnd w:id="5"/>
    </w:p>
    <w:p w14:paraId="69AED5E2" w14:textId="77777777" w:rsidR="00B363D4" w:rsidRPr="00B363D4" w:rsidRDefault="00B363D4" w:rsidP="00B363D4">
      <w:pPr>
        <w:keepNext/>
        <w:widowControl w:val="0"/>
        <w:numPr>
          <w:ilvl w:val="0"/>
          <w:numId w:val="42"/>
        </w:numPr>
        <w:spacing w:before="120"/>
        <w:ind w:left="357" w:hanging="357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</w:rPr>
        <w:t>Pracovníci dodavatele nesmí</w:t>
      </w:r>
      <w:r w:rsidRPr="00B363D4">
        <w:rPr>
          <w:snapToGrid w:val="0"/>
          <w:color w:val="000000"/>
          <w:szCs w:val="20"/>
        </w:rPr>
        <w:t>:</w:t>
      </w:r>
    </w:p>
    <w:p w14:paraId="7350363C" w14:textId="77777777" w:rsidR="00B363D4" w:rsidRPr="00B363D4" w:rsidRDefault="00B363D4" w:rsidP="00B363D4">
      <w:pPr>
        <w:widowControl w:val="0"/>
        <w:numPr>
          <w:ilvl w:val="1"/>
          <w:numId w:val="42"/>
        </w:numPr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 xml:space="preserve">zaznamenávat heslo tak, aby mohlo být snadno identifikováno (týká se i zapisování do elektronických dokumentů, např. Notepad). Pro uchování je možné použít například bezpečné úložiště na čipové kartě </w:t>
      </w:r>
      <w:r w:rsidRPr="00B363D4">
        <w:rPr>
          <w:snapToGrid w:val="0"/>
          <w:color w:val="000000"/>
        </w:rPr>
        <w:t>uživatele</w:t>
      </w:r>
      <w:r w:rsidRPr="00B363D4">
        <w:rPr>
          <w:snapToGrid w:val="0"/>
          <w:color w:val="000000"/>
          <w:szCs w:val="20"/>
        </w:rPr>
        <w:t xml:space="preserve"> (</w:t>
      </w:r>
      <w:proofErr w:type="spellStart"/>
      <w:r w:rsidRPr="00B363D4">
        <w:rPr>
          <w:snapToGrid w:val="0"/>
          <w:color w:val="000000"/>
          <w:szCs w:val="20"/>
        </w:rPr>
        <w:t>SmartNotes</w:t>
      </w:r>
      <w:proofErr w:type="spellEnd"/>
      <w:r w:rsidRPr="00B363D4">
        <w:rPr>
          <w:snapToGrid w:val="0"/>
          <w:color w:val="000000"/>
          <w:szCs w:val="20"/>
        </w:rPr>
        <w:t>);</w:t>
      </w:r>
    </w:p>
    <w:p w14:paraId="673D94A7" w14:textId="77777777" w:rsidR="00B363D4" w:rsidRPr="00B363D4" w:rsidRDefault="00B363D4" w:rsidP="00B363D4">
      <w:pPr>
        <w:widowControl w:val="0"/>
        <w:numPr>
          <w:ilvl w:val="1"/>
          <w:numId w:val="42"/>
        </w:numPr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lastRenderedPageBreak/>
        <w:t xml:space="preserve">používat stejná hesla v systémech ČNB a pro přístup do dalších systémů a aplikací mimo ČNB (např. soukromá e-mailová schránka, </w:t>
      </w:r>
      <w:proofErr w:type="spellStart"/>
      <w:r w:rsidRPr="00B363D4">
        <w:rPr>
          <w:snapToGrid w:val="0"/>
          <w:color w:val="000000"/>
          <w:szCs w:val="20"/>
        </w:rPr>
        <w:t>Facebook</w:t>
      </w:r>
      <w:proofErr w:type="spellEnd"/>
      <w:r w:rsidRPr="00B363D4">
        <w:rPr>
          <w:snapToGrid w:val="0"/>
          <w:color w:val="000000"/>
          <w:szCs w:val="20"/>
        </w:rPr>
        <w:t xml:space="preserve">, </w:t>
      </w:r>
      <w:proofErr w:type="spellStart"/>
      <w:r w:rsidRPr="00B363D4">
        <w:rPr>
          <w:snapToGrid w:val="0"/>
          <w:color w:val="000000"/>
          <w:szCs w:val="20"/>
        </w:rPr>
        <w:t>LinkedIn</w:t>
      </w:r>
      <w:proofErr w:type="spellEnd"/>
      <w:r w:rsidRPr="00B363D4">
        <w:rPr>
          <w:snapToGrid w:val="0"/>
          <w:color w:val="000000"/>
          <w:szCs w:val="20"/>
        </w:rPr>
        <w:t>).</w:t>
      </w:r>
    </w:p>
    <w:p w14:paraId="407CCA6C" w14:textId="77777777" w:rsidR="00B363D4" w:rsidRPr="00B363D4" w:rsidRDefault="00B363D4" w:rsidP="00B363D4">
      <w:pPr>
        <w:widowControl w:val="0"/>
        <w:numPr>
          <w:ilvl w:val="0"/>
          <w:numId w:val="42"/>
        </w:numPr>
        <w:spacing w:before="120"/>
        <w:jc w:val="both"/>
        <w:rPr>
          <w:snapToGrid w:val="0"/>
          <w:color w:val="000000"/>
        </w:rPr>
      </w:pPr>
      <w:bookmarkStart w:id="6" w:name="_Ref451762616"/>
      <w:r w:rsidRPr="00B363D4">
        <w:rPr>
          <w:snapToGrid w:val="0"/>
          <w:color w:val="000000"/>
        </w:rPr>
        <w:t>Pracovníci dodavatele nejsou oprávněni:</w:t>
      </w:r>
      <w:bookmarkEnd w:id="6"/>
    </w:p>
    <w:p w14:paraId="0E6E5F76" w14:textId="77777777" w:rsidR="00B363D4" w:rsidRPr="00B363D4" w:rsidRDefault="00B363D4" w:rsidP="00B363D4">
      <w:pPr>
        <w:widowControl w:val="0"/>
        <w:numPr>
          <w:ilvl w:val="1"/>
          <w:numId w:val="42"/>
        </w:numPr>
        <w:tabs>
          <w:tab w:val="num" w:pos="340"/>
        </w:tabs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>používat soukromou e-mailovou schránku pro činnosti související s plněním dle smlouvy, kromě výjimečné situace, která nesnese odkladu a při níž hrozí nebezpečí z prodlení v případě nedostupnosti nebo poruchy pracovního e-mailu;</w:t>
      </w:r>
    </w:p>
    <w:p w14:paraId="3B50FD9F" w14:textId="77777777" w:rsidR="00B363D4" w:rsidRPr="00B363D4" w:rsidRDefault="00B363D4" w:rsidP="00B363D4">
      <w:pPr>
        <w:widowControl w:val="0"/>
        <w:numPr>
          <w:ilvl w:val="1"/>
          <w:numId w:val="42"/>
        </w:numPr>
        <w:tabs>
          <w:tab w:val="num" w:pos="340"/>
        </w:tabs>
        <w:spacing w:before="120"/>
        <w:jc w:val="both"/>
        <w:rPr>
          <w:snapToGrid w:val="0"/>
          <w:color w:val="000000"/>
          <w:szCs w:val="20"/>
        </w:rPr>
      </w:pPr>
      <w:bookmarkStart w:id="7" w:name="_Ref451762900"/>
      <w:r w:rsidRPr="00B363D4">
        <w:rPr>
          <w:snapToGrid w:val="0"/>
          <w:color w:val="000000"/>
          <w:szCs w:val="20"/>
        </w:rPr>
        <w:t>nastavovat automatické přeposílání e-mailů z pracovní e-mailové adresy mimo systémové prostředí ČNB</w:t>
      </w:r>
      <w:bookmarkEnd w:id="7"/>
      <w:r w:rsidRPr="00B363D4">
        <w:rPr>
          <w:snapToGrid w:val="0"/>
          <w:color w:val="000000"/>
          <w:szCs w:val="20"/>
        </w:rPr>
        <w:t>;</w:t>
      </w:r>
    </w:p>
    <w:p w14:paraId="2D1E88BE" w14:textId="77777777" w:rsidR="00B363D4" w:rsidRPr="00B363D4" w:rsidRDefault="00B363D4" w:rsidP="00B363D4">
      <w:pPr>
        <w:widowControl w:val="0"/>
        <w:numPr>
          <w:ilvl w:val="1"/>
          <w:numId w:val="42"/>
        </w:numPr>
        <w:spacing w:before="120"/>
        <w:jc w:val="both"/>
        <w:rPr>
          <w:snapToGrid w:val="0"/>
          <w:color w:val="000000"/>
          <w:szCs w:val="20"/>
        </w:rPr>
      </w:pPr>
      <w:bookmarkStart w:id="8" w:name="_Ref451762620"/>
      <w:r w:rsidRPr="00B363D4">
        <w:rPr>
          <w:snapToGrid w:val="0"/>
          <w:color w:val="000000"/>
          <w:szCs w:val="20"/>
        </w:rPr>
        <w:t xml:space="preserve">ukládat jiné než veřejné informace mimo úložiště pod správou ČNB nebo dodavatele (případně pod správou smluvně zajištěného partnera), zejména do </w:t>
      </w:r>
      <w:proofErr w:type="spellStart"/>
      <w:r w:rsidRPr="00B363D4">
        <w:rPr>
          <w:snapToGrid w:val="0"/>
          <w:color w:val="000000"/>
          <w:szCs w:val="20"/>
        </w:rPr>
        <w:t>cloudových</w:t>
      </w:r>
      <w:proofErr w:type="spellEnd"/>
      <w:r w:rsidRPr="00B363D4">
        <w:rPr>
          <w:snapToGrid w:val="0"/>
          <w:color w:val="000000"/>
          <w:szCs w:val="20"/>
        </w:rPr>
        <w:t xml:space="preserve"> služeb (např. uloz.to, leteckaposta.cz, Google Disk, Microsoft </w:t>
      </w:r>
      <w:proofErr w:type="spellStart"/>
      <w:r w:rsidRPr="00B363D4">
        <w:rPr>
          <w:snapToGrid w:val="0"/>
          <w:color w:val="000000"/>
          <w:szCs w:val="20"/>
        </w:rPr>
        <w:t>OneDrive</w:t>
      </w:r>
      <w:proofErr w:type="spellEnd"/>
      <w:r w:rsidRPr="00B363D4">
        <w:rPr>
          <w:snapToGrid w:val="0"/>
          <w:color w:val="000000"/>
          <w:szCs w:val="20"/>
        </w:rPr>
        <w:t xml:space="preserve"> a další).</w:t>
      </w:r>
      <w:bookmarkEnd w:id="8"/>
      <w:r w:rsidRPr="00B363D4">
        <w:rPr>
          <w:snapToGrid w:val="0"/>
          <w:color w:val="000000"/>
          <w:szCs w:val="20"/>
        </w:rPr>
        <w:t xml:space="preserve"> </w:t>
      </w:r>
    </w:p>
    <w:p w14:paraId="07709B8C" w14:textId="77777777" w:rsidR="00B363D4" w:rsidRPr="00B363D4" w:rsidRDefault="00B363D4" w:rsidP="00B363D4">
      <w:pPr>
        <w:widowControl w:val="0"/>
        <w:numPr>
          <w:ilvl w:val="0"/>
          <w:numId w:val="42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bookmarkStart w:id="9" w:name="_Ref451341811"/>
      <w:r w:rsidRPr="00B363D4">
        <w:rPr>
          <w:snapToGrid w:val="0"/>
          <w:color w:val="000000"/>
          <w:szCs w:val="20"/>
        </w:rPr>
        <w:t>Dodavatel a jeho pracovníci nejsou oprávněni:</w:t>
      </w:r>
    </w:p>
    <w:p w14:paraId="060BF805" w14:textId="77777777" w:rsidR="00B363D4" w:rsidRPr="00B363D4" w:rsidRDefault="00B363D4" w:rsidP="00B363D4">
      <w:pPr>
        <w:widowControl w:val="0"/>
        <w:numPr>
          <w:ilvl w:val="1"/>
          <w:numId w:val="42"/>
        </w:numPr>
        <w:tabs>
          <w:tab w:val="num" w:pos="340"/>
        </w:tabs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>nepovoleně používat, kopírovat a šířit software, jako např.:</w:t>
      </w:r>
      <w:bookmarkEnd w:id="9"/>
    </w:p>
    <w:p w14:paraId="14368719" w14:textId="77777777" w:rsidR="00B363D4" w:rsidRPr="00B363D4" w:rsidRDefault="00B363D4" w:rsidP="00B363D4">
      <w:pPr>
        <w:widowControl w:val="0"/>
        <w:numPr>
          <w:ilvl w:val="2"/>
          <w:numId w:val="42"/>
        </w:numPr>
        <w:spacing w:before="120"/>
        <w:jc w:val="both"/>
        <w:rPr>
          <w:snapToGrid w:val="0"/>
          <w:color w:val="000000"/>
          <w:szCs w:val="20"/>
        </w:rPr>
      </w:pPr>
      <w:bookmarkStart w:id="10" w:name="_Ref451341855"/>
      <w:r w:rsidRPr="00B363D4">
        <w:rPr>
          <w:snapToGrid w:val="0"/>
          <w:color w:val="000000"/>
          <w:szCs w:val="20"/>
        </w:rPr>
        <w:t>instalovat nebo spouštět na počítačích ČNB soukromě pořízený</w:t>
      </w:r>
      <w:bookmarkStart w:id="11" w:name="_Ref444247939"/>
      <w:r w:rsidRPr="00B363D4">
        <w:rPr>
          <w:snapToGrid w:val="0"/>
          <w:color w:val="000000"/>
          <w:szCs w:val="20"/>
        </w:rPr>
        <w:t xml:space="preserve"> software</w:t>
      </w:r>
      <w:bookmarkEnd w:id="11"/>
      <w:r w:rsidRPr="00B363D4">
        <w:rPr>
          <w:snapToGrid w:val="0"/>
          <w:color w:val="000000"/>
          <w:szCs w:val="20"/>
        </w:rPr>
        <w:t xml:space="preserve"> (včetně softwaru licencovaného na uživatele jako soukromou osobu)</w:t>
      </w:r>
      <w:bookmarkEnd w:id="10"/>
      <w:r w:rsidRPr="00B363D4">
        <w:rPr>
          <w:snapToGrid w:val="0"/>
          <w:color w:val="000000"/>
          <w:szCs w:val="20"/>
        </w:rPr>
        <w:t>;</w:t>
      </w:r>
    </w:p>
    <w:p w14:paraId="0AE9952A" w14:textId="77777777" w:rsidR="00B363D4" w:rsidRPr="00B363D4" w:rsidRDefault="00B363D4" w:rsidP="00B363D4">
      <w:pPr>
        <w:widowControl w:val="0"/>
        <w:numPr>
          <w:ilvl w:val="2"/>
          <w:numId w:val="42"/>
        </w:numPr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 xml:space="preserve">instalovat nebo spouštět na počítačích ČNB z internetu stažený software (včetně komerčního software, software typu shareware, freeware, public </w:t>
      </w:r>
      <w:proofErr w:type="spellStart"/>
      <w:r w:rsidRPr="00B363D4">
        <w:rPr>
          <w:snapToGrid w:val="0"/>
          <w:color w:val="000000"/>
          <w:szCs w:val="20"/>
        </w:rPr>
        <w:t>domain</w:t>
      </w:r>
      <w:proofErr w:type="spellEnd"/>
      <w:r w:rsidRPr="00B363D4">
        <w:rPr>
          <w:snapToGrid w:val="0"/>
          <w:color w:val="000000"/>
          <w:szCs w:val="20"/>
        </w:rPr>
        <w:t xml:space="preserve"> a software licencovaného modelem GPL – General Public Licence). To neplatí v případech, kdy předmět smlouvy obsahuje tuto činnost;</w:t>
      </w:r>
    </w:p>
    <w:p w14:paraId="3E0C1FE2" w14:textId="77777777" w:rsidR="00B363D4" w:rsidRPr="00B363D4" w:rsidRDefault="00B363D4" w:rsidP="00B363D4">
      <w:pPr>
        <w:widowControl w:val="0"/>
        <w:numPr>
          <w:ilvl w:val="2"/>
          <w:numId w:val="42"/>
        </w:numPr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 xml:space="preserve">instalovat či přenášet software ve vlastnictví ČNB na jiné počítače ČNB, na své soukromé počítače nebo na počítače třetích stran nebo pořizovat kopie softwaru instalovaného v počítači ČNB. To neplatí </w:t>
      </w:r>
    </w:p>
    <w:p w14:paraId="723000B5" w14:textId="77777777" w:rsidR="00B363D4" w:rsidRPr="00B363D4" w:rsidRDefault="00B363D4" w:rsidP="00B363D4">
      <w:pPr>
        <w:widowControl w:val="0"/>
        <w:numPr>
          <w:ilvl w:val="3"/>
          <w:numId w:val="42"/>
        </w:numPr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 xml:space="preserve">pro situace výslovně schválené a popsané v jiném vnitřním předpisu (např. vzdálený přístup ze zařízení, které není ve vlastnictví ČNB) a </w:t>
      </w:r>
    </w:p>
    <w:p w14:paraId="36981744" w14:textId="77777777" w:rsidR="00B363D4" w:rsidRPr="00B363D4" w:rsidRDefault="00B363D4" w:rsidP="00B363D4">
      <w:pPr>
        <w:widowControl w:val="0"/>
        <w:numPr>
          <w:ilvl w:val="3"/>
          <w:numId w:val="42"/>
        </w:numPr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>v případech, kdy předmět smlouvy obsahuje tuto činnost;</w:t>
      </w:r>
    </w:p>
    <w:p w14:paraId="03C15AC2" w14:textId="77777777" w:rsidR="00B363D4" w:rsidRPr="00B363D4" w:rsidRDefault="00B363D4" w:rsidP="00B363D4">
      <w:pPr>
        <w:widowControl w:val="0"/>
        <w:numPr>
          <w:ilvl w:val="1"/>
          <w:numId w:val="42"/>
        </w:numPr>
        <w:tabs>
          <w:tab w:val="num" w:pos="340"/>
        </w:tabs>
        <w:spacing w:before="120"/>
        <w:jc w:val="both"/>
        <w:rPr>
          <w:snapToGrid w:val="0"/>
          <w:color w:val="000000"/>
          <w:szCs w:val="20"/>
        </w:rPr>
      </w:pPr>
      <w:bookmarkStart w:id="12" w:name="_Ref451341883"/>
      <w:r w:rsidRPr="00B363D4">
        <w:rPr>
          <w:snapToGrid w:val="0"/>
          <w:color w:val="000000"/>
          <w:szCs w:val="20"/>
        </w:rPr>
        <w:t>používat nebo poskytnout neoprávněně jiným uživatelům sériová čísla, licenční klíče, hardwarové klíče nebo jiné technické prostředky sloužící k zajištění ochrany nebo jednoznačné identifikaci vlastníka licence softwaru získané v ČNB</w:t>
      </w:r>
      <w:bookmarkEnd w:id="12"/>
      <w:r w:rsidRPr="00B363D4">
        <w:rPr>
          <w:snapToGrid w:val="0"/>
          <w:color w:val="000000"/>
          <w:szCs w:val="20"/>
        </w:rPr>
        <w:t>;</w:t>
      </w:r>
    </w:p>
    <w:p w14:paraId="2BC369CB" w14:textId="77777777" w:rsidR="00B363D4" w:rsidRPr="00B363D4" w:rsidRDefault="00B363D4" w:rsidP="00B363D4">
      <w:pPr>
        <w:widowControl w:val="0"/>
        <w:numPr>
          <w:ilvl w:val="1"/>
          <w:numId w:val="42"/>
        </w:numPr>
        <w:tabs>
          <w:tab w:val="num" w:pos="340"/>
        </w:tabs>
        <w:spacing w:before="120"/>
        <w:jc w:val="both"/>
        <w:rPr>
          <w:snapToGrid w:val="0"/>
          <w:color w:val="000000"/>
          <w:szCs w:val="20"/>
        </w:rPr>
      </w:pPr>
      <w:bookmarkStart w:id="13" w:name="_Ref451341885"/>
      <w:r w:rsidRPr="00B363D4">
        <w:rPr>
          <w:snapToGrid w:val="0"/>
          <w:color w:val="000000"/>
          <w:szCs w:val="20"/>
        </w:rPr>
        <w:t>bránit spouštění nástrojů sloužících pro automatizované kontroly nainstalovaného a spouštěného softwaru a provádět činnosti, které by vedly ke zkreslení získaných dat z těchto nástrojů.</w:t>
      </w:r>
      <w:bookmarkEnd w:id="13"/>
    </w:p>
    <w:p w14:paraId="02BE55C2" w14:textId="77777777" w:rsidR="00B363D4" w:rsidRPr="00B363D4" w:rsidRDefault="00B363D4" w:rsidP="00B363D4">
      <w:pPr>
        <w:widowControl w:val="0"/>
        <w:jc w:val="center"/>
        <w:outlineLvl w:val="0"/>
        <w:rPr>
          <w:rFonts w:cstheme="minorBidi"/>
          <w:lang w:val="en-US" w:eastAsia="en-US"/>
        </w:rPr>
      </w:pPr>
      <w:bookmarkStart w:id="14" w:name="_Toc453937835"/>
    </w:p>
    <w:p w14:paraId="5AECB21E" w14:textId="77777777" w:rsidR="00B363D4" w:rsidRPr="00B363D4" w:rsidRDefault="00B363D4" w:rsidP="00B363D4">
      <w:pPr>
        <w:keepNext/>
        <w:widowControl w:val="0"/>
        <w:jc w:val="center"/>
        <w:outlineLvl w:val="0"/>
        <w:rPr>
          <w:rFonts w:cstheme="minorBidi"/>
          <w:b/>
          <w:lang w:eastAsia="en-US"/>
        </w:rPr>
      </w:pPr>
      <w:r w:rsidRPr="00B363D4">
        <w:rPr>
          <w:rFonts w:cstheme="minorBidi"/>
          <w:b/>
          <w:lang w:eastAsia="en-US"/>
        </w:rPr>
        <w:t>Archivace elektronické pošty</w:t>
      </w:r>
      <w:bookmarkEnd w:id="14"/>
    </w:p>
    <w:p w14:paraId="4579FD0C" w14:textId="77777777" w:rsidR="00B363D4" w:rsidRPr="00B363D4" w:rsidRDefault="00B363D4" w:rsidP="00B363D4">
      <w:pPr>
        <w:widowControl w:val="0"/>
        <w:numPr>
          <w:ilvl w:val="0"/>
          <w:numId w:val="43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>Zpráva zaslaná tak, že alespoň jedním z adresátů zprávy je emailová adresa ...@cnb.cz, se ukládá současně s přijetím i do dlouhodobého archivního úložiště.</w:t>
      </w:r>
    </w:p>
    <w:p w14:paraId="73ED7F29" w14:textId="77777777" w:rsidR="00B363D4" w:rsidRPr="00B363D4" w:rsidRDefault="00B363D4" w:rsidP="00B363D4">
      <w:pPr>
        <w:widowControl w:val="0"/>
        <w:numPr>
          <w:ilvl w:val="0"/>
          <w:numId w:val="43"/>
        </w:numPr>
        <w:adjustRightInd w:val="0"/>
        <w:spacing w:before="12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>Veškeré zprávy odesílané z emailové adresy ...@cnb.cz se ukládají do dlouhodobého archivního úložiště současně s odesláním.</w:t>
      </w:r>
    </w:p>
    <w:p w14:paraId="793444DF" w14:textId="77777777" w:rsidR="00B363D4" w:rsidRPr="00B363D4" w:rsidRDefault="00B363D4" w:rsidP="00B363D4">
      <w:pPr>
        <w:widowControl w:val="0"/>
        <w:outlineLvl w:val="0"/>
        <w:rPr>
          <w:rFonts w:cstheme="minorBidi"/>
          <w:lang w:val="en-US" w:eastAsia="en-US"/>
        </w:rPr>
      </w:pPr>
      <w:bookmarkStart w:id="15" w:name="_Toc453937836"/>
    </w:p>
    <w:p w14:paraId="65431E50" w14:textId="77777777" w:rsidR="00B363D4" w:rsidRPr="00B363D4" w:rsidRDefault="00B363D4" w:rsidP="00B363D4">
      <w:pPr>
        <w:keepNext/>
        <w:widowControl w:val="0"/>
        <w:jc w:val="center"/>
        <w:outlineLvl w:val="0"/>
        <w:rPr>
          <w:rFonts w:cstheme="minorBidi"/>
          <w:b/>
          <w:lang w:eastAsia="en-US"/>
        </w:rPr>
      </w:pPr>
      <w:r w:rsidRPr="00B363D4">
        <w:rPr>
          <w:rFonts w:cstheme="minorBidi"/>
          <w:b/>
          <w:lang w:eastAsia="en-US"/>
        </w:rPr>
        <w:t>Kontrola přístupu na Internet</w:t>
      </w:r>
      <w:bookmarkEnd w:id="15"/>
    </w:p>
    <w:p w14:paraId="5AEED447" w14:textId="77777777" w:rsidR="00B363D4" w:rsidRPr="00B363D4" w:rsidRDefault="00B363D4" w:rsidP="00B363D4">
      <w:pPr>
        <w:adjustRightInd w:val="0"/>
        <w:spacing w:before="120"/>
        <w:ind w:left="360"/>
        <w:jc w:val="both"/>
        <w:rPr>
          <w:snapToGrid w:val="0"/>
          <w:color w:val="000000"/>
          <w:szCs w:val="20"/>
        </w:rPr>
      </w:pPr>
      <w:r w:rsidRPr="00B363D4">
        <w:rPr>
          <w:snapToGrid w:val="0"/>
          <w:color w:val="000000"/>
          <w:szCs w:val="20"/>
        </w:rPr>
        <w:t>Z důvodu zvláštní povahy činnosti ČNB a z toho plynoucí povinnosti zajištění bezpečnosti informačních systémů ČNB, z nichž některé jsou součástí kritické informační infrastruktury státu, jsou přístupy uživatelů na Internet ze sítě ČNB automaticky zaznamenávány na úrovni domé</w:t>
      </w:r>
      <w:r w:rsidR="00F21D92">
        <w:rPr>
          <w:snapToGrid w:val="0"/>
          <w:color w:val="000000"/>
          <w:szCs w:val="20"/>
        </w:rPr>
        <w:t>n 2. řádu (tj. např. idnes.cz).</w:t>
      </w:r>
    </w:p>
    <w:sectPr w:rsidR="00B363D4" w:rsidRPr="00B363D4" w:rsidSect="000F1958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0E234" w14:textId="77777777" w:rsidR="00EE4EBA" w:rsidRDefault="00EE4EBA">
      <w:r>
        <w:separator/>
      </w:r>
    </w:p>
  </w:endnote>
  <w:endnote w:type="continuationSeparator" w:id="0">
    <w:p w14:paraId="3CFE7703" w14:textId="77777777" w:rsidR="00EE4EBA" w:rsidRDefault="00EE4EBA">
      <w:r>
        <w:continuationSeparator/>
      </w:r>
    </w:p>
  </w:endnote>
  <w:endnote w:type="continuationNotice" w:id="1">
    <w:p w14:paraId="7024E776" w14:textId="77777777" w:rsidR="00EE4EBA" w:rsidRDefault="00EE4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5814" w14:textId="77777777" w:rsidR="00EE4EBA" w:rsidRDefault="00EE4EBA" w:rsidP="009F21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87BE85" w14:textId="77777777" w:rsidR="00EE4EBA" w:rsidRDefault="00EE4EBA" w:rsidP="009772B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71530" w14:textId="21496C1E" w:rsidR="00EE4EBA" w:rsidRDefault="00EE4EBA" w:rsidP="009F21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2F4C">
      <w:rPr>
        <w:rStyle w:val="slostrnky"/>
        <w:noProof/>
      </w:rPr>
      <w:t>2</w:t>
    </w:r>
    <w:r>
      <w:rPr>
        <w:rStyle w:val="slostrnky"/>
      </w:rPr>
      <w:fldChar w:fldCharType="end"/>
    </w:r>
  </w:p>
  <w:p w14:paraId="7184B6EA" w14:textId="77777777" w:rsidR="00EE4EBA" w:rsidRDefault="00EE4EBA" w:rsidP="009772B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DABD1" w14:textId="77777777" w:rsidR="00EE4EBA" w:rsidRDefault="00EE4EBA">
      <w:r>
        <w:separator/>
      </w:r>
    </w:p>
  </w:footnote>
  <w:footnote w:type="continuationSeparator" w:id="0">
    <w:p w14:paraId="35D9584F" w14:textId="77777777" w:rsidR="00EE4EBA" w:rsidRDefault="00EE4EBA">
      <w:r>
        <w:continuationSeparator/>
      </w:r>
    </w:p>
  </w:footnote>
  <w:footnote w:type="continuationNotice" w:id="1">
    <w:p w14:paraId="7FF7A8E9" w14:textId="77777777" w:rsidR="00EE4EBA" w:rsidRDefault="00EE4EBA"/>
  </w:footnote>
  <w:footnote w:id="2">
    <w:p w14:paraId="497ED78A" w14:textId="77777777" w:rsidR="00EE4EBA" w:rsidRDefault="00EE4EBA" w:rsidP="000D2BBC">
      <w:pPr>
        <w:pStyle w:val="Textpoznpodarou"/>
      </w:pPr>
      <w:r>
        <w:rPr>
          <w:rStyle w:val="Znakapoznpodarou"/>
        </w:rPr>
        <w:footnoteRef/>
      </w:r>
      <w:r>
        <w:t xml:space="preserve"> Např. do 5 pracovních dnů poté, co výrobce programového prostředku (SW) vydá příslušný update nebo </w:t>
      </w:r>
      <w:proofErr w:type="spellStart"/>
      <w:r>
        <w:t>patch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80A2" w14:textId="0463D0E3" w:rsidR="00EE4EBA" w:rsidRDefault="00EE4EBA" w:rsidP="001E2E80">
    <w:pPr>
      <w:pStyle w:val="Zhlav"/>
      <w:tabs>
        <w:tab w:val="clear" w:pos="4536"/>
        <w:tab w:val="clear" w:pos="9072"/>
        <w:tab w:val="right" w:pos="9213"/>
      </w:tabs>
      <w:rPr>
        <w:b/>
        <w:sz w:val="20"/>
        <w:szCs w:val="20"/>
      </w:rPr>
    </w:pPr>
    <w:r>
      <w:rPr>
        <w:i/>
        <w:sz w:val="18"/>
        <w:szCs w:val="18"/>
      </w:rPr>
      <w:t>Evidenční číslo smlouvy ČNB: 92-173-21</w:t>
    </w:r>
    <w:r>
      <w:rPr>
        <w:i/>
        <w:sz w:val="18"/>
        <w:szCs w:val="18"/>
      </w:rPr>
      <w:tab/>
      <w:t>Příloha č. 1 ZD – II</w:t>
    </w:r>
  </w:p>
  <w:p w14:paraId="34CC97A0" w14:textId="77777777" w:rsidR="00EE4EBA" w:rsidRPr="000D611A" w:rsidRDefault="00EE4EBA" w:rsidP="0018132D">
    <w:pPr>
      <w:pStyle w:val="Zhlav"/>
      <w:tabs>
        <w:tab w:val="left" w:pos="367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270AA74"/>
    <w:lvl w:ilvl="0">
      <w:start w:val="1"/>
      <w:numFmt w:val="decimal"/>
      <w:pStyle w:val="Odstavec-slovan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2151A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D70E53"/>
    <w:multiLevelType w:val="hybridMultilevel"/>
    <w:tmpl w:val="DBF60EEE"/>
    <w:lvl w:ilvl="0" w:tplc="9FCAA6A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95F5D"/>
    <w:multiLevelType w:val="singleLevel"/>
    <w:tmpl w:val="7D940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7323794"/>
    <w:multiLevelType w:val="hybridMultilevel"/>
    <w:tmpl w:val="BCEE8BF2"/>
    <w:lvl w:ilvl="0" w:tplc="4D68E4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AEF2F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EE70F5"/>
    <w:multiLevelType w:val="hybridMultilevel"/>
    <w:tmpl w:val="3B4C443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B3461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27A0B"/>
    <w:multiLevelType w:val="hybridMultilevel"/>
    <w:tmpl w:val="DBF60EEE"/>
    <w:lvl w:ilvl="0" w:tplc="9FCAA6A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E57A4"/>
    <w:multiLevelType w:val="multilevel"/>
    <w:tmpl w:val="E5E4F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B7B3269"/>
    <w:multiLevelType w:val="hybridMultilevel"/>
    <w:tmpl w:val="62E081F4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E65C7"/>
    <w:multiLevelType w:val="hybridMultilevel"/>
    <w:tmpl w:val="DBF60EEE"/>
    <w:lvl w:ilvl="0" w:tplc="9FCAA6A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B39B1"/>
    <w:multiLevelType w:val="hybridMultilevel"/>
    <w:tmpl w:val="16CE22DC"/>
    <w:lvl w:ilvl="0" w:tplc="E3B41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0DC147CB"/>
    <w:multiLevelType w:val="multilevel"/>
    <w:tmpl w:val="8C6A42AA"/>
    <w:lvl w:ilvl="0">
      <w:start w:val="1"/>
      <w:numFmt w:val="upperRoman"/>
      <w:pStyle w:val="SBSSmlouva"/>
      <w:suff w:val="space"/>
      <w:lvlText w:val="%1."/>
      <w:lvlJc w:val="left"/>
      <w:pPr>
        <w:ind w:left="37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4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07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0EF17129"/>
    <w:multiLevelType w:val="multilevel"/>
    <w:tmpl w:val="646855A0"/>
    <w:lvl w:ilvl="0">
      <w:start w:val="1"/>
      <w:numFmt w:val="upperRoman"/>
      <w:pStyle w:val="PWBullet2c"/>
      <w:lvlText w:val="%1."/>
      <w:lvlJc w:val="left"/>
      <w:pPr>
        <w:tabs>
          <w:tab w:val="num" w:pos="4094"/>
        </w:tabs>
        <w:ind w:left="3714" w:hanging="340"/>
      </w:pPr>
      <w:rPr>
        <w:rFonts w:hint="default"/>
        <w:spacing w:val="-16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590A14"/>
    <w:multiLevelType w:val="hybridMultilevel"/>
    <w:tmpl w:val="3B4C443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B3461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6E18FB"/>
    <w:multiLevelType w:val="hybridMultilevel"/>
    <w:tmpl w:val="6B528CD4"/>
    <w:lvl w:ilvl="0" w:tplc="399442B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B526F"/>
    <w:multiLevelType w:val="hybridMultilevel"/>
    <w:tmpl w:val="3B4C443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B3461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E37CF4"/>
    <w:multiLevelType w:val="multilevel"/>
    <w:tmpl w:val="5E602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cs="Times New Roman" w:hint="default"/>
        <w:i w:val="0"/>
      </w:rPr>
    </w:lvl>
  </w:abstractNum>
  <w:abstractNum w:abstractNumId="19" w15:restartNumberingAfterBreak="0">
    <w:nsid w:val="282E1DB5"/>
    <w:multiLevelType w:val="hybridMultilevel"/>
    <w:tmpl w:val="3E2222D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583C49"/>
    <w:multiLevelType w:val="hybridMultilevel"/>
    <w:tmpl w:val="E490241C"/>
    <w:lvl w:ilvl="0" w:tplc="E3B41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2D014A28"/>
    <w:multiLevelType w:val="hybridMultilevel"/>
    <w:tmpl w:val="27900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E24B9"/>
    <w:multiLevelType w:val="multilevel"/>
    <w:tmpl w:val="93DAAACE"/>
    <w:lvl w:ilvl="0">
      <w:start w:val="1"/>
      <w:numFmt w:val="bullet"/>
      <w:pStyle w:val="PWBullet1"/>
      <w:lvlText w:val="•"/>
      <w:lvlJc w:val="left"/>
      <w:pPr>
        <w:tabs>
          <w:tab w:val="num" w:pos="3374"/>
        </w:tabs>
        <w:ind w:left="3374" w:hanging="397"/>
      </w:pPr>
      <w:rPr>
        <w:rFonts w:ascii="UniSerif" w:hAnsi="UniSerif" w:hint="default"/>
        <w:b w:val="0"/>
        <w:i w:val="0"/>
        <w:spacing w:val="0"/>
        <w:w w:val="100"/>
        <w:position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77262"/>
    <w:multiLevelType w:val="hybridMultilevel"/>
    <w:tmpl w:val="44B6908C"/>
    <w:lvl w:ilvl="0" w:tplc="D8E43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7894CE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37DB1BFA"/>
    <w:multiLevelType w:val="multilevel"/>
    <w:tmpl w:val="973207AC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6" w15:restartNumberingAfterBreak="0">
    <w:nsid w:val="3C512564"/>
    <w:multiLevelType w:val="hybridMultilevel"/>
    <w:tmpl w:val="5654562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21DF2"/>
    <w:multiLevelType w:val="hybridMultilevel"/>
    <w:tmpl w:val="0FD6D942"/>
    <w:lvl w:ilvl="0" w:tplc="E3B41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8" w15:restartNumberingAfterBreak="0">
    <w:nsid w:val="44581D23"/>
    <w:multiLevelType w:val="multilevel"/>
    <w:tmpl w:val="04CC4C5E"/>
    <w:lvl w:ilvl="0">
      <w:start w:val="1"/>
      <w:numFmt w:val="decimal"/>
      <w:pStyle w:val="Odstavecslo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634011A"/>
    <w:multiLevelType w:val="hybridMultilevel"/>
    <w:tmpl w:val="3B4C443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B3461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B359B1"/>
    <w:multiLevelType w:val="hybridMultilevel"/>
    <w:tmpl w:val="58CABE02"/>
    <w:lvl w:ilvl="0" w:tplc="E3B41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1" w15:restartNumberingAfterBreak="0">
    <w:nsid w:val="4D0E4E13"/>
    <w:multiLevelType w:val="hybridMultilevel"/>
    <w:tmpl w:val="674E78F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28D24B3"/>
    <w:multiLevelType w:val="hybridMultilevel"/>
    <w:tmpl w:val="3B4C443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B3461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815CBC"/>
    <w:multiLevelType w:val="hybridMultilevel"/>
    <w:tmpl w:val="3B4C443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B3461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37FAE"/>
    <w:multiLevelType w:val="hybridMultilevel"/>
    <w:tmpl w:val="3B4C443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B3461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74759A"/>
    <w:multiLevelType w:val="hybridMultilevel"/>
    <w:tmpl w:val="3B4C443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B3461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8109D2"/>
    <w:multiLevelType w:val="hybridMultilevel"/>
    <w:tmpl w:val="73D64E32"/>
    <w:lvl w:ilvl="0" w:tplc="FFFFFFFF">
      <w:start w:val="1"/>
      <w:numFmt w:val="lowerLetter"/>
      <w:pStyle w:val="CZodstavec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8532F"/>
    <w:multiLevelType w:val="hybridMultilevel"/>
    <w:tmpl w:val="07409FEE"/>
    <w:lvl w:ilvl="0" w:tplc="E3B41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8" w15:restartNumberingAfterBreak="0">
    <w:nsid w:val="66AD46BA"/>
    <w:multiLevelType w:val="multilevel"/>
    <w:tmpl w:val="165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CA0BA9"/>
    <w:multiLevelType w:val="hybridMultilevel"/>
    <w:tmpl w:val="2200CF40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69163345"/>
    <w:multiLevelType w:val="multilevel"/>
    <w:tmpl w:val="1ACA0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8635E2"/>
    <w:multiLevelType w:val="hybridMultilevel"/>
    <w:tmpl w:val="CB02B5C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46016A"/>
    <w:multiLevelType w:val="hybridMultilevel"/>
    <w:tmpl w:val="3B4C443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B3461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5963EB"/>
    <w:multiLevelType w:val="hybridMultilevel"/>
    <w:tmpl w:val="F7448A0A"/>
    <w:lvl w:ilvl="0" w:tplc="E3B4114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FC4717"/>
    <w:multiLevelType w:val="hybridMultilevel"/>
    <w:tmpl w:val="3E2222D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CE1008"/>
    <w:multiLevelType w:val="hybridMultilevel"/>
    <w:tmpl w:val="3E2222D2"/>
    <w:lvl w:ilvl="0" w:tplc="C150A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86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3E4041"/>
    <w:multiLevelType w:val="multilevel"/>
    <w:tmpl w:val="E8A6C9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4A81CC3"/>
    <w:multiLevelType w:val="hybridMultilevel"/>
    <w:tmpl w:val="2AC4E422"/>
    <w:lvl w:ilvl="0" w:tplc="E3B41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8" w15:restartNumberingAfterBreak="0">
    <w:nsid w:val="7E4314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34"/>
  </w:num>
  <w:num w:numId="5">
    <w:abstractNumId w:val="0"/>
  </w:num>
  <w:num w:numId="6">
    <w:abstractNumId w:val="23"/>
  </w:num>
  <w:num w:numId="7">
    <w:abstractNumId w:val="25"/>
  </w:num>
  <w:num w:numId="8">
    <w:abstractNumId w:val="36"/>
  </w:num>
  <w:num w:numId="9">
    <w:abstractNumId w:val="7"/>
  </w:num>
  <w:num w:numId="10">
    <w:abstractNumId w:val="45"/>
  </w:num>
  <w:num w:numId="11">
    <w:abstractNumId w:val="32"/>
  </w:num>
  <w:num w:numId="12">
    <w:abstractNumId w:val="17"/>
  </w:num>
  <w:num w:numId="13">
    <w:abstractNumId w:val="15"/>
  </w:num>
  <w:num w:numId="14">
    <w:abstractNumId w:val="19"/>
  </w:num>
  <w:num w:numId="15">
    <w:abstractNumId w:val="46"/>
  </w:num>
  <w:num w:numId="16">
    <w:abstractNumId w:val="39"/>
  </w:num>
  <w:num w:numId="17">
    <w:abstractNumId w:val="14"/>
  </w:num>
  <w:num w:numId="18">
    <w:abstractNumId w:val="18"/>
  </w:num>
  <w:num w:numId="19">
    <w:abstractNumId w:val="16"/>
  </w:num>
  <w:num w:numId="20">
    <w:abstractNumId w:val="31"/>
  </w:num>
  <w:num w:numId="21">
    <w:abstractNumId w:val="40"/>
  </w:num>
  <w:num w:numId="22">
    <w:abstractNumId w:val="21"/>
  </w:num>
  <w:num w:numId="23">
    <w:abstractNumId w:val="12"/>
  </w:num>
  <w:num w:numId="24">
    <w:abstractNumId w:val="47"/>
  </w:num>
  <w:num w:numId="25">
    <w:abstractNumId w:val="20"/>
  </w:num>
  <w:num w:numId="26">
    <w:abstractNumId w:val="30"/>
  </w:num>
  <w:num w:numId="27">
    <w:abstractNumId w:val="43"/>
  </w:num>
  <w:num w:numId="28">
    <w:abstractNumId w:val="10"/>
  </w:num>
  <w:num w:numId="29">
    <w:abstractNumId w:val="37"/>
  </w:num>
  <w:num w:numId="30">
    <w:abstractNumId w:val="27"/>
  </w:num>
  <w:num w:numId="31">
    <w:abstractNumId w:val="38"/>
  </w:num>
  <w:num w:numId="32">
    <w:abstractNumId w:val="41"/>
  </w:num>
  <w:num w:numId="33">
    <w:abstractNumId w:val="44"/>
  </w:num>
  <w:num w:numId="34">
    <w:abstractNumId w:val="9"/>
  </w:num>
  <w:num w:numId="35">
    <w:abstractNumId w:val="6"/>
  </w:num>
  <w:num w:numId="36">
    <w:abstractNumId w:val="42"/>
  </w:num>
  <w:num w:numId="37">
    <w:abstractNumId w:val="29"/>
  </w:num>
  <w:num w:numId="38">
    <w:abstractNumId w:val="26"/>
  </w:num>
  <w:num w:numId="39">
    <w:abstractNumId w:val="35"/>
  </w:num>
  <w:num w:numId="40">
    <w:abstractNumId w:val="33"/>
  </w:num>
  <w:num w:numId="41">
    <w:abstractNumId w:val="28"/>
  </w:num>
  <w:num w:numId="42">
    <w:abstractNumId w:val="48"/>
  </w:num>
  <w:num w:numId="43">
    <w:abstractNumId w:val="3"/>
  </w:num>
  <w:num w:numId="44">
    <w:abstractNumId w:val="8"/>
  </w:num>
  <w:num w:numId="45">
    <w:abstractNumId w:val="4"/>
  </w:num>
  <w:num w:numId="46">
    <w:abstractNumId w:val="11"/>
  </w:num>
  <w:num w:numId="47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1D"/>
    <w:rsid w:val="00002D56"/>
    <w:rsid w:val="00003742"/>
    <w:rsid w:val="000048FB"/>
    <w:rsid w:val="00014A3D"/>
    <w:rsid w:val="00016CE4"/>
    <w:rsid w:val="00030E36"/>
    <w:rsid w:val="00032ACF"/>
    <w:rsid w:val="00036284"/>
    <w:rsid w:val="00042BC2"/>
    <w:rsid w:val="00043BF7"/>
    <w:rsid w:val="00046B6C"/>
    <w:rsid w:val="00053031"/>
    <w:rsid w:val="00056A0D"/>
    <w:rsid w:val="0005720B"/>
    <w:rsid w:val="00057AE2"/>
    <w:rsid w:val="00063DEA"/>
    <w:rsid w:val="00065905"/>
    <w:rsid w:val="00072033"/>
    <w:rsid w:val="000769E2"/>
    <w:rsid w:val="0008170F"/>
    <w:rsid w:val="00082ACA"/>
    <w:rsid w:val="0009112A"/>
    <w:rsid w:val="000920AD"/>
    <w:rsid w:val="00092AF9"/>
    <w:rsid w:val="000A003E"/>
    <w:rsid w:val="000B732B"/>
    <w:rsid w:val="000C5E94"/>
    <w:rsid w:val="000C7F56"/>
    <w:rsid w:val="000D0CC4"/>
    <w:rsid w:val="000D23AC"/>
    <w:rsid w:val="000D2BBC"/>
    <w:rsid w:val="000D4566"/>
    <w:rsid w:val="000D51AB"/>
    <w:rsid w:val="000D59E8"/>
    <w:rsid w:val="000D611A"/>
    <w:rsid w:val="000E1306"/>
    <w:rsid w:val="000E3C7F"/>
    <w:rsid w:val="000E4563"/>
    <w:rsid w:val="000E4F25"/>
    <w:rsid w:val="000E622F"/>
    <w:rsid w:val="000E62ED"/>
    <w:rsid w:val="000F073C"/>
    <w:rsid w:val="000F15FB"/>
    <w:rsid w:val="000F1958"/>
    <w:rsid w:val="000F685E"/>
    <w:rsid w:val="000F6AB9"/>
    <w:rsid w:val="000F7D07"/>
    <w:rsid w:val="00100835"/>
    <w:rsid w:val="00107E1D"/>
    <w:rsid w:val="00110575"/>
    <w:rsid w:val="00110DDD"/>
    <w:rsid w:val="0011147A"/>
    <w:rsid w:val="001115BE"/>
    <w:rsid w:val="0011174E"/>
    <w:rsid w:val="00127DF3"/>
    <w:rsid w:val="00132247"/>
    <w:rsid w:val="00136EFF"/>
    <w:rsid w:val="001370A5"/>
    <w:rsid w:val="001400C5"/>
    <w:rsid w:val="00141F8C"/>
    <w:rsid w:val="00146B1A"/>
    <w:rsid w:val="001472B2"/>
    <w:rsid w:val="001548AC"/>
    <w:rsid w:val="00154DBA"/>
    <w:rsid w:val="00154EA6"/>
    <w:rsid w:val="0015628C"/>
    <w:rsid w:val="0015688A"/>
    <w:rsid w:val="00157FE7"/>
    <w:rsid w:val="001609ED"/>
    <w:rsid w:val="00163AEE"/>
    <w:rsid w:val="00163DC3"/>
    <w:rsid w:val="00164049"/>
    <w:rsid w:val="00165743"/>
    <w:rsid w:val="00165B38"/>
    <w:rsid w:val="0016711D"/>
    <w:rsid w:val="001722DB"/>
    <w:rsid w:val="00174FB9"/>
    <w:rsid w:val="00175618"/>
    <w:rsid w:val="00176CFD"/>
    <w:rsid w:val="00177B91"/>
    <w:rsid w:val="001809FF"/>
    <w:rsid w:val="001812A0"/>
    <w:rsid w:val="0018132D"/>
    <w:rsid w:val="00185A90"/>
    <w:rsid w:val="001875A1"/>
    <w:rsid w:val="00192839"/>
    <w:rsid w:val="001928D2"/>
    <w:rsid w:val="00193406"/>
    <w:rsid w:val="00193ABD"/>
    <w:rsid w:val="001A0E49"/>
    <w:rsid w:val="001A1A36"/>
    <w:rsid w:val="001B196E"/>
    <w:rsid w:val="001B5E6D"/>
    <w:rsid w:val="001B6D5C"/>
    <w:rsid w:val="001B6EF4"/>
    <w:rsid w:val="001C2675"/>
    <w:rsid w:val="001C40DB"/>
    <w:rsid w:val="001C520A"/>
    <w:rsid w:val="001D2272"/>
    <w:rsid w:val="001E2E80"/>
    <w:rsid w:val="001F3A0F"/>
    <w:rsid w:val="001F3D58"/>
    <w:rsid w:val="001F3FD6"/>
    <w:rsid w:val="001F6670"/>
    <w:rsid w:val="00201FD3"/>
    <w:rsid w:val="00202686"/>
    <w:rsid w:val="00205827"/>
    <w:rsid w:val="002116BA"/>
    <w:rsid w:val="0021347F"/>
    <w:rsid w:val="00213776"/>
    <w:rsid w:val="00213A9C"/>
    <w:rsid w:val="00213B65"/>
    <w:rsid w:val="00215F77"/>
    <w:rsid w:val="002221C5"/>
    <w:rsid w:val="002221F2"/>
    <w:rsid w:val="00223D4F"/>
    <w:rsid w:val="002269BF"/>
    <w:rsid w:val="002279A5"/>
    <w:rsid w:val="0023415B"/>
    <w:rsid w:val="00235EBD"/>
    <w:rsid w:val="00240BCC"/>
    <w:rsid w:val="00243184"/>
    <w:rsid w:val="00243FB4"/>
    <w:rsid w:val="00247D16"/>
    <w:rsid w:val="00250690"/>
    <w:rsid w:val="00254BF3"/>
    <w:rsid w:val="00254D81"/>
    <w:rsid w:val="00255DFF"/>
    <w:rsid w:val="00260D40"/>
    <w:rsid w:val="0026607E"/>
    <w:rsid w:val="0027002D"/>
    <w:rsid w:val="00270F79"/>
    <w:rsid w:val="00272D82"/>
    <w:rsid w:val="00283F5A"/>
    <w:rsid w:val="0028742F"/>
    <w:rsid w:val="0028759F"/>
    <w:rsid w:val="00287BF3"/>
    <w:rsid w:val="002931FD"/>
    <w:rsid w:val="00296D14"/>
    <w:rsid w:val="0029799C"/>
    <w:rsid w:val="002A2EE2"/>
    <w:rsid w:val="002A31E7"/>
    <w:rsid w:val="002A3283"/>
    <w:rsid w:val="002A4DEB"/>
    <w:rsid w:val="002B15E0"/>
    <w:rsid w:val="002B38AE"/>
    <w:rsid w:val="002C0E36"/>
    <w:rsid w:val="002C30B4"/>
    <w:rsid w:val="002C400D"/>
    <w:rsid w:val="002C645B"/>
    <w:rsid w:val="002C7255"/>
    <w:rsid w:val="002D6E12"/>
    <w:rsid w:val="002D7FF2"/>
    <w:rsid w:val="002E2633"/>
    <w:rsid w:val="002E7481"/>
    <w:rsid w:val="002F306A"/>
    <w:rsid w:val="002F793B"/>
    <w:rsid w:val="003055DD"/>
    <w:rsid w:val="003062A2"/>
    <w:rsid w:val="003063E1"/>
    <w:rsid w:val="0031098F"/>
    <w:rsid w:val="00312310"/>
    <w:rsid w:val="003123A0"/>
    <w:rsid w:val="00313EBD"/>
    <w:rsid w:val="00313F7B"/>
    <w:rsid w:val="00314047"/>
    <w:rsid w:val="0031441A"/>
    <w:rsid w:val="003160FC"/>
    <w:rsid w:val="003166A0"/>
    <w:rsid w:val="00317FEF"/>
    <w:rsid w:val="0032302B"/>
    <w:rsid w:val="00323353"/>
    <w:rsid w:val="00325BC2"/>
    <w:rsid w:val="003351A1"/>
    <w:rsid w:val="00336140"/>
    <w:rsid w:val="0033696E"/>
    <w:rsid w:val="0034054A"/>
    <w:rsid w:val="003417B9"/>
    <w:rsid w:val="0034302E"/>
    <w:rsid w:val="00346C6F"/>
    <w:rsid w:val="00347FCE"/>
    <w:rsid w:val="003548E2"/>
    <w:rsid w:val="00360F83"/>
    <w:rsid w:val="00364451"/>
    <w:rsid w:val="0036516A"/>
    <w:rsid w:val="0036563C"/>
    <w:rsid w:val="003677CB"/>
    <w:rsid w:val="00370A2A"/>
    <w:rsid w:val="00371122"/>
    <w:rsid w:val="00372D12"/>
    <w:rsid w:val="00376ABB"/>
    <w:rsid w:val="0037713D"/>
    <w:rsid w:val="0037719D"/>
    <w:rsid w:val="003775B4"/>
    <w:rsid w:val="003801FC"/>
    <w:rsid w:val="00381C9C"/>
    <w:rsid w:val="00386B3A"/>
    <w:rsid w:val="00390ECE"/>
    <w:rsid w:val="003916F3"/>
    <w:rsid w:val="003935F0"/>
    <w:rsid w:val="00393CE2"/>
    <w:rsid w:val="00397665"/>
    <w:rsid w:val="003A13FD"/>
    <w:rsid w:val="003A3E70"/>
    <w:rsid w:val="003B1BED"/>
    <w:rsid w:val="003B2ECA"/>
    <w:rsid w:val="003B3D8D"/>
    <w:rsid w:val="003B3E3B"/>
    <w:rsid w:val="003B4905"/>
    <w:rsid w:val="003B7B56"/>
    <w:rsid w:val="003C2AF7"/>
    <w:rsid w:val="003C61A2"/>
    <w:rsid w:val="003C64F7"/>
    <w:rsid w:val="003C7269"/>
    <w:rsid w:val="003D0851"/>
    <w:rsid w:val="003E394A"/>
    <w:rsid w:val="003F00E0"/>
    <w:rsid w:val="003F3A82"/>
    <w:rsid w:val="003F605A"/>
    <w:rsid w:val="003F60D0"/>
    <w:rsid w:val="0040410D"/>
    <w:rsid w:val="00404659"/>
    <w:rsid w:val="00405E6A"/>
    <w:rsid w:val="00405F00"/>
    <w:rsid w:val="00406082"/>
    <w:rsid w:val="00406551"/>
    <w:rsid w:val="00406A4B"/>
    <w:rsid w:val="00410762"/>
    <w:rsid w:val="0041275D"/>
    <w:rsid w:val="00413D90"/>
    <w:rsid w:val="0042010B"/>
    <w:rsid w:val="00422A0F"/>
    <w:rsid w:val="0042379A"/>
    <w:rsid w:val="00425894"/>
    <w:rsid w:val="00427630"/>
    <w:rsid w:val="00430776"/>
    <w:rsid w:val="004360A9"/>
    <w:rsid w:val="0044353C"/>
    <w:rsid w:val="00444990"/>
    <w:rsid w:val="0044503E"/>
    <w:rsid w:val="004500F2"/>
    <w:rsid w:val="004510E1"/>
    <w:rsid w:val="00452C5A"/>
    <w:rsid w:val="004547A9"/>
    <w:rsid w:val="004558C5"/>
    <w:rsid w:val="00455C78"/>
    <w:rsid w:val="00456E9F"/>
    <w:rsid w:val="00457EB3"/>
    <w:rsid w:val="004602C2"/>
    <w:rsid w:val="00461B5E"/>
    <w:rsid w:val="00464773"/>
    <w:rsid w:val="00466069"/>
    <w:rsid w:val="004672A6"/>
    <w:rsid w:val="004707B2"/>
    <w:rsid w:val="00472572"/>
    <w:rsid w:val="004739D1"/>
    <w:rsid w:val="00480615"/>
    <w:rsid w:val="00481000"/>
    <w:rsid w:val="0049045B"/>
    <w:rsid w:val="00492A9E"/>
    <w:rsid w:val="00492B38"/>
    <w:rsid w:val="004959B0"/>
    <w:rsid w:val="004A0C7E"/>
    <w:rsid w:val="004A0F4E"/>
    <w:rsid w:val="004A15E9"/>
    <w:rsid w:val="004A2645"/>
    <w:rsid w:val="004A71D1"/>
    <w:rsid w:val="004B06C2"/>
    <w:rsid w:val="004B0EA6"/>
    <w:rsid w:val="004B1F22"/>
    <w:rsid w:val="004B3F2A"/>
    <w:rsid w:val="004B6140"/>
    <w:rsid w:val="004C4411"/>
    <w:rsid w:val="004C708D"/>
    <w:rsid w:val="004D1E84"/>
    <w:rsid w:val="004E1E03"/>
    <w:rsid w:val="004E6C27"/>
    <w:rsid w:val="004F04B3"/>
    <w:rsid w:val="004F04FF"/>
    <w:rsid w:val="004F1342"/>
    <w:rsid w:val="004F74F1"/>
    <w:rsid w:val="005015E1"/>
    <w:rsid w:val="0050261E"/>
    <w:rsid w:val="005074A1"/>
    <w:rsid w:val="00510B75"/>
    <w:rsid w:val="00520427"/>
    <w:rsid w:val="00525CB5"/>
    <w:rsid w:val="00530D92"/>
    <w:rsid w:val="0053364E"/>
    <w:rsid w:val="00533BFD"/>
    <w:rsid w:val="0053669C"/>
    <w:rsid w:val="00537D38"/>
    <w:rsid w:val="00541944"/>
    <w:rsid w:val="00544392"/>
    <w:rsid w:val="00545384"/>
    <w:rsid w:val="00547761"/>
    <w:rsid w:val="00550E60"/>
    <w:rsid w:val="00550F49"/>
    <w:rsid w:val="00553429"/>
    <w:rsid w:val="00555AC9"/>
    <w:rsid w:val="00560131"/>
    <w:rsid w:val="005655BC"/>
    <w:rsid w:val="00565C54"/>
    <w:rsid w:val="00570BFA"/>
    <w:rsid w:val="005736A6"/>
    <w:rsid w:val="00575B16"/>
    <w:rsid w:val="005825D5"/>
    <w:rsid w:val="00583F71"/>
    <w:rsid w:val="00583F8F"/>
    <w:rsid w:val="00585A0F"/>
    <w:rsid w:val="00585FF4"/>
    <w:rsid w:val="00586A9B"/>
    <w:rsid w:val="00586F23"/>
    <w:rsid w:val="00591841"/>
    <w:rsid w:val="0059533E"/>
    <w:rsid w:val="00595C2C"/>
    <w:rsid w:val="00595D3F"/>
    <w:rsid w:val="005A1A2A"/>
    <w:rsid w:val="005A2AD0"/>
    <w:rsid w:val="005A3463"/>
    <w:rsid w:val="005B0E14"/>
    <w:rsid w:val="005B26D6"/>
    <w:rsid w:val="005B305B"/>
    <w:rsid w:val="005B583A"/>
    <w:rsid w:val="005C3486"/>
    <w:rsid w:val="005C434E"/>
    <w:rsid w:val="005C6288"/>
    <w:rsid w:val="005C6646"/>
    <w:rsid w:val="005D055F"/>
    <w:rsid w:val="005D068F"/>
    <w:rsid w:val="005D18CB"/>
    <w:rsid w:val="005D48F7"/>
    <w:rsid w:val="005D5FFC"/>
    <w:rsid w:val="005D7CD5"/>
    <w:rsid w:val="005D7E80"/>
    <w:rsid w:val="005E07F8"/>
    <w:rsid w:val="005E2D27"/>
    <w:rsid w:val="005F0682"/>
    <w:rsid w:val="005F228D"/>
    <w:rsid w:val="005F5BB2"/>
    <w:rsid w:val="005F7BE1"/>
    <w:rsid w:val="00600FAF"/>
    <w:rsid w:val="006051AD"/>
    <w:rsid w:val="00605574"/>
    <w:rsid w:val="00611FA5"/>
    <w:rsid w:val="00612F4C"/>
    <w:rsid w:val="00616198"/>
    <w:rsid w:val="006200CC"/>
    <w:rsid w:val="00624304"/>
    <w:rsid w:val="00624C08"/>
    <w:rsid w:val="006335ED"/>
    <w:rsid w:val="00637D32"/>
    <w:rsid w:val="006424A8"/>
    <w:rsid w:val="00650D84"/>
    <w:rsid w:val="00652B76"/>
    <w:rsid w:val="00654101"/>
    <w:rsid w:val="00655060"/>
    <w:rsid w:val="006567FA"/>
    <w:rsid w:val="00657558"/>
    <w:rsid w:val="00660869"/>
    <w:rsid w:val="006638C3"/>
    <w:rsid w:val="00664949"/>
    <w:rsid w:val="006665EF"/>
    <w:rsid w:val="006745BD"/>
    <w:rsid w:val="00674719"/>
    <w:rsid w:val="0068057E"/>
    <w:rsid w:val="0068062D"/>
    <w:rsid w:val="00680820"/>
    <w:rsid w:val="006810FE"/>
    <w:rsid w:val="00684561"/>
    <w:rsid w:val="00691D25"/>
    <w:rsid w:val="00693B23"/>
    <w:rsid w:val="006952D7"/>
    <w:rsid w:val="0069722B"/>
    <w:rsid w:val="00697F37"/>
    <w:rsid w:val="006A10B7"/>
    <w:rsid w:val="006A14D4"/>
    <w:rsid w:val="006A19C8"/>
    <w:rsid w:val="006B2FB2"/>
    <w:rsid w:val="006C2032"/>
    <w:rsid w:val="006C5F59"/>
    <w:rsid w:val="006D0BC0"/>
    <w:rsid w:val="006D2592"/>
    <w:rsid w:val="006D4B48"/>
    <w:rsid w:val="006D4E37"/>
    <w:rsid w:val="006D6C7D"/>
    <w:rsid w:val="006E3102"/>
    <w:rsid w:val="006E54D1"/>
    <w:rsid w:val="006E5EB6"/>
    <w:rsid w:val="006E7B1F"/>
    <w:rsid w:val="006F0789"/>
    <w:rsid w:val="006F2AB9"/>
    <w:rsid w:val="006F39EE"/>
    <w:rsid w:val="006F5246"/>
    <w:rsid w:val="006F59F0"/>
    <w:rsid w:val="00700372"/>
    <w:rsid w:val="0070074B"/>
    <w:rsid w:val="0070621F"/>
    <w:rsid w:val="007126D9"/>
    <w:rsid w:val="00714F0B"/>
    <w:rsid w:val="007204F4"/>
    <w:rsid w:val="007211AB"/>
    <w:rsid w:val="0072136D"/>
    <w:rsid w:val="00733072"/>
    <w:rsid w:val="007374E0"/>
    <w:rsid w:val="007402BE"/>
    <w:rsid w:val="007420E4"/>
    <w:rsid w:val="0074271B"/>
    <w:rsid w:val="00745599"/>
    <w:rsid w:val="0076014C"/>
    <w:rsid w:val="00761A43"/>
    <w:rsid w:val="00763EA3"/>
    <w:rsid w:val="00764E9E"/>
    <w:rsid w:val="00767F8F"/>
    <w:rsid w:val="00770B38"/>
    <w:rsid w:val="00772E23"/>
    <w:rsid w:val="00772E2E"/>
    <w:rsid w:val="00774791"/>
    <w:rsid w:val="0077568D"/>
    <w:rsid w:val="00775D93"/>
    <w:rsid w:val="00776B09"/>
    <w:rsid w:val="007776C2"/>
    <w:rsid w:val="0078135F"/>
    <w:rsid w:val="00783FF9"/>
    <w:rsid w:val="00786ED9"/>
    <w:rsid w:val="007870BC"/>
    <w:rsid w:val="00787311"/>
    <w:rsid w:val="00793F5D"/>
    <w:rsid w:val="007945A2"/>
    <w:rsid w:val="00794BE7"/>
    <w:rsid w:val="00796852"/>
    <w:rsid w:val="007A33CE"/>
    <w:rsid w:val="007A3732"/>
    <w:rsid w:val="007A68AC"/>
    <w:rsid w:val="007B06AE"/>
    <w:rsid w:val="007B16F3"/>
    <w:rsid w:val="007B188F"/>
    <w:rsid w:val="007C0B2C"/>
    <w:rsid w:val="007C0B41"/>
    <w:rsid w:val="007C1901"/>
    <w:rsid w:val="007C19B5"/>
    <w:rsid w:val="007C385F"/>
    <w:rsid w:val="007C49BD"/>
    <w:rsid w:val="007C5962"/>
    <w:rsid w:val="007D0594"/>
    <w:rsid w:val="007D0D76"/>
    <w:rsid w:val="007D0F83"/>
    <w:rsid w:val="007D1009"/>
    <w:rsid w:val="007D6534"/>
    <w:rsid w:val="007E15F7"/>
    <w:rsid w:val="007E2FE3"/>
    <w:rsid w:val="007E72C9"/>
    <w:rsid w:val="007F0595"/>
    <w:rsid w:val="0080171A"/>
    <w:rsid w:val="00803612"/>
    <w:rsid w:val="008052A3"/>
    <w:rsid w:val="0081041C"/>
    <w:rsid w:val="008110A2"/>
    <w:rsid w:val="00813ACF"/>
    <w:rsid w:val="00814C47"/>
    <w:rsid w:val="008154EF"/>
    <w:rsid w:val="008160E5"/>
    <w:rsid w:val="00817CC6"/>
    <w:rsid w:val="00820D35"/>
    <w:rsid w:val="0082327F"/>
    <w:rsid w:val="00831D53"/>
    <w:rsid w:val="0083236A"/>
    <w:rsid w:val="00833695"/>
    <w:rsid w:val="00834592"/>
    <w:rsid w:val="00835CAD"/>
    <w:rsid w:val="00837199"/>
    <w:rsid w:val="00837C84"/>
    <w:rsid w:val="00846EDF"/>
    <w:rsid w:val="008475F6"/>
    <w:rsid w:val="00847E18"/>
    <w:rsid w:val="00853A7B"/>
    <w:rsid w:val="00857222"/>
    <w:rsid w:val="00863D74"/>
    <w:rsid w:val="0086536D"/>
    <w:rsid w:val="0086747D"/>
    <w:rsid w:val="00870695"/>
    <w:rsid w:val="00870E7D"/>
    <w:rsid w:val="008728BD"/>
    <w:rsid w:val="00873551"/>
    <w:rsid w:val="008762DE"/>
    <w:rsid w:val="0087684A"/>
    <w:rsid w:val="00880435"/>
    <w:rsid w:val="00882A2E"/>
    <w:rsid w:val="0088580F"/>
    <w:rsid w:val="008A458F"/>
    <w:rsid w:val="008A4C1F"/>
    <w:rsid w:val="008A6C52"/>
    <w:rsid w:val="008B2E47"/>
    <w:rsid w:val="008B400A"/>
    <w:rsid w:val="008B4F51"/>
    <w:rsid w:val="008B7A85"/>
    <w:rsid w:val="008C0816"/>
    <w:rsid w:val="008C29B2"/>
    <w:rsid w:val="008C2C81"/>
    <w:rsid w:val="008C3062"/>
    <w:rsid w:val="008C76E3"/>
    <w:rsid w:val="008D05D4"/>
    <w:rsid w:val="008D386A"/>
    <w:rsid w:val="008E21E6"/>
    <w:rsid w:val="008F3347"/>
    <w:rsid w:val="008F371C"/>
    <w:rsid w:val="008F3899"/>
    <w:rsid w:val="009004F0"/>
    <w:rsid w:val="0090594C"/>
    <w:rsid w:val="00906D37"/>
    <w:rsid w:val="00906F67"/>
    <w:rsid w:val="00912DE0"/>
    <w:rsid w:val="00916A89"/>
    <w:rsid w:val="00920AD0"/>
    <w:rsid w:val="00922377"/>
    <w:rsid w:val="00923D6E"/>
    <w:rsid w:val="009241D4"/>
    <w:rsid w:val="00924EC8"/>
    <w:rsid w:val="00927682"/>
    <w:rsid w:val="00927A05"/>
    <w:rsid w:val="0093032E"/>
    <w:rsid w:val="00930DC0"/>
    <w:rsid w:val="00931A9D"/>
    <w:rsid w:val="00932D64"/>
    <w:rsid w:val="009333FA"/>
    <w:rsid w:val="009352B8"/>
    <w:rsid w:val="0095236E"/>
    <w:rsid w:val="00954CF2"/>
    <w:rsid w:val="00961536"/>
    <w:rsid w:val="00961653"/>
    <w:rsid w:val="0096498F"/>
    <w:rsid w:val="009652C9"/>
    <w:rsid w:val="009723A6"/>
    <w:rsid w:val="00973413"/>
    <w:rsid w:val="009770FF"/>
    <w:rsid w:val="009772B3"/>
    <w:rsid w:val="009779A3"/>
    <w:rsid w:val="009806C9"/>
    <w:rsid w:val="00984953"/>
    <w:rsid w:val="00990688"/>
    <w:rsid w:val="009926B4"/>
    <w:rsid w:val="00997F91"/>
    <w:rsid w:val="00997F96"/>
    <w:rsid w:val="009A04F3"/>
    <w:rsid w:val="009A22F8"/>
    <w:rsid w:val="009A3EAE"/>
    <w:rsid w:val="009A454E"/>
    <w:rsid w:val="009A4D15"/>
    <w:rsid w:val="009A50DE"/>
    <w:rsid w:val="009A7173"/>
    <w:rsid w:val="009A723F"/>
    <w:rsid w:val="009B03F8"/>
    <w:rsid w:val="009B1EC7"/>
    <w:rsid w:val="009B2711"/>
    <w:rsid w:val="009B377B"/>
    <w:rsid w:val="009B4EAA"/>
    <w:rsid w:val="009B5174"/>
    <w:rsid w:val="009C39DC"/>
    <w:rsid w:val="009C3A05"/>
    <w:rsid w:val="009D16B8"/>
    <w:rsid w:val="009D3A8B"/>
    <w:rsid w:val="009D7F7D"/>
    <w:rsid w:val="009E12CC"/>
    <w:rsid w:val="009E6017"/>
    <w:rsid w:val="009E6103"/>
    <w:rsid w:val="009F000F"/>
    <w:rsid w:val="009F0214"/>
    <w:rsid w:val="009F0F52"/>
    <w:rsid w:val="009F17A5"/>
    <w:rsid w:val="009F18C5"/>
    <w:rsid w:val="009F21EC"/>
    <w:rsid w:val="009F4A25"/>
    <w:rsid w:val="009F4C3D"/>
    <w:rsid w:val="009F594B"/>
    <w:rsid w:val="009F61BE"/>
    <w:rsid w:val="009F7D90"/>
    <w:rsid w:val="00A004F5"/>
    <w:rsid w:val="00A05D57"/>
    <w:rsid w:val="00A13AC6"/>
    <w:rsid w:val="00A13F88"/>
    <w:rsid w:val="00A1748C"/>
    <w:rsid w:val="00A23A62"/>
    <w:rsid w:val="00A2468F"/>
    <w:rsid w:val="00A266E3"/>
    <w:rsid w:val="00A270FC"/>
    <w:rsid w:val="00A35D48"/>
    <w:rsid w:val="00A37842"/>
    <w:rsid w:val="00A42843"/>
    <w:rsid w:val="00A50CB9"/>
    <w:rsid w:val="00A511FE"/>
    <w:rsid w:val="00A51B4C"/>
    <w:rsid w:val="00A5212E"/>
    <w:rsid w:val="00A54C8F"/>
    <w:rsid w:val="00A6174F"/>
    <w:rsid w:val="00A62264"/>
    <w:rsid w:val="00A62B9B"/>
    <w:rsid w:val="00A647AE"/>
    <w:rsid w:val="00A6670C"/>
    <w:rsid w:val="00A711E5"/>
    <w:rsid w:val="00A72F6A"/>
    <w:rsid w:val="00A73A63"/>
    <w:rsid w:val="00A74988"/>
    <w:rsid w:val="00A75E1F"/>
    <w:rsid w:val="00A81F96"/>
    <w:rsid w:val="00A84022"/>
    <w:rsid w:val="00A84BD7"/>
    <w:rsid w:val="00A90496"/>
    <w:rsid w:val="00A91D2B"/>
    <w:rsid w:val="00A9471D"/>
    <w:rsid w:val="00A9629E"/>
    <w:rsid w:val="00AA4CDA"/>
    <w:rsid w:val="00AA535E"/>
    <w:rsid w:val="00AA792D"/>
    <w:rsid w:val="00AA7B84"/>
    <w:rsid w:val="00AA7BF2"/>
    <w:rsid w:val="00AB08EE"/>
    <w:rsid w:val="00AB0BA0"/>
    <w:rsid w:val="00AB19AF"/>
    <w:rsid w:val="00AB2263"/>
    <w:rsid w:val="00AB6378"/>
    <w:rsid w:val="00AB677B"/>
    <w:rsid w:val="00AC152C"/>
    <w:rsid w:val="00AC6773"/>
    <w:rsid w:val="00AD1C5B"/>
    <w:rsid w:val="00AD2796"/>
    <w:rsid w:val="00AD679C"/>
    <w:rsid w:val="00AE2F65"/>
    <w:rsid w:val="00AE2FB8"/>
    <w:rsid w:val="00AE3892"/>
    <w:rsid w:val="00AE5671"/>
    <w:rsid w:val="00AE6193"/>
    <w:rsid w:val="00AE7C27"/>
    <w:rsid w:val="00AF1B5F"/>
    <w:rsid w:val="00AF63C1"/>
    <w:rsid w:val="00B05538"/>
    <w:rsid w:val="00B11599"/>
    <w:rsid w:val="00B15911"/>
    <w:rsid w:val="00B20E81"/>
    <w:rsid w:val="00B245E1"/>
    <w:rsid w:val="00B27A4E"/>
    <w:rsid w:val="00B30434"/>
    <w:rsid w:val="00B30B86"/>
    <w:rsid w:val="00B362C2"/>
    <w:rsid w:val="00B363D4"/>
    <w:rsid w:val="00B46258"/>
    <w:rsid w:val="00B516B4"/>
    <w:rsid w:val="00B57533"/>
    <w:rsid w:val="00B57B37"/>
    <w:rsid w:val="00B62795"/>
    <w:rsid w:val="00B64AAF"/>
    <w:rsid w:val="00B650D7"/>
    <w:rsid w:val="00B72369"/>
    <w:rsid w:val="00B74E6E"/>
    <w:rsid w:val="00B768CE"/>
    <w:rsid w:val="00B8277A"/>
    <w:rsid w:val="00B853F5"/>
    <w:rsid w:val="00B855C9"/>
    <w:rsid w:val="00B92EBF"/>
    <w:rsid w:val="00B960B8"/>
    <w:rsid w:val="00BA3EA5"/>
    <w:rsid w:val="00BB0FA4"/>
    <w:rsid w:val="00BB42F4"/>
    <w:rsid w:val="00BB6DF9"/>
    <w:rsid w:val="00BC15C1"/>
    <w:rsid w:val="00BC1E66"/>
    <w:rsid w:val="00BC223F"/>
    <w:rsid w:val="00BC4C0D"/>
    <w:rsid w:val="00BC4F86"/>
    <w:rsid w:val="00BC776A"/>
    <w:rsid w:val="00BD0D45"/>
    <w:rsid w:val="00BD1971"/>
    <w:rsid w:val="00BD1BF8"/>
    <w:rsid w:val="00BD42E4"/>
    <w:rsid w:val="00BD672E"/>
    <w:rsid w:val="00BE4D68"/>
    <w:rsid w:val="00BE66B0"/>
    <w:rsid w:val="00BE7A07"/>
    <w:rsid w:val="00BE7DC9"/>
    <w:rsid w:val="00BF08CD"/>
    <w:rsid w:val="00BF0E60"/>
    <w:rsid w:val="00BF24BB"/>
    <w:rsid w:val="00BF58BB"/>
    <w:rsid w:val="00C018AB"/>
    <w:rsid w:val="00C0371F"/>
    <w:rsid w:val="00C061B6"/>
    <w:rsid w:val="00C06824"/>
    <w:rsid w:val="00C07743"/>
    <w:rsid w:val="00C119AF"/>
    <w:rsid w:val="00C11F46"/>
    <w:rsid w:val="00C152C2"/>
    <w:rsid w:val="00C17D5F"/>
    <w:rsid w:val="00C21BC9"/>
    <w:rsid w:val="00C238F7"/>
    <w:rsid w:val="00C27E64"/>
    <w:rsid w:val="00C31398"/>
    <w:rsid w:val="00C3565E"/>
    <w:rsid w:val="00C378F5"/>
    <w:rsid w:val="00C407B6"/>
    <w:rsid w:val="00C4110F"/>
    <w:rsid w:val="00C42611"/>
    <w:rsid w:val="00C43CE9"/>
    <w:rsid w:val="00C45050"/>
    <w:rsid w:val="00C46ABF"/>
    <w:rsid w:val="00C46EB8"/>
    <w:rsid w:val="00C47AB7"/>
    <w:rsid w:val="00C5048E"/>
    <w:rsid w:val="00C522FA"/>
    <w:rsid w:val="00C55544"/>
    <w:rsid w:val="00C56D4C"/>
    <w:rsid w:val="00C5706D"/>
    <w:rsid w:val="00C60950"/>
    <w:rsid w:val="00C6208C"/>
    <w:rsid w:val="00C63073"/>
    <w:rsid w:val="00C66038"/>
    <w:rsid w:val="00C71A2B"/>
    <w:rsid w:val="00C81C61"/>
    <w:rsid w:val="00C82902"/>
    <w:rsid w:val="00C83D37"/>
    <w:rsid w:val="00C8557F"/>
    <w:rsid w:val="00C8669E"/>
    <w:rsid w:val="00C867D8"/>
    <w:rsid w:val="00C916F4"/>
    <w:rsid w:val="00C92684"/>
    <w:rsid w:val="00C95697"/>
    <w:rsid w:val="00C9748F"/>
    <w:rsid w:val="00CA03B3"/>
    <w:rsid w:val="00CA35FD"/>
    <w:rsid w:val="00CA3985"/>
    <w:rsid w:val="00CA6673"/>
    <w:rsid w:val="00CB23B6"/>
    <w:rsid w:val="00CB685C"/>
    <w:rsid w:val="00CC33C2"/>
    <w:rsid w:val="00CC4A49"/>
    <w:rsid w:val="00CC4F21"/>
    <w:rsid w:val="00CC6E3D"/>
    <w:rsid w:val="00CD7680"/>
    <w:rsid w:val="00CE0BEB"/>
    <w:rsid w:val="00CE28B9"/>
    <w:rsid w:val="00CE6EEB"/>
    <w:rsid w:val="00CE798E"/>
    <w:rsid w:val="00D00191"/>
    <w:rsid w:val="00D0115E"/>
    <w:rsid w:val="00D0116C"/>
    <w:rsid w:val="00D12BAB"/>
    <w:rsid w:val="00D14526"/>
    <w:rsid w:val="00D14F8A"/>
    <w:rsid w:val="00D22B6F"/>
    <w:rsid w:val="00D25796"/>
    <w:rsid w:val="00D31072"/>
    <w:rsid w:val="00D3330D"/>
    <w:rsid w:val="00D368C9"/>
    <w:rsid w:val="00D415AD"/>
    <w:rsid w:val="00D452AF"/>
    <w:rsid w:val="00D478C2"/>
    <w:rsid w:val="00D512BB"/>
    <w:rsid w:val="00D618A2"/>
    <w:rsid w:val="00D63559"/>
    <w:rsid w:val="00D63DBA"/>
    <w:rsid w:val="00D6448D"/>
    <w:rsid w:val="00D64C19"/>
    <w:rsid w:val="00D65F43"/>
    <w:rsid w:val="00D6633E"/>
    <w:rsid w:val="00D706E5"/>
    <w:rsid w:val="00D7122C"/>
    <w:rsid w:val="00D73015"/>
    <w:rsid w:val="00D74214"/>
    <w:rsid w:val="00D74B36"/>
    <w:rsid w:val="00D76F8A"/>
    <w:rsid w:val="00D76FE2"/>
    <w:rsid w:val="00D8149B"/>
    <w:rsid w:val="00D81631"/>
    <w:rsid w:val="00D82DB3"/>
    <w:rsid w:val="00D83E35"/>
    <w:rsid w:val="00D83E90"/>
    <w:rsid w:val="00D867B1"/>
    <w:rsid w:val="00D91676"/>
    <w:rsid w:val="00D92E8B"/>
    <w:rsid w:val="00D938B4"/>
    <w:rsid w:val="00D94484"/>
    <w:rsid w:val="00D9598A"/>
    <w:rsid w:val="00D96985"/>
    <w:rsid w:val="00DA2E9C"/>
    <w:rsid w:val="00DA5731"/>
    <w:rsid w:val="00DA605F"/>
    <w:rsid w:val="00DA749C"/>
    <w:rsid w:val="00DB0F9F"/>
    <w:rsid w:val="00DB2D26"/>
    <w:rsid w:val="00DB429B"/>
    <w:rsid w:val="00DB613C"/>
    <w:rsid w:val="00DB7D76"/>
    <w:rsid w:val="00DB7E12"/>
    <w:rsid w:val="00DC0A12"/>
    <w:rsid w:val="00DC1B1E"/>
    <w:rsid w:val="00DC3D7D"/>
    <w:rsid w:val="00DC4DA2"/>
    <w:rsid w:val="00DC556F"/>
    <w:rsid w:val="00DC6A83"/>
    <w:rsid w:val="00DD3611"/>
    <w:rsid w:val="00DE16BA"/>
    <w:rsid w:val="00DE296B"/>
    <w:rsid w:val="00DE2FD7"/>
    <w:rsid w:val="00DE4148"/>
    <w:rsid w:val="00DF0384"/>
    <w:rsid w:val="00DF6474"/>
    <w:rsid w:val="00E03537"/>
    <w:rsid w:val="00E03E34"/>
    <w:rsid w:val="00E1258E"/>
    <w:rsid w:val="00E12847"/>
    <w:rsid w:val="00E1559C"/>
    <w:rsid w:val="00E20203"/>
    <w:rsid w:val="00E2070A"/>
    <w:rsid w:val="00E21020"/>
    <w:rsid w:val="00E21929"/>
    <w:rsid w:val="00E225DE"/>
    <w:rsid w:val="00E23E7F"/>
    <w:rsid w:val="00E24FA9"/>
    <w:rsid w:val="00E25CB7"/>
    <w:rsid w:val="00E27D14"/>
    <w:rsid w:val="00E31B35"/>
    <w:rsid w:val="00E354D8"/>
    <w:rsid w:val="00E356E9"/>
    <w:rsid w:val="00E35D94"/>
    <w:rsid w:val="00E42166"/>
    <w:rsid w:val="00E42B85"/>
    <w:rsid w:val="00E432B3"/>
    <w:rsid w:val="00E47DA0"/>
    <w:rsid w:val="00E5006F"/>
    <w:rsid w:val="00E53738"/>
    <w:rsid w:val="00E53C73"/>
    <w:rsid w:val="00E551D1"/>
    <w:rsid w:val="00E57C79"/>
    <w:rsid w:val="00E609F9"/>
    <w:rsid w:val="00E624D3"/>
    <w:rsid w:val="00E62527"/>
    <w:rsid w:val="00E63696"/>
    <w:rsid w:val="00E63D6D"/>
    <w:rsid w:val="00E71614"/>
    <w:rsid w:val="00E72BAD"/>
    <w:rsid w:val="00E73724"/>
    <w:rsid w:val="00E81BDA"/>
    <w:rsid w:val="00E82279"/>
    <w:rsid w:val="00E83BF9"/>
    <w:rsid w:val="00E86861"/>
    <w:rsid w:val="00E91AA6"/>
    <w:rsid w:val="00E92219"/>
    <w:rsid w:val="00E94FED"/>
    <w:rsid w:val="00E96A0F"/>
    <w:rsid w:val="00EA25DC"/>
    <w:rsid w:val="00EA7C3C"/>
    <w:rsid w:val="00EB2DBB"/>
    <w:rsid w:val="00EB4310"/>
    <w:rsid w:val="00EC18E1"/>
    <w:rsid w:val="00EC561A"/>
    <w:rsid w:val="00EC7BDC"/>
    <w:rsid w:val="00EE01EB"/>
    <w:rsid w:val="00EE4EBA"/>
    <w:rsid w:val="00EE7DCE"/>
    <w:rsid w:val="00EF061A"/>
    <w:rsid w:val="00EF2C10"/>
    <w:rsid w:val="00EF2E0E"/>
    <w:rsid w:val="00EF30ED"/>
    <w:rsid w:val="00EF696C"/>
    <w:rsid w:val="00EF7EC6"/>
    <w:rsid w:val="00F00579"/>
    <w:rsid w:val="00F00A80"/>
    <w:rsid w:val="00F0126A"/>
    <w:rsid w:val="00F11D7E"/>
    <w:rsid w:val="00F12F7B"/>
    <w:rsid w:val="00F14B73"/>
    <w:rsid w:val="00F21D92"/>
    <w:rsid w:val="00F27E7B"/>
    <w:rsid w:val="00F31A04"/>
    <w:rsid w:val="00F35D6E"/>
    <w:rsid w:val="00F3664D"/>
    <w:rsid w:val="00F44D83"/>
    <w:rsid w:val="00F45BE3"/>
    <w:rsid w:val="00F513B6"/>
    <w:rsid w:val="00F579EB"/>
    <w:rsid w:val="00F61F4D"/>
    <w:rsid w:val="00F6311F"/>
    <w:rsid w:val="00F64CD2"/>
    <w:rsid w:val="00F66E27"/>
    <w:rsid w:val="00F72A29"/>
    <w:rsid w:val="00F73B80"/>
    <w:rsid w:val="00F75049"/>
    <w:rsid w:val="00F76E88"/>
    <w:rsid w:val="00F76EA8"/>
    <w:rsid w:val="00F80159"/>
    <w:rsid w:val="00F83B9F"/>
    <w:rsid w:val="00F84B71"/>
    <w:rsid w:val="00F84C60"/>
    <w:rsid w:val="00F91E13"/>
    <w:rsid w:val="00F941A6"/>
    <w:rsid w:val="00F94CC7"/>
    <w:rsid w:val="00F96355"/>
    <w:rsid w:val="00F97A42"/>
    <w:rsid w:val="00FA01FF"/>
    <w:rsid w:val="00FA1B0F"/>
    <w:rsid w:val="00FB2A99"/>
    <w:rsid w:val="00FB32E5"/>
    <w:rsid w:val="00FB3A35"/>
    <w:rsid w:val="00FB54F7"/>
    <w:rsid w:val="00FB7DCD"/>
    <w:rsid w:val="00FC1F86"/>
    <w:rsid w:val="00FC4606"/>
    <w:rsid w:val="00FC4783"/>
    <w:rsid w:val="00FC5C4A"/>
    <w:rsid w:val="00FD409B"/>
    <w:rsid w:val="00FD55BE"/>
    <w:rsid w:val="00FD579D"/>
    <w:rsid w:val="00FD6267"/>
    <w:rsid w:val="00FE252E"/>
    <w:rsid w:val="00FE3415"/>
    <w:rsid w:val="00FE5A68"/>
    <w:rsid w:val="00FF423B"/>
    <w:rsid w:val="00FF438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8E6079A"/>
  <w15:docId w15:val="{D129E141-5F19-40C6-9386-7891481F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11D"/>
    <w:rPr>
      <w:sz w:val="24"/>
      <w:szCs w:val="24"/>
    </w:rPr>
  </w:style>
  <w:style w:type="paragraph" w:styleId="Nadpis1">
    <w:name w:val="heading 1"/>
    <w:aliases w:val="h1,Kapitola,V_Head1,Záhlaví 1"/>
    <w:basedOn w:val="Normln"/>
    <w:next w:val="Normln"/>
    <w:qFormat/>
    <w:rsid w:val="0016711D"/>
    <w:pPr>
      <w:keepNext/>
      <w:numPr>
        <w:numId w:val="1"/>
      </w:numPr>
      <w:jc w:val="center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aliases w:val="h2,Podkapitola1,H2,F2,V_Head2,hlavicka,F21,ASAPHeading 2,V_Head21,V_Head22"/>
    <w:basedOn w:val="Normln"/>
    <w:next w:val="Normln"/>
    <w:link w:val="Nadpis2Char"/>
    <w:qFormat/>
    <w:rsid w:val="0016711D"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szCs w:val="20"/>
    </w:rPr>
  </w:style>
  <w:style w:type="paragraph" w:styleId="Nadpis3">
    <w:name w:val="heading 3"/>
    <w:aliases w:val="h3,Záhlaví 3,V_Head3,V_Head31,V_Head32,Podkapitola2"/>
    <w:basedOn w:val="Normln"/>
    <w:next w:val="Normln"/>
    <w:link w:val="Nadpis3Char"/>
    <w:qFormat/>
    <w:rsid w:val="0016711D"/>
    <w:pPr>
      <w:keepNext/>
      <w:numPr>
        <w:ilvl w:val="2"/>
        <w:numId w:val="1"/>
      </w:numPr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aliases w:val="h4,ASAPHeading 4,V_Head4"/>
    <w:basedOn w:val="Normln"/>
    <w:next w:val="Normln"/>
    <w:qFormat/>
    <w:rsid w:val="0016711D"/>
    <w:pPr>
      <w:keepNext/>
      <w:numPr>
        <w:ilvl w:val="3"/>
        <w:numId w:val="1"/>
      </w:numPr>
      <w:outlineLvl w:val="3"/>
    </w:pPr>
    <w:rPr>
      <w:rFonts w:ascii="Siemens Sans" w:hAnsi="Siemens Sans"/>
      <w:b/>
      <w:bCs/>
      <w:sz w:val="36"/>
      <w:szCs w:val="20"/>
    </w:rPr>
  </w:style>
  <w:style w:type="paragraph" w:styleId="Nadpis5">
    <w:name w:val="heading 5"/>
    <w:basedOn w:val="Normln"/>
    <w:next w:val="Normln"/>
    <w:qFormat/>
    <w:rsid w:val="0016711D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6711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6711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6711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6711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3 Char,Záhlaví 3 Char,V_Head3 Char,V_Head31 Char,V_Head32 Char,Podkapitola2 Char"/>
    <w:link w:val="Nadpis3"/>
    <w:locked/>
    <w:rsid w:val="0016711D"/>
    <w:rPr>
      <w:rFonts w:ascii="Arial" w:hAnsi="Arial"/>
      <w:b/>
      <w:sz w:val="22"/>
    </w:rPr>
  </w:style>
  <w:style w:type="paragraph" w:customStyle="1" w:styleId="scfAnschrift">
    <w:name w:val="scfAnschrift"/>
    <w:basedOn w:val="Normln"/>
    <w:rsid w:val="0016711D"/>
    <w:pPr>
      <w:widowControl w:val="0"/>
      <w:spacing w:line="-240" w:lineRule="auto"/>
    </w:pPr>
    <w:rPr>
      <w:rFonts w:ascii="Arial" w:hAnsi="Arial"/>
      <w:sz w:val="22"/>
      <w:szCs w:val="20"/>
    </w:rPr>
  </w:style>
  <w:style w:type="paragraph" w:customStyle="1" w:styleId="SBSSmlouva">
    <w:name w:val="SBS Smlouva"/>
    <w:basedOn w:val="Normln"/>
    <w:rsid w:val="0016711D"/>
    <w:pPr>
      <w:numPr>
        <w:numId w:val="2"/>
      </w:numPr>
      <w:spacing w:before="120"/>
    </w:pPr>
    <w:rPr>
      <w:rFonts w:ascii="Arial" w:hAnsi="Arial"/>
      <w:sz w:val="22"/>
    </w:rPr>
  </w:style>
  <w:style w:type="paragraph" w:styleId="Zpat">
    <w:name w:val="footer"/>
    <w:basedOn w:val="Normln"/>
    <w:link w:val="ZpatChar"/>
    <w:rsid w:val="0016711D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ZpatChar">
    <w:name w:val="Zápatí Char"/>
    <w:link w:val="Zpat"/>
    <w:semiHidden/>
    <w:locked/>
    <w:rsid w:val="0016711D"/>
    <w:rPr>
      <w:rFonts w:ascii="Arial" w:hAnsi="Arial"/>
      <w:sz w:val="22"/>
      <w:szCs w:val="24"/>
      <w:lang w:val="cs-CZ" w:eastAsia="cs-CZ" w:bidi="ar-SA"/>
    </w:rPr>
  </w:style>
  <w:style w:type="paragraph" w:customStyle="1" w:styleId="Odstavecseseznamem1">
    <w:name w:val="Odstavec se seznamem1"/>
    <w:basedOn w:val="Normln"/>
    <w:qFormat/>
    <w:rsid w:val="0086747D"/>
    <w:pPr>
      <w:ind w:left="720"/>
    </w:pPr>
    <w:rPr>
      <w:noProof/>
      <w:lang w:eastAsia="en-US"/>
    </w:rPr>
  </w:style>
  <w:style w:type="character" w:styleId="slostrnky">
    <w:name w:val="page number"/>
    <w:basedOn w:val="Standardnpsmoodstavce"/>
    <w:rsid w:val="009772B3"/>
  </w:style>
  <w:style w:type="paragraph" w:styleId="Zhlav">
    <w:name w:val="header"/>
    <w:aliases w:val="nabidka 1,hdr"/>
    <w:basedOn w:val="Normln"/>
    <w:link w:val="ZhlavChar"/>
    <w:rsid w:val="00EA7C3C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1B6D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6D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B6D5C"/>
    <w:rPr>
      <w:b/>
      <w:bCs/>
    </w:rPr>
  </w:style>
  <w:style w:type="paragraph" w:styleId="Textbubliny">
    <w:name w:val="Balloon Text"/>
    <w:basedOn w:val="Normln"/>
    <w:semiHidden/>
    <w:rsid w:val="001B6D5C"/>
    <w:rPr>
      <w:rFonts w:ascii="Tahoma" w:hAnsi="Tahoma" w:cs="Tahoma"/>
      <w:sz w:val="16"/>
      <w:szCs w:val="16"/>
    </w:rPr>
  </w:style>
  <w:style w:type="paragraph" w:customStyle="1" w:styleId="PWBullet1">
    <w:name w:val="PW Bullet1"/>
    <w:basedOn w:val="Normln"/>
    <w:rsid w:val="00A004F5"/>
    <w:pPr>
      <w:keepLines/>
      <w:numPr>
        <w:numId w:val="3"/>
      </w:numPr>
      <w:spacing w:before="80"/>
    </w:pPr>
    <w:rPr>
      <w:rFonts w:ascii="UniSerif" w:hAnsi="UniSerif"/>
      <w:color w:val="000000"/>
      <w:sz w:val="22"/>
      <w:szCs w:val="20"/>
    </w:rPr>
  </w:style>
  <w:style w:type="character" w:styleId="Hypertextovodkaz">
    <w:name w:val="Hyperlink"/>
    <w:rsid w:val="00A004F5"/>
    <w:rPr>
      <w:color w:val="0000FF"/>
      <w:u w:val="single"/>
    </w:rPr>
  </w:style>
  <w:style w:type="paragraph" w:customStyle="1" w:styleId="BodySingle">
    <w:name w:val="Body Single"/>
    <w:rsid w:val="00D83E35"/>
    <w:pPr>
      <w:widowControl w:val="0"/>
      <w:spacing w:line="240" w:lineRule="atLeast"/>
      <w:ind w:left="3288"/>
    </w:pPr>
    <w:rPr>
      <w:color w:val="000000"/>
      <w:lang w:val="en-US" w:eastAsia="en-US"/>
    </w:rPr>
  </w:style>
  <w:style w:type="paragraph" w:styleId="Odstavecseseznamem">
    <w:name w:val="List Paragraph"/>
    <w:aliases w:val="Bullet List Body,Bullet Number,lp1,List Paragraph1,lp11,List Paragraph11,Use Case List Paragraph,Bullet List,FooterText,numbered,Paragraphe de liste1"/>
    <w:basedOn w:val="Normln"/>
    <w:link w:val="OdstavecseseznamemChar"/>
    <w:uiPriority w:val="99"/>
    <w:qFormat/>
    <w:rsid w:val="00510B75"/>
    <w:pPr>
      <w:ind w:left="708"/>
    </w:pPr>
  </w:style>
  <w:style w:type="paragraph" w:customStyle="1" w:styleId="Odstavec-slovan">
    <w:name w:val="Odstavec - číslovaný"/>
    <w:basedOn w:val="Normln"/>
    <w:uiPriority w:val="99"/>
    <w:rsid w:val="007A68AC"/>
    <w:pPr>
      <w:numPr>
        <w:numId w:val="5"/>
      </w:numPr>
      <w:spacing w:before="60" w:after="20" w:line="276" w:lineRule="auto"/>
    </w:pPr>
    <w:rPr>
      <w:rFonts w:ascii="Calibri" w:hAnsi="Calibri"/>
      <w:sz w:val="22"/>
    </w:rPr>
  </w:style>
  <w:style w:type="paragraph" w:customStyle="1" w:styleId="AdresaNB">
    <w:name w:val="Adresa ČNB"/>
    <w:basedOn w:val="Normln"/>
    <w:rsid w:val="007A68AC"/>
    <w:pPr>
      <w:widowControl w:val="0"/>
      <w:spacing w:line="276" w:lineRule="auto"/>
      <w:ind w:left="1080" w:hanging="360"/>
    </w:pPr>
    <w:rPr>
      <w:rFonts w:ascii="Calibri" w:hAnsi="Calibri"/>
      <w:sz w:val="22"/>
      <w:szCs w:val="22"/>
      <w:lang w:eastAsia="en-US"/>
    </w:rPr>
  </w:style>
  <w:style w:type="character" w:customStyle="1" w:styleId="Tun">
    <w:name w:val="Tučný"/>
    <w:rsid w:val="007A68AC"/>
    <w:rPr>
      <w:b/>
      <w:lang w:val="cs-CZ" w:eastAsia="x-none"/>
    </w:rPr>
  </w:style>
  <w:style w:type="paragraph" w:customStyle="1" w:styleId="lnek-text">
    <w:name w:val="Článek - text"/>
    <w:basedOn w:val="Normln"/>
    <w:rsid w:val="007A68AC"/>
    <w:pPr>
      <w:keepNext/>
      <w:spacing w:after="120" w:line="240" w:lineRule="atLeast"/>
      <w:jc w:val="center"/>
    </w:pPr>
    <w:rPr>
      <w:b/>
      <w:lang w:eastAsia="en-US"/>
    </w:rPr>
  </w:style>
  <w:style w:type="paragraph" w:styleId="Zkladntextodsazen3">
    <w:name w:val="Body Text Indent 3"/>
    <w:basedOn w:val="Normln"/>
    <w:link w:val="Zkladntextodsazen3Char"/>
    <w:rsid w:val="00CE28B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E28B9"/>
    <w:rPr>
      <w:sz w:val="16"/>
      <w:szCs w:val="16"/>
    </w:rPr>
  </w:style>
  <w:style w:type="character" w:styleId="Sledovanodkaz">
    <w:name w:val="FollowedHyperlink"/>
    <w:basedOn w:val="Standardnpsmoodstavce"/>
    <w:rsid w:val="00E57C79"/>
    <w:rPr>
      <w:color w:val="800080" w:themeColor="followedHyperlink"/>
      <w:u w:val="single"/>
    </w:rPr>
  </w:style>
  <w:style w:type="paragraph" w:customStyle="1" w:styleId="ODSST">
    <w:name w:val="ODS_ST"/>
    <w:basedOn w:val="Normln"/>
    <w:rsid w:val="00A62B9B"/>
    <w:pPr>
      <w:spacing w:after="120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link w:val="ZkladntextChar"/>
    <w:rsid w:val="00A521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5212E"/>
    <w:rPr>
      <w:sz w:val="24"/>
      <w:szCs w:val="24"/>
    </w:rPr>
  </w:style>
  <w:style w:type="paragraph" w:styleId="Revize">
    <w:name w:val="Revision"/>
    <w:hidden/>
    <w:uiPriority w:val="99"/>
    <w:semiHidden/>
    <w:rsid w:val="00213776"/>
    <w:rPr>
      <w:sz w:val="24"/>
      <w:szCs w:val="24"/>
    </w:rPr>
  </w:style>
  <w:style w:type="character" w:customStyle="1" w:styleId="nowrap">
    <w:name w:val="nowrap"/>
    <w:rsid w:val="003B3E3B"/>
  </w:style>
  <w:style w:type="paragraph" w:customStyle="1" w:styleId="norma">
    <w:name w:val="norma"/>
    <w:basedOn w:val="Zkladntext"/>
    <w:uiPriority w:val="99"/>
    <w:rsid w:val="001928D2"/>
    <w:pPr>
      <w:tabs>
        <w:tab w:val="left" w:pos="0"/>
      </w:tabs>
      <w:spacing w:after="0"/>
      <w:jc w:val="both"/>
    </w:pPr>
    <w:rPr>
      <w:rFonts w:ascii="Arial" w:hAnsi="Arial"/>
      <w:noProof/>
      <w:sz w:val="22"/>
      <w:szCs w:val="20"/>
      <w:lang w:eastAsia="en-US"/>
    </w:rPr>
  </w:style>
  <w:style w:type="paragraph" w:customStyle="1" w:styleId="CZslolnku">
    <w:name w:val="CZ číslo článku"/>
    <w:next w:val="CZNzevlnku"/>
    <w:rsid w:val="00107E1D"/>
    <w:pPr>
      <w:numPr>
        <w:numId w:val="7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107E1D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odstavec">
    <w:name w:val="CZ odstavec"/>
    <w:rsid w:val="00107E1D"/>
    <w:pPr>
      <w:numPr>
        <w:numId w:val="8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O-1">
    <w:name w:val="O-1"/>
    <w:rsid w:val="00247D16"/>
    <w:pPr>
      <w:widowControl w:val="0"/>
      <w:ind w:left="284" w:hanging="284"/>
      <w:jc w:val="both"/>
    </w:pPr>
    <w:rPr>
      <w:snapToGrid w:val="0"/>
      <w:color w:val="000000"/>
      <w:sz w:val="24"/>
    </w:rPr>
  </w:style>
  <w:style w:type="paragraph" w:customStyle="1" w:styleId="Zkladntext31">
    <w:name w:val="Základní text 31"/>
    <w:basedOn w:val="Normln"/>
    <w:uiPriority w:val="99"/>
    <w:rsid w:val="005A3463"/>
    <w:pPr>
      <w:suppressAutoHyphens/>
    </w:pPr>
    <w:rPr>
      <w:rFonts w:ascii="Arial" w:hAnsi="Arial"/>
      <w:i/>
      <w:sz w:val="18"/>
      <w:szCs w:val="20"/>
      <w:lang w:eastAsia="ar-SA"/>
    </w:rPr>
  </w:style>
  <w:style w:type="table" w:styleId="Mkatabulky">
    <w:name w:val="Table Grid"/>
    <w:basedOn w:val="Normlntabulka"/>
    <w:rsid w:val="00DB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16 Point,Superscript 6 Point,Footnote Reference Number,Footnote Reference_LVL6,Footnote Reference_LVL61,Footnote Reference_LVL62,Footnote Reference_LVL63,Footnote Reference_LVL64,Footnote call,BVI fnr, BVI fnr,SUPERS,Footnote symb"/>
    <w:basedOn w:val="Standardnpsmoodstavce"/>
    <w:uiPriority w:val="99"/>
    <w:rsid w:val="003123A0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3123A0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123A0"/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1F86"/>
  </w:style>
  <w:style w:type="paragraph" w:customStyle="1" w:styleId="PWBullet2c">
    <w:name w:val="PW Bullet2c"/>
    <w:basedOn w:val="Normln"/>
    <w:rsid w:val="00466069"/>
    <w:pPr>
      <w:keepLines/>
      <w:numPr>
        <w:numId w:val="17"/>
      </w:numPr>
      <w:tabs>
        <w:tab w:val="clear" w:pos="4094"/>
        <w:tab w:val="num" w:pos="480"/>
        <w:tab w:val="num" w:pos="3374"/>
        <w:tab w:val="left" w:pos="3714"/>
      </w:tabs>
      <w:spacing w:before="60"/>
      <w:ind w:left="480" w:hanging="480"/>
    </w:pPr>
    <w:rPr>
      <w:rFonts w:ascii="UniSerif" w:hAnsi="UniSerif"/>
      <w:color w:val="000000"/>
      <w:sz w:val="22"/>
      <w:szCs w:val="20"/>
    </w:rPr>
  </w:style>
  <w:style w:type="character" w:customStyle="1" w:styleId="OdstavecseseznamemChar">
    <w:name w:val="Odstavec se seznamem Char"/>
    <w:aliases w:val="Bullet List Body Char,Bullet Number Char,lp1 Char,List Paragraph1 Char,lp11 Char,List Paragraph11 Char,Use Case List Paragraph Char,Bullet List Char,FooterText Char,numbered Char,Paragraphe de liste1 Char"/>
    <w:basedOn w:val="Standardnpsmoodstavce"/>
    <w:link w:val="Odstavecseseznamem"/>
    <w:uiPriority w:val="34"/>
    <w:rsid w:val="00600FAF"/>
    <w:rPr>
      <w:sz w:val="24"/>
      <w:szCs w:val="24"/>
    </w:rPr>
  </w:style>
  <w:style w:type="paragraph" w:customStyle="1" w:styleId="CNB-hlavaA">
    <w:name w:val="CNB-hlava A"/>
    <w:basedOn w:val="Normln"/>
    <w:rsid w:val="0023415B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23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23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23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semiHidden/>
    <w:unhideWhenUsed/>
    <w:rsid w:val="00786ED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786ED9"/>
    <w:rPr>
      <w:sz w:val="16"/>
      <w:szCs w:val="16"/>
    </w:rPr>
  </w:style>
  <w:style w:type="character" w:customStyle="1" w:styleId="Nadpis2Char">
    <w:name w:val="Nadpis 2 Char"/>
    <w:aliases w:val="h2 Char,Podkapitola1 Char,H2 Char,F2 Char,V_Head2 Char,hlavicka Char,F21 Char,ASAPHeading 2 Char,V_Head21 Char,V_Head22 Char"/>
    <w:basedOn w:val="Standardnpsmoodstavce"/>
    <w:link w:val="Nadpis2"/>
    <w:rsid w:val="00870695"/>
    <w:rPr>
      <w:rFonts w:ascii="Arial" w:hAnsi="Arial"/>
      <w:b/>
      <w:bCs/>
    </w:rPr>
  </w:style>
  <w:style w:type="paragraph" w:customStyle="1" w:styleId="Odstavecslo">
    <w:name w:val="Odstavec číslo"/>
    <w:basedOn w:val="Normln"/>
    <w:qFormat/>
    <w:rsid w:val="00B363D4"/>
    <w:pPr>
      <w:numPr>
        <w:numId w:val="41"/>
      </w:numPr>
      <w:adjustRightInd w:val="0"/>
      <w:spacing w:before="120"/>
      <w:jc w:val="both"/>
    </w:pPr>
    <w:rPr>
      <w:snapToGrid w:val="0"/>
      <w:color w:val="00000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D91676"/>
    <w:rPr>
      <w:b/>
      <w:bCs/>
    </w:rPr>
  </w:style>
  <w:style w:type="character" w:customStyle="1" w:styleId="ZhlavChar">
    <w:name w:val="Záhlaví Char"/>
    <w:aliases w:val="nabidka 1 Char,hdr Char"/>
    <w:basedOn w:val="Standardnpsmoodstavce"/>
    <w:link w:val="Zhlav"/>
    <w:rsid w:val="009770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nb.cz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k.cnb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4B54-6186-4B8C-BDC8-CA916D22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28</Pages>
  <Words>9352</Words>
  <Characters>56296</Characters>
  <Application>Microsoft Office Word</Application>
  <DocSecurity>0</DocSecurity>
  <Lines>469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dodávku licencí k softwarovým produktům</vt:lpstr>
    </vt:vector>
  </TitlesOfParts>
  <Company>Česká národní banka</Company>
  <LinksUpToDate>false</LinksUpToDate>
  <CharactersWithSpaces>65517</CharactersWithSpaces>
  <SharedDoc>false</SharedDoc>
  <HLinks>
    <vt:vector size="24" baseType="variant">
      <vt:variant>
        <vt:i4>5046352</vt:i4>
      </vt:variant>
      <vt:variant>
        <vt:i4>9</vt:i4>
      </vt:variant>
      <vt:variant>
        <vt:i4>0</vt:i4>
      </vt:variant>
      <vt:variant>
        <vt:i4>5</vt:i4>
      </vt:variant>
      <vt:variant>
        <vt:lpwstr>https://ezak.cnb.cz/</vt:lpwstr>
      </vt:variant>
      <vt:variant>
        <vt:lpwstr/>
      </vt:variant>
      <vt:variant>
        <vt:i4>65581</vt:i4>
      </vt:variant>
      <vt:variant>
        <vt:i4>6</vt:i4>
      </vt:variant>
      <vt:variant>
        <vt:i4>0</vt:i4>
      </vt:variant>
      <vt:variant>
        <vt:i4>5</vt:i4>
      </vt:variant>
      <vt:variant>
        <vt:lpwstr>mailto:faktury@cnb.cz</vt:lpwstr>
      </vt:variant>
      <vt:variant>
        <vt:lpwstr/>
      </vt:variant>
      <vt:variant>
        <vt:i4>7077927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https://www.microsoft.com/licensing/servicecenter/default.aspx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https://www.microsoft.com/licensing/servicecenter/default.aspx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dodávku licencí k softwarovým produktům</dc:title>
  <dc:creator>u03647</dc:creator>
  <cp:lastModifiedBy>autor</cp:lastModifiedBy>
  <cp:revision>26</cp:revision>
  <cp:lastPrinted>2014-02-11T08:58:00Z</cp:lastPrinted>
  <dcterms:created xsi:type="dcterms:W3CDTF">2022-02-09T12:48:00Z</dcterms:created>
  <dcterms:modified xsi:type="dcterms:W3CDTF">2022-02-21T21:26:00Z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