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C775A" w14:textId="77777777" w:rsidR="009B4BDC" w:rsidRPr="00942083" w:rsidRDefault="009B4BDC" w:rsidP="0009206E">
      <w:pPr>
        <w:jc w:val="center"/>
        <w:outlineLvl w:val="0"/>
        <w:rPr>
          <w:b/>
          <w:bCs/>
          <w:sz w:val="28"/>
          <w:szCs w:val="28"/>
        </w:rPr>
      </w:pPr>
      <w:r w:rsidRPr="00942083">
        <w:rPr>
          <w:b/>
          <w:bCs/>
          <w:sz w:val="28"/>
          <w:szCs w:val="28"/>
        </w:rPr>
        <w:t>Kupní smlouva</w:t>
      </w:r>
    </w:p>
    <w:p w14:paraId="4EBB9CD9" w14:textId="77777777" w:rsidR="009B4BDC" w:rsidRPr="00942083" w:rsidRDefault="009B4BDC" w:rsidP="00A577E4">
      <w:pPr>
        <w:spacing w:line="240" w:lineRule="atLeast"/>
        <w:jc w:val="center"/>
        <w:outlineLvl w:val="0"/>
      </w:pPr>
    </w:p>
    <w:p w14:paraId="0E7D1311" w14:textId="77777777" w:rsidR="009B4BDC" w:rsidRPr="00942083" w:rsidRDefault="009B4BDC" w:rsidP="00A577E4">
      <w:pPr>
        <w:spacing w:line="240" w:lineRule="atLeast"/>
        <w:jc w:val="center"/>
        <w:outlineLvl w:val="0"/>
      </w:pPr>
    </w:p>
    <w:p w14:paraId="6F512BAB" w14:textId="77777777" w:rsidR="00B50CB3" w:rsidRPr="00942083" w:rsidRDefault="00B50CB3" w:rsidP="00B50CB3">
      <w:pPr>
        <w:jc w:val="center"/>
        <w:rPr>
          <w:b/>
        </w:rPr>
      </w:pPr>
      <w:r w:rsidRPr="00942083">
        <w:rPr>
          <w:b/>
        </w:rPr>
        <w:t>Smluvní strany:</w:t>
      </w:r>
    </w:p>
    <w:p w14:paraId="18053DAE" w14:textId="77777777" w:rsidR="00883FA6" w:rsidRPr="00942083" w:rsidRDefault="00883FA6" w:rsidP="00883FA6">
      <w:pPr>
        <w:jc w:val="center"/>
      </w:pPr>
    </w:p>
    <w:p w14:paraId="1C1BE7BF" w14:textId="77777777" w:rsidR="00D91868" w:rsidRPr="00942083" w:rsidRDefault="00D91868" w:rsidP="00D91868">
      <w:pPr>
        <w:pStyle w:val="Nadpis2"/>
      </w:pPr>
      <w:r w:rsidRPr="00942083">
        <w:t>Česká národní banka</w:t>
      </w:r>
    </w:p>
    <w:p w14:paraId="75965251" w14:textId="77777777" w:rsidR="00D91868" w:rsidRPr="00942083" w:rsidRDefault="00242EA1" w:rsidP="009B4BDC">
      <w:pPr>
        <w:pStyle w:val="Nadpis3"/>
        <w:tabs>
          <w:tab w:val="left" w:pos="851"/>
        </w:tabs>
      </w:pPr>
      <w:r w:rsidRPr="00942083">
        <w:t>se sídlem</w:t>
      </w:r>
      <w:r w:rsidR="009B4BDC" w:rsidRPr="00942083">
        <w:t>:</w:t>
      </w:r>
      <w:r w:rsidR="009B4BDC" w:rsidRPr="00942083">
        <w:tab/>
      </w:r>
      <w:r w:rsidR="00D91868" w:rsidRPr="00942083">
        <w:t>Na Příkopě 28</w:t>
      </w:r>
      <w:r w:rsidR="00FA4739" w:rsidRPr="00942083">
        <w:t xml:space="preserve">, </w:t>
      </w:r>
      <w:r w:rsidR="00D91868" w:rsidRPr="00942083">
        <w:t>115 03 Praha 1</w:t>
      </w:r>
    </w:p>
    <w:p w14:paraId="22E0D5A7" w14:textId="77777777" w:rsidR="00D91868" w:rsidRPr="00942083" w:rsidRDefault="00D91868" w:rsidP="00D91868">
      <w:r w:rsidRPr="00942083">
        <w:t>zastoupen</w:t>
      </w:r>
      <w:r w:rsidR="008F721F" w:rsidRPr="00942083">
        <w:t>í</w:t>
      </w:r>
      <w:r w:rsidRPr="00942083">
        <w:t>:</w:t>
      </w:r>
      <w:r w:rsidRPr="00942083">
        <w:tab/>
        <w:t>Ing. Zde</w:t>
      </w:r>
      <w:r w:rsidR="009B4BDC" w:rsidRPr="00942083">
        <w:t>něk Virius</w:t>
      </w:r>
      <w:r w:rsidRPr="00942083">
        <w:t>, ředitel sekce správní</w:t>
      </w:r>
    </w:p>
    <w:p w14:paraId="2671349F" w14:textId="77777777" w:rsidR="00D91868" w:rsidRPr="00942083" w:rsidRDefault="00D91868" w:rsidP="00D91868">
      <w:r w:rsidRPr="00942083">
        <w:tab/>
      </w:r>
      <w:r w:rsidRPr="00942083">
        <w:tab/>
        <w:t>a</w:t>
      </w:r>
    </w:p>
    <w:p w14:paraId="5FFC8024" w14:textId="6B46AA14" w:rsidR="00D91868" w:rsidRPr="00942083" w:rsidRDefault="00787862" w:rsidP="00F4621F">
      <w:pPr>
        <w:ind w:left="1418" w:hanging="2"/>
      </w:pPr>
      <w:r>
        <w:t>Ing. Petr Král</w:t>
      </w:r>
      <w:r w:rsidR="00FA6CEE" w:rsidRPr="00942083">
        <w:t xml:space="preserve">, </w:t>
      </w:r>
      <w:r w:rsidR="00F4621F" w:rsidRPr="00942083">
        <w:t xml:space="preserve">ředitel </w:t>
      </w:r>
      <w:r w:rsidR="00F945B3">
        <w:t>sekce</w:t>
      </w:r>
      <w:r>
        <w:t xml:space="preserve"> měnové</w:t>
      </w:r>
    </w:p>
    <w:p w14:paraId="74CCD0BF" w14:textId="77777777" w:rsidR="00AB46B9" w:rsidRPr="00942083" w:rsidRDefault="00D91868" w:rsidP="00D91868">
      <w:r w:rsidRPr="00942083">
        <w:t>IČ</w:t>
      </w:r>
      <w:r w:rsidR="00F4621F" w:rsidRPr="00942083">
        <w:t>O</w:t>
      </w:r>
      <w:r w:rsidRPr="00942083">
        <w:t>: 48136450</w:t>
      </w:r>
    </w:p>
    <w:p w14:paraId="70713043" w14:textId="77777777" w:rsidR="00D91868" w:rsidRPr="00942083" w:rsidRDefault="00F4621F" w:rsidP="00D91868">
      <w:r w:rsidRPr="00942083">
        <w:t xml:space="preserve">DIČ: </w:t>
      </w:r>
      <w:r w:rsidR="00D91868" w:rsidRPr="00942083">
        <w:t>CZ48136450</w:t>
      </w:r>
    </w:p>
    <w:p w14:paraId="4155645D" w14:textId="77777777" w:rsidR="00D91868" w:rsidRPr="00942083" w:rsidRDefault="00DD65FE" w:rsidP="008F721F">
      <w:pPr>
        <w:spacing w:before="120"/>
      </w:pPr>
      <w:r>
        <w:t>(dále</w:t>
      </w:r>
      <w:r w:rsidR="00CE5866" w:rsidRPr="00942083">
        <w:t xml:space="preserve"> jen</w:t>
      </w:r>
      <w:r w:rsidR="00F4621F" w:rsidRPr="00942083">
        <w:t xml:space="preserve"> </w:t>
      </w:r>
      <w:r w:rsidR="00D91868" w:rsidRPr="00942083">
        <w:t>„</w:t>
      </w:r>
      <w:r w:rsidR="003D353A" w:rsidRPr="00942083">
        <w:t>objednatel</w:t>
      </w:r>
      <w:r w:rsidR="00D91868" w:rsidRPr="00942083">
        <w:t>“</w:t>
      </w:r>
      <w:r w:rsidR="00022605">
        <w:t xml:space="preserve"> nebo „ČNB“</w:t>
      </w:r>
      <w:r w:rsidR="00D91868" w:rsidRPr="00942083">
        <w:t>)</w:t>
      </w:r>
    </w:p>
    <w:p w14:paraId="03F81E87" w14:textId="77777777" w:rsidR="00D91868" w:rsidRPr="00942083" w:rsidRDefault="00D91868" w:rsidP="00853DB4">
      <w:pPr>
        <w:spacing w:before="120"/>
      </w:pPr>
    </w:p>
    <w:p w14:paraId="60B7D33E" w14:textId="77777777" w:rsidR="00D91868" w:rsidRPr="00942083" w:rsidRDefault="00D91868" w:rsidP="00D91868">
      <w:pPr>
        <w:rPr>
          <w:b/>
          <w:szCs w:val="24"/>
        </w:rPr>
      </w:pPr>
      <w:r w:rsidRPr="00942083">
        <w:rPr>
          <w:b/>
          <w:szCs w:val="24"/>
        </w:rPr>
        <w:t>a</w:t>
      </w:r>
    </w:p>
    <w:p w14:paraId="072FE631" w14:textId="77777777" w:rsidR="009B4BDC" w:rsidRPr="00942083" w:rsidRDefault="009B4BDC" w:rsidP="00853DB4">
      <w:pPr>
        <w:spacing w:before="120"/>
        <w:rPr>
          <w:szCs w:val="24"/>
          <w:highlight w:val="yellow"/>
        </w:rPr>
      </w:pPr>
    </w:p>
    <w:p w14:paraId="539E9228" w14:textId="77777777" w:rsidR="004E496D" w:rsidRDefault="004E496D" w:rsidP="004E496D">
      <w:pPr>
        <w:pStyle w:val="ODSST"/>
        <w:spacing w:after="0"/>
        <w:rPr>
          <w:rFonts w:ascii="Times New Roman" w:hAnsi="Times New Roman"/>
          <w:b/>
          <w:i/>
          <w:sz w:val="24"/>
          <w:szCs w:val="24"/>
        </w:rPr>
      </w:pPr>
      <w:r w:rsidRPr="00595C2C">
        <w:rPr>
          <w:rFonts w:ascii="Times New Roman" w:hAnsi="Times New Roman"/>
          <w:sz w:val="24"/>
          <w:szCs w:val="24"/>
          <w:highlight w:val="yellow"/>
        </w:rPr>
        <w:t xml:space="preserve">.................................. </w:t>
      </w:r>
      <w:r w:rsidRPr="00595C2C">
        <w:rPr>
          <w:rFonts w:ascii="Times New Roman" w:hAnsi="Times New Roman"/>
          <w:b/>
          <w:i/>
          <w:sz w:val="24"/>
          <w:szCs w:val="24"/>
          <w:highlight w:val="yellow"/>
        </w:rPr>
        <w:t xml:space="preserve">(doplní </w:t>
      </w:r>
      <w:r>
        <w:rPr>
          <w:rFonts w:ascii="Times New Roman" w:hAnsi="Times New Roman"/>
          <w:b/>
          <w:i/>
          <w:sz w:val="24"/>
          <w:szCs w:val="24"/>
          <w:highlight w:val="yellow"/>
        </w:rPr>
        <w:t>dodavatel</w:t>
      </w:r>
      <w:r w:rsidRPr="00595C2C">
        <w:rPr>
          <w:rFonts w:ascii="Times New Roman" w:hAnsi="Times New Roman"/>
          <w:b/>
          <w:i/>
          <w:sz w:val="24"/>
          <w:szCs w:val="24"/>
          <w:highlight w:val="yellow"/>
        </w:rPr>
        <w:t>)</w:t>
      </w:r>
    </w:p>
    <w:p w14:paraId="0559F6C1" w14:textId="77777777" w:rsidR="004E496D" w:rsidRDefault="004E496D" w:rsidP="004E496D">
      <w:pPr>
        <w:rPr>
          <w:rStyle w:val="nowrap"/>
        </w:rPr>
      </w:pPr>
      <w:r>
        <w:rPr>
          <w:rStyle w:val="nowrap"/>
          <w:highlight w:val="yellow"/>
        </w:rPr>
        <w:t xml:space="preserve">č. účtu: </w:t>
      </w:r>
      <w:r w:rsidRPr="00446A94">
        <w:rPr>
          <w:rStyle w:val="nowrap"/>
          <w:highlight w:val="yellow"/>
        </w:rPr>
        <w:t>..</w:t>
      </w:r>
      <w:r w:rsidR="00646F3D">
        <w:rPr>
          <w:rStyle w:val="nowrap"/>
          <w:highlight w:val="yellow"/>
        </w:rPr>
        <w:t xml:space="preserve">..................... </w:t>
      </w:r>
      <w:r>
        <w:rPr>
          <w:rStyle w:val="nowrap"/>
          <w:highlight w:val="yellow"/>
        </w:rPr>
        <w:t>/</w:t>
      </w:r>
      <w:r w:rsidR="00646F3D">
        <w:rPr>
          <w:rStyle w:val="nowrap"/>
          <w:highlight w:val="yellow"/>
        </w:rPr>
        <w:t xml:space="preserve"> </w:t>
      </w:r>
      <w:r w:rsidR="00646F3D" w:rsidRPr="00446A94">
        <w:rPr>
          <w:rStyle w:val="nowrap"/>
          <w:highlight w:val="yellow"/>
        </w:rPr>
        <w:t>.</w:t>
      </w:r>
      <w:r w:rsidR="00646F3D">
        <w:rPr>
          <w:rStyle w:val="nowrap"/>
          <w:highlight w:val="yellow"/>
        </w:rPr>
        <w:t>...........</w:t>
      </w:r>
    </w:p>
    <w:p w14:paraId="675C0501" w14:textId="77777777" w:rsidR="00DD65FE" w:rsidRPr="00DD65FE" w:rsidRDefault="004E496D" w:rsidP="004E496D">
      <w:pPr>
        <w:rPr>
          <w:b/>
          <w:i/>
        </w:rPr>
      </w:pPr>
      <w:r w:rsidRPr="003B3E3B">
        <w:rPr>
          <w:rStyle w:val="nowrap"/>
          <w:b/>
          <w:i/>
          <w:highlight w:val="yellow"/>
        </w:rPr>
        <w:t>(plátce DPH uvede svůj účet, který</w:t>
      </w:r>
      <w:r w:rsidRPr="003B3E3B">
        <w:rPr>
          <w:b/>
          <w:i/>
          <w:highlight w:val="yellow"/>
        </w:rPr>
        <w:t xml:space="preserve"> je</w:t>
      </w:r>
      <w:r w:rsidRPr="003B3E3B">
        <w:rPr>
          <w:b/>
          <w:highlight w:val="yellow"/>
        </w:rPr>
        <w:t xml:space="preserve"> </w:t>
      </w:r>
      <w:r w:rsidRPr="003B3E3B">
        <w:rPr>
          <w:b/>
          <w:i/>
          <w:highlight w:val="yellow"/>
        </w:rPr>
        <w:t>zveřejněn podle § 98 zákona o DPH)</w:t>
      </w:r>
    </w:p>
    <w:p w14:paraId="5038EEB9" w14:textId="77777777" w:rsidR="00D91868" w:rsidRPr="00DD65FE" w:rsidRDefault="00D91868" w:rsidP="00DD65FE">
      <w:pPr>
        <w:spacing w:before="120"/>
      </w:pPr>
      <w:r w:rsidRPr="00942083">
        <w:t>(dále jen „</w:t>
      </w:r>
      <w:r w:rsidR="003D353A" w:rsidRPr="00942083">
        <w:t>dodavatel</w:t>
      </w:r>
      <w:r w:rsidRPr="00942083">
        <w:t>“)</w:t>
      </w:r>
    </w:p>
    <w:p w14:paraId="332B169C" w14:textId="77777777" w:rsidR="00D91868" w:rsidRDefault="00D91868" w:rsidP="00853DB4">
      <w:pPr>
        <w:spacing w:before="120"/>
      </w:pPr>
    </w:p>
    <w:p w14:paraId="170F2BA0" w14:textId="77777777" w:rsidR="001D4FA4" w:rsidRPr="00942083" w:rsidRDefault="001D4FA4" w:rsidP="00853DB4">
      <w:pPr>
        <w:spacing w:before="120"/>
      </w:pPr>
      <w:r>
        <w:t>uzavřely níže uvedeného dne, měsíce a roku tuto kupní smlouvu:</w:t>
      </w:r>
    </w:p>
    <w:p w14:paraId="3C096182" w14:textId="77777777" w:rsidR="00FA4739" w:rsidRPr="00942083" w:rsidRDefault="00FA4739" w:rsidP="00022605">
      <w:pPr>
        <w:spacing w:line="240" w:lineRule="atLeast"/>
        <w:jc w:val="center"/>
      </w:pPr>
    </w:p>
    <w:p w14:paraId="4EEE7D89" w14:textId="77777777" w:rsidR="00FA4739" w:rsidRPr="00942083" w:rsidRDefault="00FA4739" w:rsidP="00022605">
      <w:pPr>
        <w:spacing w:line="240" w:lineRule="atLeast"/>
        <w:jc w:val="center"/>
      </w:pPr>
    </w:p>
    <w:p w14:paraId="2E52CB49" w14:textId="77777777" w:rsidR="00135B50" w:rsidRPr="00942083" w:rsidRDefault="004E115A" w:rsidP="004E496D">
      <w:pPr>
        <w:keepNext/>
        <w:jc w:val="center"/>
        <w:rPr>
          <w:b/>
        </w:rPr>
      </w:pPr>
      <w:r w:rsidRPr="00942083">
        <w:rPr>
          <w:b/>
        </w:rPr>
        <w:t>Článek I</w:t>
      </w:r>
    </w:p>
    <w:p w14:paraId="394D732E" w14:textId="77777777" w:rsidR="00135B50" w:rsidRPr="00942083" w:rsidRDefault="00135B50" w:rsidP="00DD65FE">
      <w:pPr>
        <w:keepNext/>
        <w:spacing w:after="120"/>
        <w:jc w:val="center"/>
        <w:rPr>
          <w:b/>
        </w:rPr>
      </w:pPr>
      <w:r w:rsidRPr="00942083">
        <w:rPr>
          <w:b/>
        </w:rPr>
        <w:t xml:space="preserve">Předmět </w:t>
      </w:r>
      <w:r w:rsidR="00F41F84" w:rsidRPr="00942083">
        <w:rPr>
          <w:b/>
        </w:rPr>
        <w:t>smlouvy</w:t>
      </w:r>
    </w:p>
    <w:p w14:paraId="6B48865F" w14:textId="77777777" w:rsidR="003330BB" w:rsidRDefault="003D353A" w:rsidP="003330BB">
      <w:pPr>
        <w:numPr>
          <w:ilvl w:val="0"/>
          <w:numId w:val="5"/>
        </w:numPr>
        <w:tabs>
          <w:tab w:val="clear" w:pos="520"/>
        </w:tabs>
        <w:ind w:left="426" w:hanging="426"/>
        <w:jc w:val="both"/>
      </w:pPr>
      <w:r w:rsidRPr="00942083">
        <w:t>Dodavatel</w:t>
      </w:r>
      <w:r w:rsidR="00BE5A55" w:rsidRPr="00942083">
        <w:t xml:space="preserve"> s</w:t>
      </w:r>
      <w:r w:rsidR="00117AA9" w:rsidRPr="00942083">
        <w:t>e</w:t>
      </w:r>
      <w:r w:rsidR="00144788" w:rsidRPr="00942083">
        <w:t xml:space="preserve"> </w:t>
      </w:r>
      <w:r w:rsidR="00F37384" w:rsidRPr="00DC42B1">
        <w:t xml:space="preserve">touto smlouvou </w:t>
      </w:r>
      <w:r w:rsidR="00BE5A55" w:rsidRPr="00DC42B1">
        <w:t xml:space="preserve">zavazuje </w:t>
      </w:r>
      <w:r w:rsidR="00B84DE0" w:rsidRPr="00DC42B1">
        <w:t>dodat</w:t>
      </w:r>
      <w:r w:rsidR="009D36A0" w:rsidRPr="00DC42B1">
        <w:t xml:space="preserve"> </w:t>
      </w:r>
      <w:r w:rsidR="00AA4C93" w:rsidRPr="00DC42B1">
        <w:t xml:space="preserve">objednateli </w:t>
      </w:r>
      <w:r w:rsidR="00470FB4">
        <w:t>110</w:t>
      </w:r>
      <w:r w:rsidR="00D12018">
        <w:t xml:space="preserve"> </w:t>
      </w:r>
      <w:r w:rsidR="003330BB">
        <w:t>ks notebooků s operačním systémem</w:t>
      </w:r>
      <w:r w:rsidR="00B21E3E">
        <w:t xml:space="preserve">, které musí splňovat </w:t>
      </w:r>
      <w:r w:rsidR="0019468D">
        <w:t>specifikace</w:t>
      </w:r>
      <w:r w:rsidR="00A97C59">
        <w:t xml:space="preserve"> uvedené v příloze č. 1 této smlouvy</w:t>
      </w:r>
      <w:r w:rsidR="00C3739F">
        <w:t>.</w:t>
      </w:r>
    </w:p>
    <w:p w14:paraId="5857E279" w14:textId="77777777" w:rsidR="003330BB" w:rsidRDefault="003330BB" w:rsidP="00C3739F">
      <w:pPr>
        <w:numPr>
          <w:ilvl w:val="0"/>
          <w:numId w:val="5"/>
        </w:numPr>
        <w:tabs>
          <w:tab w:val="clear" w:pos="520"/>
        </w:tabs>
        <w:spacing w:before="120"/>
        <w:ind w:left="425" w:hanging="425"/>
        <w:jc w:val="both"/>
      </w:pPr>
      <w:r>
        <w:t>Součástí plnění je dále dodání následujícího příslušenství ke každému notebooku:</w:t>
      </w:r>
    </w:p>
    <w:p w14:paraId="3E980E74" w14:textId="77777777" w:rsidR="003330BB" w:rsidRDefault="00B21E3E" w:rsidP="003330BB">
      <w:pPr>
        <w:numPr>
          <w:ilvl w:val="1"/>
          <w:numId w:val="5"/>
        </w:numPr>
        <w:jc w:val="both"/>
      </w:pPr>
      <w:r>
        <w:t xml:space="preserve">originálního </w:t>
      </w:r>
      <w:r w:rsidR="003330BB" w:rsidRPr="003330BB">
        <w:t>napájecího adaptéru</w:t>
      </w:r>
      <w:r>
        <w:t xml:space="preserve"> schváleného výrobcem notebooku;</w:t>
      </w:r>
      <w:r w:rsidR="003330BB" w:rsidRPr="003330BB">
        <w:t xml:space="preserve"> </w:t>
      </w:r>
    </w:p>
    <w:p w14:paraId="6A6F5174" w14:textId="77777777" w:rsidR="00B21E3E" w:rsidRDefault="003330BB" w:rsidP="003330BB">
      <w:pPr>
        <w:numPr>
          <w:ilvl w:val="1"/>
          <w:numId w:val="5"/>
        </w:numPr>
        <w:jc w:val="both"/>
      </w:pPr>
      <w:r w:rsidRPr="003330BB">
        <w:t>bra</w:t>
      </w:r>
      <w:r w:rsidR="00B21E3E">
        <w:t>šny s dostatečnou kapacitou na uložení notebooku a veškerého příslušenství dle tohoto odstavce;</w:t>
      </w:r>
    </w:p>
    <w:p w14:paraId="4B94BCC3" w14:textId="77777777" w:rsidR="00B21E3E" w:rsidRDefault="00B21E3E" w:rsidP="003330BB">
      <w:pPr>
        <w:numPr>
          <w:ilvl w:val="1"/>
          <w:numId w:val="5"/>
        </w:numPr>
        <w:jc w:val="both"/>
      </w:pPr>
      <w:r>
        <w:t>dokovací stanice, popř. včetně příslušné kabeláže umožňující připojení notebooku, je-li potřebná;</w:t>
      </w:r>
    </w:p>
    <w:p w14:paraId="241A54B7" w14:textId="77777777" w:rsidR="00B21E3E" w:rsidRDefault="00B21E3E" w:rsidP="00B21E3E">
      <w:pPr>
        <w:numPr>
          <w:ilvl w:val="1"/>
          <w:numId w:val="5"/>
        </w:numPr>
        <w:jc w:val="both"/>
      </w:pPr>
      <w:r>
        <w:t xml:space="preserve">originálního </w:t>
      </w:r>
      <w:r w:rsidR="003330BB" w:rsidRPr="003330BB">
        <w:t>napájecí</w:t>
      </w:r>
      <w:r>
        <w:t>ho</w:t>
      </w:r>
      <w:r w:rsidR="003330BB" w:rsidRPr="003330BB">
        <w:t xml:space="preserve"> adaptér</w:t>
      </w:r>
      <w:r w:rsidR="00910243">
        <w:t>u</w:t>
      </w:r>
      <w:r w:rsidR="003330BB" w:rsidRPr="003330BB">
        <w:t xml:space="preserve"> k dokovací stanici</w:t>
      </w:r>
      <w:r>
        <w:t xml:space="preserve"> schváleného výrobcem dokovací stanice;</w:t>
      </w:r>
    </w:p>
    <w:p w14:paraId="2130BC16" w14:textId="77777777" w:rsidR="003330BB" w:rsidRPr="003330BB" w:rsidRDefault="00B21E3E" w:rsidP="00B21E3E">
      <w:pPr>
        <w:numPr>
          <w:ilvl w:val="1"/>
          <w:numId w:val="5"/>
        </w:numPr>
        <w:jc w:val="both"/>
      </w:pPr>
      <w:r>
        <w:t>polohovacího zařízení</w:t>
      </w:r>
      <w:r w:rsidR="00DD65FE">
        <w:t>,</w:t>
      </w:r>
      <w:r>
        <w:t xml:space="preserve"> tzv. „</w:t>
      </w:r>
      <w:r w:rsidR="003330BB" w:rsidRPr="003330BB">
        <w:t>myš</w:t>
      </w:r>
      <w:r>
        <w:t>i“</w:t>
      </w:r>
      <w:r w:rsidR="003330BB" w:rsidRPr="003330BB">
        <w:t>.</w:t>
      </w:r>
    </w:p>
    <w:p w14:paraId="65AC5608" w14:textId="77777777" w:rsidR="00B21E3E" w:rsidRPr="00942083" w:rsidRDefault="00A97C59" w:rsidP="00B21E3E">
      <w:pPr>
        <w:spacing w:before="60"/>
        <w:ind w:left="425"/>
        <w:jc w:val="both"/>
      </w:pPr>
      <w:r w:rsidRPr="00DC42B1">
        <w:t>(</w:t>
      </w:r>
      <w:r w:rsidR="00B21E3E">
        <w:t xml:space="preserve">společně s notebookem </w:t>
      </w:r>
      <w:r w:rsidRPr="00DC42B1">
        <w:t>dále jen „sestava“)</w:t>
      </w:r>
      <w:r w:rsidR="00B21E3E">
        <w:t>.</w:t>
      </w:r>
    </w:p>
    <w:p w14:paraId="1F6D5A08" w14:textId="77777777" w:rsidR="00B21E3E" w:rsidRDefault="00B21E3E" w:rsidP="005A586A">
      <w:pPr>
        <w:numPr>
          <w:ilvl w:val="0"/>
          <w:numId w:val="5"/>
        </w:numPr>
        <w:tabs>
          <w:tab w:val="clear" w:pos="520"/>
          <w:tab w:val="num" w:pos="-2977"/>
        </w:tabs>
        <w:spacing w:before="120"/>
        <w:ind w:left="426" w:hanging="426"/>
        <w:jc w:val="both"/>
      </w:pPr>
      <w:r>
        <w:t xml:space="preserve">Součásti sestav musí splňovat </w:t>
      </w:r>
      <w:r w:rsidR="0019468D">
        <w:t xml:space="preserve">specifikace </w:t>
      </w:r>
      <w:r>
        <w:t>uvedené v příloze č. 1 této smlouvy. Veškeré prvky sestav</w:t>
      </w:r>
      <w:r w:rsidRPr="00942083">
        <w:t xml:space="preserve"> musí být nov</w:t>
      </w:r>
      <w:r>
        <w:t>é a</w:t>
      </w:r>
      <w:r w:rsidR="00FF1675">
        <w:t xml:space="preserve"> </w:t>
      </w:r>
      <w:r w:rsidR="00FF1675" w:rsidRPr="00CE61ED">
        <w:t>nepoužité (</w:t>
      </w:r>
      <w:r w:rsidR="00FF1675">
        <w:t>maximálně</w:t>
      </w:r>
      <w:r w:rsidR="00FF1675" w:rsidRPr="00CE61ED">
        <w:t xml:space="preserve"> zapnuté pro ověření funkčnosti</w:t>
      </w:r>
      <w:r w:rsidR="00FF1675">
        <w:t xml:space="preserve">) </w:t>
      </w:r>
      <w:r w:rsidRPr="00942083">
        <w:t xml:space="preserve">v provedení aktuálních výrobních produktů. </w:t>
      </w:r>
      <w:r>
        <w:t xml:space="preserve"> </w:t>
      </w:r>
      <w:r w:rsidR="00CB5561">
        <w:t>Všechny dodané notebooky musejí být od jediného výrobce</w:t>
      </w:r>
      <w:r w:rsidR="00714B41">
        <w:t xml:space="preserve"> a hardwarově i softwarově identické. Všechny dodané dokovací stanice musejí být od jediného výrobce a hardwarově identické.</w:t>
      </w:r>
    </w:p>
    <w:p w14:paraId="4123B8AD" w14:textId="77777777" w:rsidR="00B50240" w:rsidRPr="00EE754C" w:rsidRDefault="00DF3CAD" w:rsidP="005A586A">
      <w:pPr>
        <w:numPr>
          <w:ilvl w:val="0"/>
          <w:numId w:val="5"/>
        </w:numPr>
        <w:tabs>
          <w:tab w:val="clear" w:pos="520"/>
          <w:tab w:val="num" w:pos="-2977"/>
        </w:tabs>
        <w:spacing w:before="120"/>
        <w:ind w:left="426" w:hanging="426"/>
        <w:jc w:val="both"/>
      </w:pPr>
      <w:r w:rsidRPr="00942083">
        <w:lastRenderedPageBreak/>
        <w:t>Dodavatel</w:t>
      </w:r>
      <w:r w:rsidR="006836FC" w:rsidRPr="00942083">
        <w:t xml:space="preserve"> </w:t>
      </w:r>
      <w:r w:rsidR="00117AA9" w:rsidRPr="00942083">
        <w:t xml:space="preserve">se </w:t>
      </w:r>
      <w:r w:rsidR="006836FC" w:rsidRPr="00942083">
        <w:t xml:space="preserve">zavazuje dodat </w:t>
      </w:r>
      <w:r w:rsidR="00B21E3E">
        <w:t xml:space="preserve">ke každé sestavě </w:t>
      </w:r>
      <w:r w:rsidR="00F41F84" w:rsidRPr="00942083">
        <w:t xml:space="preserve">veškeré </w:t>
      </w:r>
      <w:r w:rsidR="006836FC" w:rsidRPr="00942083">
        <w:t xml:space="preserve">doklady </w:t>
      </w:r>
      <w:r w:rsidR="00C3465B" w:rsidRPr="00942083">
        <w:t>a</w:t>
      </w:r>
      <w:r w:rsidR="00A55AB6" w:rsidRPr="00942083">
        <w:t> </w:t>
      </w:r>
      <w:r w:rsidR="00EE3D55">
        <w:t>dokumentaci</w:t>
      </w:r>
      <w:r w:rsidR="00C3465B" w:rsidRPr="00942083">
        <w:t xml:space="preserve"> </w:t>
      </w:r>
      <w:r w:rsidR="006836FC" w:rsidRPr="00942083">
        <w:t xml:space="preserve">potřebné </w:t>
      </w:r>
      <w:r w:rsidR="006836FC" w:rsidRPr="00EE754C">
        <w:t>k řádnému užívání</w:t>
      </w:r>
      <w:r w:rsidR="00B21E3E" w:rsidRPr="00EE754C">
        <w:t xml:space="preserve"> sestavy</w:t>
      </w:r>
      <w:r w:rsidR="009457B9" w:rsidRPr="00EE754C">
        <w:t xml:space="preserve">, zejména </w:t>
      </w:r>
      <w:r w:rsidR="009457B9" w:rsidRPr="00EE754C">
        <w:rPr>
          <w:szCs w:val="24"/>
        </w:rPr>
        <w:t xml:space="preserve">návod k použití v českém jazyce </w:t>
      </w:r>
      <w:r w:rsidR="0009206E" w:rsidRPr="00EE754C">
        <w:rPr>
          <w:szCs w:val="24"/>
        </w:rPr>
        <w:t>nebo slovenském jazyce</w:t>
      </w:r>
      <w:r w:rsidR="00074B61" w:rsidRPr="00EE754C">
        <w:t>.</w:t>
      </w:r>
    </w:p>
    <w:p w14:paraId="1270A189" w14:textId="77777777" w:rsidR="00DD67C3" w:rsidRPr="00EE754C" w:rsidRDefault="00DD67C3" w:rsidP="00DD67C3">
      <w:pPr>
        <w:pStyle w:val="Odstavecseseznamem"/>
        <w:numPr>
          <w:ilvl w:val="0"/>
          <w:numId w:val="5"/>
        </w:numPr>
        <w:tabs>
          <w:tab w:val="clear" w:pos="520"/>
          <w:tab w:val="clear" w:pos="709"/>
          <w:tab w:val="clear" w:pos="1418"/>
          <w:tab w:val="clear" w:pos="2127"/>
          <w:tab w:val="clear" w:pos="4395"/>
          <w:tab w:val="clear" w:pos="5529"/>
        </w:tabs>
        <w:overflowPunct/>
        <w:autoSpaceDE/>
        <w:autoSpaceDN/>
        <w:adjustRightInd/>
        <w:spacing w:before="120" w:after="120"/>
        <w:ind w:left="426" w:hanging="426"/>
        <w:textAlignment w:val="auto"/>
      </w:pPr>
      <w:r w:rsidRPr="00EE754C">
        <w:t xml:space="preserve">Dodavatel se dále zavazuje dodat objednateli na základě jeho výzvy zaslané </w:t>
      </w:r>
      <w:r w:rsidR="0011312E" w:rsidRPr="00EE754C">
        <w:t xml:space="preserve">e-mailem pověřené osobě dodavatele </w:t>
      </w:r>
      <w:r w:rsidRPr="00EE754C">
        <w:t xml:space="preserve">kdykoliv do </w:t>
      </w:r>
      <w:r w:rsidR="00723B7D" w:rsidRPr="00EE754C">
        <w:t>čtyř měsíců od uzavření smlouvy</w:t>
      </w:r>
      <w:r w:rsidRPr="00EE754C">
        <w:t xml:space="preserve"> další sestavy</w:t>
      </w:r>
      <w:r w:rsidR="0011312E" w:rsidRPr="00EE754C">
        <w:t>, vč. dokladů a dokumentace dle odstavce 4 tohoto článku,</w:t>
      </w:r>
      <w:r w:rsidRPr="00EE754C">
        <w:t xml:space="preserve"> za </w:t>
      </w:r>
      <w:r w:rsidR="00723B7D" w:rsidRPr="00EE754C">
        <w:t>sjedna</w:t>
      </w:r>
      <w:r w:rsidRPr="00EE754C">
        <w:t xml:space="preserve">nou jednotkovou cenu uvedenou v příloze č. 2, a to </w:t>
      </w:r>
      <w:r w:rsidR="007D692D" w:rsidRPr="00EE754C">
        <w:t>nejvýše</w:t>
      </w:r>
      <w:r w:rsidRPr="00EE754C">
        <w:t xml:space="preserve"> 30 ks sestav. Smluvní strany berou na vědomí, že objednatel nemá povinnost odebrat </w:t>
      </w:r>
      <w:r w:rsidR="0011312E" w:rsidRPr="00EE754C">
        <w:t>všech</w:t>
      </w:r>
      <w:r w:rsidRPr="00EE754C">
        <w:t xml:space="preserve"> 30 ks sestav</w:t>
      </w:r>
      <w:r w:rsidR="0011312E" w:rsidRPr="00EE754C">
        <w:t>, resp. nemusí odebrat žádnou sestavu</w:t>
      </w:r>
      <w:r w:rsidRPr="00EE754C">
        <w:t xml:space="preserve">. Přesný počet objednávaných sestav a </w:t>
      </w:r>
      <w:r w:rsidR="0011312E" w:rsidRPr="00EE754C">
        <w:t>termín plnění, ne kratší než 2</w:t>
      </w:r>
      <w:r w:rsidRPr="00EE754C">
        <w:t xml:space="preserve"> týdny</w:t>
      </w:r>
      <w:r w:rsidR="0011312E" w:rsidRPr="00EE754C">
        <w:t>,</w:t>
      </w:r>
      <w:r w:rsidRPr="00EE754C">
        <w:t xml:space="preserve"> budou specifik</w:t>
      </w:r>
      <w:r w:rsidR="0011312E" w:rsidRPr="00EE754C">
        <w:t>ovány ve výzvě k dalšímu plnění; další podmínky plnění se řídí touto smlouvou.</w:t>
      </w:r>
      <w:r w:rsidRPr="00EE754C">
        <w:t xml:space="preserve"> </w:t>
      </w:r>
      <w:r w:rsidR="0011312E" w:rsidRPr="00EE754C">
        <w:t>Dodavatel</w:t>
      </w:r>
      <w:r w:rsidRPr="00EE754C">
        <w:t xml:space="preserve"> zašle obratem rovněž </w:t>
      </w:r>
      <w:r w:rsidR="0011312E" w:rsidRPr="00EE754C">
        <w:t>e</w:t>
      </w:r>
      <w:r w:rsidR="0011312E" w:rsidRPr="00EE754C">
        <w:noBreakHyphen/>
        <w:t>mailem</w:t>
      </w:r>
      <w:r w:rsidRPr="00EE754C">
        <w:t xml:space="preserve"> po</w:t>
      </w:r>
      <w:r w:rsidR="0011312E" w:rsidRPr="00EE754C">
        <w:t>věřené osobě objednatele</w:t>
      </w:r>
      <w:r w:rsidRPr="00EE754C">
        <w:t xml:space="preserve"> potvrzení o přijetí výzvy k plnění.</w:t>
      </w:r>
    </w:p>
    <w:p w14:paraId="05F1D2B3" w14:textId="77777777" w:rsidR="00022605" w:rsidRPr="00EE754C" w:rsidRDefault="00022605" w:rsidP="00022605">
      <w:pPr>
        <w:numPr>
          <w:ilvl w:val="0"/>
          <w:numId w:val="5"/>
        </w:numPr>
        <w:tabs>
          <w:tab w:val="clear" w:pos="520"/>
          <w:tab w:val="num" w:pos="-2977"/>
        </w:tabs>
        <w:spacing w:before="120"/>
        <w:ind w:left="426" w:hanging="426"/>
        <w:jc w:val="both"/>
      </w:pPr>
      <w:r w:rsidRPr="00EE754C">
        <w:t>Dodavatel bere na vědomí, že objednatel k vyjádření ocenění dlouhodobé oboustranně přínosné spolupráce ČNB a České republiky - Českého statistického úřadu (dále jen „ČSÚ“) tímto daruje celé plnění, které je specifikováno v tomto článku smlouvy, včetně veškerých práv s plněním spojených, do výlučného vlastnictví ČSÚ jako obdarovaného. ČSÚ tento dar od ČNB přijímá, což stvrzuje podpisem svého oprávněného zástupce na této smlouvě.</w:t>
      </w:r>
    </w:p>
    <w:p w14:paraId="292CCCE9" w14:textId="77777777" w:rsidR="00022605" w:rsidRPr="00EE754C" w:rsidRDefault="00022605" w:rsidP="00022605">
      <w:pPr>
        <w:numPr>
          <w:ilvl w:val="0"/>
          <w:numId w:val="5"/>
        </w:numPr>
        <w:tabs>
          <w:tab w:val="clear" w:pos="520"/>
          <w:tab w:val="num" w:pos="-2977"/>
        </w:tabs>
        <w:spacing w:before="120"/>
        <w:ind w:left="426" w:hanging="426"/>
        <w:jc w:val="both"/>
      </w:pPr>
      <w:r w:rsidRPr="00EE754C">
        <w:t>Vlastnické právo k plnění, které je předmětem darování, jak je uvedeno v předchozím odstavci, a všechna práva s tím spojená (zejména nároky z vadného plnění atd.) přechází na ČSÚ dnem předání a převzetí předmětu plnění od dodavatele bez výhrad.</w:t>
      </w:r>
    </w:p>
    <w:p w14:paraId="36BDBCBE" w14:textId="77777777" w:rsidR="00022605" w:rsidRPr="00EE754C" w:rsidRDefault="00022605" w:rsidP="00022605">
      <w:pPr>
        <w:numPr>
          <w:ilvl w:val="0"/>
          <w:numId w:val="5"/>
        </w:numPr>
        <w:tabs>
          <w:tab w:val="clear" w:pos="520"/>
          <w:tab w:val="num" w:pos="-2977"/>
        </w:tabs>
        <w:spacing w:before="120"/>
        <w:ind w:left="426" w:hanging="426"/>
        <w:jc w:val="both"/>
      </w:pPr>
      <w:r w:rsidRPr="00EE754C">
        <w:t xml:space="preserve">Objednatel se zavazuje zaplatit za </w:t>
      </w:r>
      <w:r w:rsidR="00A15622" w:rsidRPr="00EE754C">
        <w:t xml:space="preserve">plnění podle tohoto článku ceny dle </w:t>
      </w:r>
      <w:r w:rsidRPr="00EE754C">
        <w:t>této smlouvy.</w:t>
      </w:r>
    </w:p>
    <w:p w14:paraId="27FEA469" w14:textId="77777777" w:rsidR="00847EA2" w:rsidRPr="00EE754C" w:rsidRDefault="00847EA2" w:rsidP="005E37AD">
      <w:pPr>
        <w:spacing w:before="120" w:after="120"/>
        <w:jc w:val="center"/>
      </w:pPr>
    </w:p>
    <w:p w14:paraId="6EF60C62" w14:textId="77777777" w:rsidR="001E4232" w:rsidRPr="00EE754C" w:rsidRDefault="001E4232" w:rsidP="001E4232">
      <w:pPr>
        <w:jc w:val="center"/>
        <w:rPr>
          <w:b/>
        </w:rPr>
      </w:pPr>
      <w:r w:rsidRPr="00EE754C">
        <w:rPr>
          <w:b/>
        </w:rPr>
        <w:t>Článek II</w:t>
      </w:r>
    </w:p>
    <w:p w14:paraId="70460D4D" w14:textId="77777777" w:rsidR="001E4232" w:rsidRPr="00EE754C" w:rsidRDefault="00801E3B" w:rsidP="00EF751A">
      <w:pPr>
        <w:spacing w:after="120"/>
        <w:jc w:val="center"/>
        <w:rPr>
          <w:b/>
        </w:rPr>
      </w:pPr>
      <w:r w:rsidRPr="00EE754C">
        <w:rPr>
          <w:b/>
        </w:rPr>
        <w:t>Lhůta</w:t>
      </w:r>
      <w:r w:rsidR="004E496D" w:rsidRPr="00EE754C">
        <w:rPr>
          <w:b/>
        </w:rPr>
        <w:t xml:space="preserve"> a</w:t>
      </w:r>
      <w:r w:rsidR="004877E4" w:rsidRPr="00EE754C">
        <w:rPr>
          <w:b/>
        </w:rPr>
        <w:t xml:space="preserve"> </w:t>
      </w:r>
      <w:r w:rsidR="00A4297B" w:rsidRPr="00EE754C">
        <w:rPr>
          <w:b/>
        </w:rPr>
        <w:t>místo</w:t>
      </w:r>
      <w:r w:rsidR="004E496D" w:rsidRPr="00EE754C">
        <w:rPr>
          <w:b/>
        </w:rPr>
        <w:t xml:space="preserve"> plnění</w:t>
      </w:r>
      <w:r w:rsidR="00A4297B" w:rsidRPr="00EE754C">
        <w:rPr>
          <w:b/>
        </w:rPr>
        <w:t xml:space="preserve"> </w:t>
      </w:r>
    </w:p>
    <w:p w14:paraId="4A792CFF" w14:textId="77777777" w:rsidR="00847EA2" w:rsidRPr="00EE754C" w:rsidRDefault="00847EA2" w:rsidP="005A586A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jc w:val="both"/>
      </w:pPr>
      <w:r w:rsidRPr="00EE754C">
        <w:t>Smluvní strany se d</w:t>
      </w:r>
      <w:r w:rsidR="00C5222F" w:rsidRPr="00EE754C">
        <w:t xml:space="preserve">ohodly, že </w:t>
      </w:r>
      <w:r w:rsidR="00BB7601" w:rsidRPr="00EE754C">
        <w:t>plnění podle čl. I</w:t>
      </w:r>
      <w:r w:rsidR="00BD55F0" w:rsidRPr="00EE754C">
        <w:t xml:space="preserve"> </w:t>
      </w:r>
      <w:r w:rsidR="00BB7601" w:rsidRPr="00EE754C">
        <w:t xml:space="preserve">této </w:t>
      </w:r>
      <w:r w:rsidR="00BD55F0" w:rsidRPr="00EE754C">
        <w:t>smlouvy (tj. sestavy i doklady a dokumentace)</w:t>
      </w:r>
      <w:r w:rsidR="00C5222F" w:rsidRPr="00EE754C">
        <w:t xml:space="preserve"> bud</w:t>
      </w:r>
      <w:r w:rsidR="00A4297B" w:rsidRPr="00EE754C">
        <w:t>e</w:t>
      </w:r>
      <w:r w:rsidR="00C5222F" w:rsidRPr="00EE754C">
        <w:t xml:space="preserve"> předán</w:t>
      </w:r>
      <w:r w:rsidR="00BD55F0" w:rsidRPr="00EE754C">
        <w:t>o</w:t>
      </w:r>
      <w:r w:rsidR="00C5222F" w:rsidRPr="00EE754C">
        <w:t xml:space="preserve"> </w:t>
      </w:r>
      <w:r w:rsidR="00A4297B" w:rsidRPr="00EE754C">
        <w:t xml:space="preserve">nejpozději </w:t>
      </w:r>
      <w:r w:rsidR="00A4297B" w:rsidRPr="00EE754C">
        <w:rPr>
          <w:b/>
        </w:rPr>
        <w:t>do</w:t>
      </w:r>
      <w:r w:rsidR="00FF1675" w:rsidRPr="00EE754C">
        <w:rPr>
          <w:b/>
        </w:rPr>
        <w:t xml:space="preserve"> 8</w:t>
      </w:r>
      <w:r w:rsidR="0036406D" w:rsidRPr="00EE754C">
        <w:rPr>
          <w:b/>
        </w:rPr>
        <w:t xml:space="preserve"> týdnů od podpisu této smlouvy</w:t>
      </w:r>
      <w:r w:rsidR="00A4297B" w:rsidRPr="00EE754C">
        <w:t>.</w:t>
      </w:r>
    </w:p>
    <w:p w14:paraId="25C00D60" w14:textId="77777777" w:rsidR="005A47B4" w:rsidRPr="00EE754C" w:rsidRDefault="003D353A" w:rsidP="005A586A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jc w:val="both"/>
      </w:pPr>
      <w:r w:rsidRPr="00EE754C">
        <w:t>Dodavatel</w:t>
      </w:r>
      <w:r w:rsidR="00BB68B6" w:rsidRPr="00EE754C">
        <w:t xml:space="preserve"> sdělí pověřeným osobám </w:t>
      </w:r>
      <w:r w:rsidR="00022605" w:rsidRPr="00EE754C">
        <w:t xml:space="preserve">ČSÚ a </w:t>
      </w:r>
      <w:r w:rsidRPr="00EE754C">
        <w:t>objednatele</w:t>
      </w:r>
      <w:r w:rsidR="00610698" w:rsidRPr="00EE754C">
        <w:t xml:space="preserve"> podle </w:t>
      </w:r>
      <w:r w:rsidR="00BD55F0" w:rsidRPr="00EE754C">
        <w:t>čl. III</w:t>
      </w:r>
      <w:r w:rsidR="00610698" w:rsidRPr="00EE754C">
        <w:t xml:space="preserve"> </w:t>
      </w:r>
      <w:r w:rsidR="00BB7601" w:rsidRPr="00EE754C">
        <w:t xml:space="preserve">této </w:t>
      </w:r>
      <w:r w:rsidR="00BD55F0" w:rsidRPr="00EE754C">
        <w:t xml:space="preserve">smlouvy zamýšlené </w:t>
      </w:r>
      <w:r w:rsidR="00922F9E" w:rsidRPr="00EE754C">
        <w:t>datum předání</w:t>
      </w:r>
      <w:r w:rsidR="009D36A0" w:rsidRPr="00EE754C">
        <w:t xml:space="preserve"> </w:t>
      </w:r>
      <w:r w:rsidR="00BD55F0" w:rsidRPr="00EE754C">
        <w:t>plnění</w:t>
      </w:r>
      <w:r w:rsidR="00492747" w:rsidRPr="00EE754C">
        <w:t xml:space="preserve"> </w:t>
      </w:r>
      <w:r w:rsidR="00BD55F0" w:rsidRPr="00EE754C">
        <w:t>nejméně 5 pracovních dnů předem; pověřené osoby jsou oprávněny jej odmítnou</w:t>
      </w:r>
      <w:r w:rsidR="008E5E25" w:rsidRPr="00EE754C">
        <w:t>t</w:t>
      </w:r>
      <w:r w:rsidR="00BD55F0" w:rsidRPr="00EE754C">
        <w:t xml:space="preserve"> pouze ze závažných důvodů. V případě rozporu rozhoduje pověřená osoba objednatele.</w:t>
      </w:r>
      <w:r w:rsidR="00D21061" w:rsidRPr="00EE754C">
        <w:t xml:space="preserve"> </w:t>
      </w:r>
    </w:p>
    <w:p w14:paraId="53CDF470" w14:textId="77777777" w:rsidR="005A47B4" w:rsidRPr="00EE754C" w:rsidRDefault="00D21061" w:rsidP="005A586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EE754C">
        <w:t>Míst</w:t>
      </w:r>
      <w:r w:rsidR="00F20395" w:rsidRPr="00EE754C">
        <w:t>o</w:t>
      </w:r>
      <w:r w:rsidRPr="00EE754C">
        <w:t xml:space="preserve"> předání </w:t>
      </w:r>
      <w:r w:rsidR="00E65960" w:rsidRPr="00EE754C">
        <w:t xml:space="preserve">plnění </w:t>
      </w:r>
      <w:r w:rsidR="00F20395" w:rsidRPr="00EE754C">
        <w:t>je</w:t>
      </w:r>
      <w:r w:rsidR="00F638E5" w:rsidRPr="00EE754C">
        <w:t xml:space="preserve"> </w:t>
      </w:r>
      <w:r w:rsidR="00135B50" w:rsidRPr="00EE754C">
        <w:t>na</w:t>
      </w:r>
      <w:r w:rsidR="001E4232" w:rsidRPr="00EE754C">
        <w:t xml:space="preserve"> adrese</w:t>
      </w:r>
      <w:r w:rsidR="00F20395" w:rsidRPr="00EE754C">
        <w:t xml:space="preserve"> </w:t>
      </w:r>
      <w:r w:rsidR="00971212" w:rsidRPr="00EE754C">
        <w:t xml:space="preserve">sídla </w:t>
      </w:r>
      <w:r w:rsidR="00B7081F" w:rsidRPr="00EE754C">
        <w:t>ČSÚ</w:t>
      </w:r>
      <w:r w:rsidR="001D4FA4" w:rsidRPr="00EE754C">
        <w:t>: Na padesátém 81, Praha 10, PSČ 100 82, a to s ohledem na skutečnosti uvedené dále v této smlouvě</w:t>
      </w:r>
      <w:r w:rsidR="008B528A" w:rsidRPr="00EE754C">
        <w:t>.</w:t>
      </w:r>
    </w:p>
    <w:p w14:paraId="1F27615A" w14:textId="77777777" w:rsidR="00EF751A" w:rsidRPr="00EE754C" w:rsidRDefault="00BD55F0" w:rsidP="005A586A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5" w:hanging="425"/>
        <w:jc w:val="both"/>
      </w:pPr>
      <w:r w:rsidRPr="00EE754C">
        <w:t xml:space="preserve">O předání a převzetí plnění bude sepsán protokol, </w:t>
      </w:r>
      <w:r w:rsidR="0011312E" w:rsidRPr="00EE754C">
        <w:t>který podepíší dodavatel, objednatel a ČSÚ</w:t>
      </w:r>
      <w:r w:rsidRPr="00EE754C">
        <w:t xml:space="preserve">. </w:t>
      </w:r>
      <w:r w:rsidR="001D4FA4" w:rsidRPr="00EE754C">
        <w:t>Oprávněnou osob</w:t>
      </w:r>
      <w:r w:rsidR="00C35E80" w:rsidRPr="00EE754C">
        <w:t>o</w:t>
      </w:r>
      <w:r w:rsidR="001D4FA4" w:rsidRPr="00EE754C">
        <w:t xml:space="preserve">u k převzetí plnění od dodavatele bude pověřený zaměstnanec ČSÚ. </w:t>
      </w:r>
      <w:r w:rsidR="003D353A" w:rsidRPr="00EE754C">
        <w:t>Objednatel</w:t>
      </w:r>
      <w:r w:rsidR="002507F6" w:rsidRPr="00EE754C">
        <w:t xml:space="preserve"> bude podepisovat protokol</w:t>
      </w:r>
      <w:r w:rsidRPr="00EE754C">
        <w:t xml:space="preserve"> o předání a převzetí</w:t>
      </w:r>
      <w:r w:rsidR="001D4FA4" w:rsidRPr="00EE754C">
        <w:t xml:space="preserve"> jako osoba zúčastněná</w:t>
      </w:r>
      <w:r w:rsidR="0011312E" w:rsidRPr="00EE754C">
        <w:t>, nikoli jako přebírající</w:t>
      </w:r>
      <w:r w:rsidR="002507F6" w:rsidRPr="00EE754C">
        <w:t>.</w:t>
      </w:r>
    </w:p>
    <w:p w14:paraId="44CE8C6B" w14:textId="77777777" w:rsidR="008E5E25" w:rsidRPr="00942083" w:rsidRDefault="00B7081F" w:rsidP="005A586A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5" w:hanging="425"/>
        <w:jc w:val="both"/>
      </w:pPr>
      <w:r>
        <w:t>Pověřený zaměstnanec ČSÚ</w:t>
      </w:r>
      <w:r w:rsidR="008E5E25">
        <w:t xml:space="preserve"> nepřevezme nekompletní nebo zjevně vadné plnění.</w:t>
      </w:r>
    </w:p>
    <w:p w14:paraId="42EDACBA" w14:textId="77777777" w:rsidR="008F721F" w:rsidRPr="00942083" w:rsidRDefault="00B7081F" w:rsidP="005A586A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5" w:hanging="425"/>
        <w:jc w:val="both"/>
      </w:pPr>
      <w:r>
        <w:t>ČSÚ</w:t>
      </w:r>
      <w:r w:rsidR="002507F6" w:rsidRPr="00942083">
        <w:t xml:space="preserve"> </w:t>
      </w:r>
      <w:r w:rsidR="00C276F7" w:rsidRPr="00942083">
        <w:t>je povinen dodan</w:t>
      </w:r>
      <w:r w:rsidR="008E5E25">
        <w:t>é plnění</w:t>
      </w:r>
      <w:r w:rsidR="00C276F7" w:rsidRPr="00942083">
        <w:t xml:space="preserve"> </w:t>
      </w:r>
      <w:r w:rsidR="002507F6" w:rsidRPr="00942083">
        <w:t xml:space="preserve">prohlédnout do </w:t>
      </w:r>
      <w:r w:rsidR="00161100" w:rsidRPr="00942083">
        <w:t>30 dnů</w:t>
      </w:r>
      <w:r w:rsidR="002507F6" w:rsidRPr="00942083">
        <w:t xml:space="preserve"> od je</w:t>
      </w:r>
      <w:r w:rsidR="00EE3D55">
        <w:t>ho</w:t>
      </w:r>
      <w:r w:rsidR="002507F6" w:rsidRPr="00942083">
        <w:t xml:space="preserve"> převzetí.</w:t>
      </w:r>
    </w:p>
    <w:p w14:paraId="33083CD4" w14:textId="77777777" w:rsidR="00C17FCA" w:rsidRDefault="00C17FCA" w:rsidP="005E37AD">
      <w:pPr>
        <w:spacing w:before="120" w:after="120"/>
        <w:rPr>
          <w:b/>
        </w:rPr>
      </w:pPr>
    </w:p>
    <w:p w14:paraId="5E126203" w14:textId="77777777" w:rsidR="004E496D" w:rsidRPr="00B77E0D" w:rsidRDefault="004E496D" w:rsidP="00C3739F">
      <w:pPr>
        <w:keepNext/>
        <w:tabs>
          <w:tab w:val="left" w:pos="360"/>
        </w:tabs>
        <w:jc w:val="center"/>
        <w:outlineLvl w:val="0"/>
        <w:rPr>
          <w:b/>
        </w:rPr>
      </w:pPr>
      <w:r w:rsidRPr="00B77E0D">
        <w:rPr>
          <w:b/>
        </w:rPr>
        <w:t>Článek I</w:t>
      </w:r>
      <w:r>
        <w:rPr>
          <w:b/>
        </w:rPr>
        <w:t>I</w:t>
      </w:r>
      <w:r w:rsidR="00BD55F0">
        <w:rPr>
          <w:b/>
        </w:rPr>
        <w:t>I</w:t>
      </w:r>
    </w:p>
    <w:p w14:paraId="0246F47F" w14:textId="77777777" w:rsidR="004E496D" w:rsidRPr="00B77E0D" w:rsidRDefault="004E496D" w:rsidP="00C3739F">
      <w:pPr>
        <w:keepNext/>
        <w:tabs>
          <w:tab w:val="left" w:pos="360"/>
        </w:tabs>
        <w:jc w:val="center"/>
        <w:outlineLvl w:val="0"/>
        <w:rPr>
          <w:b/>
        </w:rPr>
      </w:pPr>
      <w:r w:rsidRPr="00B77E0D">
        <w:rPr>
          <w:b/>
        </w:rPr>
        <w:t xml:space="preserve">Pověřené osoby smluvních </w:t>
      </w:r>
      <w:r>
        <w:rPr>
          <w:b/>
        </w:rPr>
        <w:t>stran</w:t>
      </w:r>
      <w:r w:rsidRPr="00B77E0D">
        <w:rPr>
          <w:b/>
        </w:rPr>
        <w:t xml:space="preserve"> </w:t>
      </w:r>
    </w:p>
    <w:p w14:paraId="771E52B9" w14:textId="77777777" w:rsidR="004E496D" w:rsidRPr="00BE16C7" w:rsidRDefault="004E496D" w:rsidP="004E496D">
      <w:pPr>
        <w:numPr>
          <w:ilvl w:val="0"/>
          <w:numId w:val="16"/>
        </w:numPr>
        <w:tabs>
          <w:tab w:val="clear" w:pos="720"/>
        </w:tabs>
        <w:spacing w:before="120" w:after="120"/>
        <w:ind w:left="357" w:hanging="357"/>
        <w:jc w:val="both"/>
      </w:pPr>
      <w:r w:rsidRPr="00BE16C7">
        <w:t>Pověřenými osobami smluvních stran jsou:</w:t>
      </w:r>
    </w:p>
    <w:p w14:paraId="615871F4" w14:textId="77777777" w:rsidR="004E496D" w:rsidRPr="00BE16C7" w:rsidRDefault="004E496D" w:rsidP="004E496D">
      <w:pPr>
        <w:ind w:left="924"/>
        <w:rPr>
          <w:u w:val="single"/>
        </w:rPr>
      </w:pPr>
      <w:r w:rsidRPr="00BE16C7">
        <w:lastRenderedPageBreak/>
        <w:t>za objednatele</w:t>
      </w:r>
      <w:r>
        <w:t>:</w:t>
      </w:r>
    </w:p>
    <w:p w14:paraId="19187A08" w14:textId="77777777" w:rsidR="004E496D" w:rsidRDefault="004E496D" w:rsidP="004E496D">
      <w:pPr>
        <w:ind w:left="709"/>
        <w:rPr>
          <w:b/>
          <w:i/>
        </w:rPr>
      </w:pPr>
      <w:r w:rsidRPr="00BE16C7">
        <w:t>...................., tel.: ...................., e-</w:t>
      </w:r>
      <w:r w:rsidR="00BD55F0">
        <w:t xml:space="preserve">mail: .................... </w:t>
      </w:r>
      <w:r w:rsidRPr="00BE16C7">
        <w:rPr>
          <w:b/>
          <w:i/>
          <w:highlight w:val="cyan"/>
        </w:rPr>
        <w:t>(</w:t>
      </w:r>
      <w:r>
        <w:rPr>
          <w:b/>
          <w:i/>
          <w:highlight w:val="cyan"/>
        </w:rPr>
        <w:t xml:space="preserve">dodavatel nedoplňuje, </w:t>
      </w:r>
      <w:r w:rsidRPr="00BE16C7">
        <w:rPr>
          <w:b/>
          <w:i/>
          <w:highlight w:val="cyan"/>
        </w:rPr>
        <w:t xml:space="preserve">bude </w:t>
      </w:r>
      <w:r>
        <w:rPr>
          <w:b/>
          <w:i/>
          <w:highlight w:val="cyan"/>
        </w:rPr>
        <w:t xml:space="preserve">doplněno před uzavřením smlouvy) </w:t>
      </w:r>
      <w:r w:rsidRPr="00D356F9">
        <w:t>;</w:t>
      </w:r>
    </w:p>
    <w:p w14:paraId="5B0E36F5" w14:textId="77777777" w:rsidR="004E496D" w:rsidRPr="00BE16C7" w:rsidRDefault="004E496D" w:rsidP="004E496D">
      <w:pPr>
        <w:ind w:left="709"/>
        <w:rPr>
          <w:b/>
          <w:i/>
        </w:rPr>
      </w:pPr>
      <w:r w:rsidRPr="00BE16C7">
        <w:t xml:space="preserve">...................., tel.: ...................., e-mail: .................... </w:t>
      </w:r>
      <w:r w:rsidRPr="00BE16C7">
        <w:rPr>
          <w:b/>
          <w:i/>
          <w:highlight w:val="cyan"/>
        </w:rPr>
        <w:t>(</w:t>
      </w:r>
      <w:r>
        <w:rPr>
          <w:b/>
          <w:i/>
          <w:highlight w:val="cyan"/>
        </w:rPr>
        <w:t xml:space="preserve">dodavatel nedoplňuje, </w:t>
      </w:r>
      <w:r w:rsidRPr="00BE16C7">
        <w:rPr>
          <w:b/>
          <w:i/>
          <w:highlight w:val="cyan"/>
        </w:rPr>
        <w:t>bude doplněno před uzavřením smlouvy)</w:t>
      </w:r>
      <w:r w:rsidRPr="002B35EA">
        <w:rPr>
          <w:b/>
        </w:rPr>
        <w:t>;</w:t>
      </w:r>
    </w:p>
    <w:p w14:paraId="4B5F3BBB" w14:textId="77777777" w:rsidR="00BD55F0" w:rsidRPr="00BD55F0" w:rsidRDefault="00BD55F0" w:rsidP="00BD55F0">
      <w:pPr>
        <w:ind w:left="924"/>
        <w:rPr>
          <w:u w:val="single"/>
        </w:rPr>
      </w:pPr>
      <w:r w:rsidRPr="00BE16C7">
        <w:t xml:space="preserve">za </w:t>
      </w:r>
      <w:r w:rsidR="00B7081F">
        <w:t>ČSÚ</w:t>
      </w:r>
      <w:r>
        <w:t>:</w:t>
      </w:r>
    </w:p>
    <w:p w14:paraId="1F834FE6" w14:textId="77777777" w:rsidR="004E496D" w:rsidRDefault="004E496D" w:rsidP="004E496D">
      <w:pPr>
        <w:ind w:left="709"/>
        <w:rPr>
          <w:b/>
          <w:i/>
        </w:rPr>
      </w:pPr>
      <w:r w:rsidRPr="00BE16C7">
        <w:t>....................,</w:t>
      </w:r>
      <w:r w:rsidRPr="00B7081F">
        <w:t xml:space="preserve"> tel.: </w:t>
      </w:r>
      <w:r w:rsidRPr="00BE16C7">
        <w:t>....................,</w:t>
      </w:r>
      <w:r w:rsidRPr="00B7081F">
        <w:t xml:space="preserve"> e-mail: </w:t>
      </w:r>
      <w:r w:rsidRPr="00BE16C7">
        <w:t xml:space="preserve">.................... </w:t>
      </w:r>
      <w:r w:rsidRPr="00BE16C7">
        <w:rPr>
          <w:b/>
          <w:i/>
          <w:highlight w:val="cyan"/>
        </w:rPr>
        <w:t>(</w:t>
      </w:r>
      <w:r>
        <w:rPr>
          <w:b/>
          <w:i/>
          <w:highlight w:val="cyan"/>
        </w:rPr>
        <w:t xml:space="preserve">dodavatel nedoplňuje, </w:t>
      </w:r>
      <w:r w:rsidRPr="00BE16C7">
        <w:rPr>
          <w:b/>
          <w:i/>
          <w:highlight w:val="cyan"/>
        </w:rPr>
        <w:t>bude doplněno před uzavřením smlouvy)</w:t>
      </w:r>
      <w:r w:rsidRPr="002B35EA">
        <w:t>;</w:t>
      </w:r>
    </w:p>
    <w:p w14:paraId="0B9CF1AA" w14:textId="77777777" w:rsidR="004E496D" w:rsidRPr="00BE16C7" w:rsidRDefault="004E496D" w:rsidP="004E496D">
      <w:pPr>
        <w:ind w:left="709"/>
        <w:rPr>
          <w:b/>
          <w:i/>
        </w:rPr>
      </w:pPr>
      <w:r w:rsidRPr="00BE16C7">
        <w:t xml:space="preserve">...................., tel.: ...................., e-mail: .................... </w:t>
      </w:r>
      <w:r w:rsidRPr="00BE16C7">
        <w:rPr>
          <w:b/>
          <w:i/>
          <w:highlight w:val="cyan"/>
        </w:rPr>
        <w:t>(</w:t>
      </w:r>
      <w:r>
        <w:rPr>
          <w:b/>
          <w:i/>
          <w:highlight w:val="cyan"/>
        </w:rPr>
        <w:t xml:space="preserve">dodavatel nedoplňuje, </w:t>
      </w:r>
      <w:r w:rsidRPr="00BE16C7">
        <w:rPr>
          <w:b/>
          <w:i/>
          <w:highlight w:val="cyan"/>
        </w:rPr>
        <w:t>bude doplněno před uzavřením smlouvy)</w:t>
      </w:r>
      <w:r w:rsidRPr="002B35EA">
        <w:t>;</w:t>
      </w:r>
    </w:p>
    <w:p w14:paraId="1EEFC8B2" w14:textId="77777777" w:rsidR="004E496D" w:rsidRPr="00BE16C7" w:rsidRDefault="004E496D" w:rsidP="004E496D">
      <w:pPr>
        <w:ind w:left="927"/>
      </w:pPr>
      <w:r>
        <w:t xml:space="preserve">za </w:t>
      </w:r>
      <w:r w:rsidR="00BD55F0">
        <w:t>dodavatele</w:t>
      </w:r>
      <w:r w:rsidRPr="00BE16C7">
        <w:t>:</w:t>
      </w:r>
    </w:p>
    <w:p w14:paraId="6FF32882" w14:textId="77777777" w:rsidR="004E496D" w:rsidRPr="00BE16C7" w:rsidRDefault="004E496D" w:rsidP="004E496D">
      <w:pPr>
        <w:ind w:left="720"/>
        <w:rPr>
          <w:b/>
          <w:i/>
        </w:rPr>
      </w:pPr>
      <w:r w:rsidRPr="00BE16C7">
        <w:t xml:space="preserve">...................., tel.: ...................., e-mail: .................... </w:t>
      </w:r>
      <w:r w:rsidRPr="00BE16C7">
        <w:rPr>
          <w:b/>
          <w:i/>
          <w:highlight w:val="yellow"/>
        </w:rPr>
        <w:t xml:space="preserve">(doplní </w:t>
      </w:r>
      <w:r>
        <w:rPr>
          <w:b/>
          <w:i/>
          <w:highlight w:val="yellow"/>
        </w:rPr>
        <w:t>dodavatel</w:t>
      </w:r>
      <w:r w:rsidRPr="00BE16C7">
        <w:rPr>
          <w:b/>
          <w:i/>
          <w:highlight w:val="yellow"/>
        </w:rPr>
        <w:t>)</w:t>
      </w:r>
      <w:r w:rsidRPr="002B35EA">
        <w:t>;</w:t>
      </w:r>
    </w:p>
    <w:p w14:paraId="5E65E6E1" w14:textId="77777777" w:rsidR="004E496D" w:rsidRPr="00BE16C7" w:rsidRDefault="004E496D" w:rsidP="004E496D">
      <w:pPr>
        <w:ind w:left="709"/>
        <w:rPr>
          <w:b/>
          <w:i/>
        </w:rPr>
      </w:pPr>
      <w:r w:rsidRPr="00BE16C7">
        <w:t xml:space="preserve">...................., tel.: ...................., e-mail: ....................  </w:t>
      </w:r>
      <w:r>
        <w:rPr>
          <w:b/>
          <w:i/>
          <w:highlight w:val="yellow"/>
        </w:rPr>
        <w:t>(doplní dodavatel</w:t>
      </w:r>
      <w:r w:rsidRPr="00BE16C7">
        <w:rPr>
          <w:b/>
          <w:i/>
          <w:highlight w:val="yellow"/>
        </w:rPr>
        <w:t>)</w:t>
      </w:r>
      <w:r w:rsidRPr="002B35EA">
        <w:t>.</w:t>
      </w:r>
    </w:p>
    <w:p w14:paraId="0657360F" w14:textId="77777777" w:rsidR="004E496D" w:rsidRPr="00A072FA" w:rsidRDefault="004E496D" w:rsidP="00BD55F0">
      <w:pPr>
        <w:numPr>
          <w:ilvl w:val="0"/>
          <w:numId w:val="16"/>
        </w:numPr>
        <w:tabs>
          <w:tab w:val="clear" w:pos="720"/>
        </w:tabs>
        <w:spacing w:before="120" w:after="120"/>
        <w:ind w:left="357" w:hanging="357"/>
        <w:jc w:val="both"/>
      </w:pPr>
      <w:r w:rsidRPr="00BE16C7">
        <w:t xml:space="preserve">V případě změny v osobě nebo údajích uvedených v odst. 1 tohoto článku </w:t>
      </w:r>
      <w:r w:rsidR="00B7081F">
        <w:t>jsou uvedené subjekty</w:t>
      </w:r>
      <w:r w:rsidRPr="003C1CDC">
        <w:t xml:space="preserve"> povinny nahlásit změnu následující praco</w:t>
      </w:r>
      <w:r w:rsidR="00B7081F">
        <w:t>vní den po provedení změny na e</w:t>
      </w:r>
      <w:r w:rsidR="00B7081F">
        <w:noBreakHyphen/>
      </w:r>
      <w:r w:rsidRPr="003C1CDC">
        <w:t xml:space="preserve">mailové adresy </w:t>
      </w:r>
      <w:r w:rsidR="00B7081F">
        <w:t>pověřených osob ostatních uvedených subjektů</w:t>
      </w:r>
      <w:r w:rsidRPr="003C1CDC">
        <w:t>.</w:t>
      </w:r>
      <w:r w:rsidR="00BD55F0">
        <w:t xml:space="preserve"> Povinnost podle předchozí věty zaniká </w:t>
      </w:r>
      <w:r w:rsidR="00B7081F">
        <w:t xml:space="preserve">ČSÚ </w:t>
      </w:r>
      <w:r w:rsidR="00BD55F0">
        <w:t>vůči objednateli předáním a převzetím plnění.</w:t>
      </w:r>
      <w:r>
        <w:t xml:space="preserve"> </w:t>
      </w:r>
      <w:r w:rsidRPr="00393D9E">
        <w:t xml:space="preserve">Změna osob je účinná dnem jejího oznámení </w:t>
      </w:r>
      <w:r w:rsidR="00BD55F0">
        <w:t xml:space="preserve">ostatním </w:t>
      </w:r>
      <w:r w:rsidR="00B7081F">
        <w:t>uvedeným subjektům</w:t>
      </w:r>
      <w:r w:rsidRPr="00393D9E">
        <w:t>, a to bez povinnosti uzavírat dodatek k této smlouvě.</w:t>
      </w:r>
    </w:p>
    <w:p w14:paraId="5AC19BA3" w14:textId="77777777" w:rsidR="004E496D" w:rsidRPr="00942083" w:rsidRDefault="004E496D" w:rsidP="005E37AD">
      <w:pPr>
        <w:spacing w:before="120" w:after="120"/>
        <w:rPr>
          <w:b/>
        </w:rPr>
      </w:pPr>
    </w:p>
    <w:p w14:paraId="507CB346" w14:textId="77777777" w:rsidR="00135B50" w:rsidRPr="00942083" w:rsidRDefault="008E5E25" w:rsidP="00161100">
      <w:pPr>
        <w:jc w:val="center"/>
        <w:rPr>
          <w:b/>
        </w:rPr>
      </w:pPr>
      <w:r>
        <w:rPr>
          <w:b/>
        </w:rPr>
        <w:t>Článek IV</w:t>
      </w:r>
    </w:p>
    <w:p w14:paraId="5AF67652" w14:textId="77777777" w:rsidR="00492747" w:rsidRDefault="00135B50" w:rsidP="00161100">
      <w:pPr>
        <w:jc w:val="center"/>
        <w:rPr>
          <w:b/>
        </w:rPr>
      </w:pPr>
      <w:r w:rsidRPr="00942083">
        <w:rPr>
          <w:b/>
        </w:rPr>
        <w:t xml:space="preserve">Cena </w:t>
      </w:r>
      <w:r w:rsidR="006136A4" w:rsidRPr="00942083">
        <w:rPr>
          <w:b/>
        </w:rPr>
        <w:t xml:space="preserve">plnění </w:t>
      </w:r>
      <w:r w:rsidRPr="00942083">
        <w:rPr>
          <w:b/>
        </w:rPr>
        <w:t>a platební podmínky</w:t>
      </w:r>
    </w:p>
    <w:p w14:paraId="3C26053A" w14:textId="77777777" w:rsidR="00C3739F" w:rsidRPr="00942083" w:rsidRDefault="00C3739F" w:rsidP="00161100">
      <w:pPr>
        <w:jc w:val="center"/>
        <w:rPr>
          <w:b/>
        </w:rPr>
      </w:pPr>
      <w:r w:rsidRPr="009F02AD">
        <w:rPr>
          <w:b/>
          <w:i/>
          <w:highlight w:val="cyan"/>
        </w:rPr>
        <w:t>(dodavatel nedoplňuje, bude doplněno dle nabídky vybraného dodavatele)</w:t>
      </w:r>
    </w:p>
    <w:p w14:paraId="19A348F5" w14:textId="77777777" w:rsidR="008B0601" w:rsidRDefault="00C3739F" w:rsidP="008B0601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 w:rsidRPr="00C3739F">
        <w:t xml:space="preserve">Cena plnění dle čl. I </w:t>
      </w:r>
      <w:r w:rsidR="0045358A">
        <w:t>bude</w:t>
      </w:r>
      <w:r w:rsidRPr="00C3739F">
        <w:t xml:space="preserve"> stanovena </w:t>
      </w:r>
      <w:r w:rsidR="0045358A">
        <w:t>jako součin skutečně dodaného počtu kompletních sestav a sjednané jednotkové ceny sestavy uvedené v příloze č. 2.</w:t>
      </w:r>
      <w:r>
        <w:t xml:space="preserve"> Ceny jednotlivých součástí sestav a cena jedné kompletní sestavy jsou uvedeny v příloze č. 2 této smlouvy.</w:t>
      </w:r>
    </w:p>
    <w:p w14:paraId="28328C0A" w14:textId="77777777" w:rsidR="004F6710" w:rsidRDefault="004F6710" w:rsidP="008B0601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>
        <w:t xml:space="preserve">Na plnění dle této smlouvy bude uplatněn režim přenesené daňové povinnosti podle § 92f zákona </w:t>
      </w:r>
      <w:r w:rsidR="00F224AE" w:rsidRPr="00BD55F0">
        <w:rPr>
          <w:color w:val="000000"/>
        </w:rPr>
        <w:t>o dani z přidané hodnoty</w:t>
      </w:r>
      <w:r>
        <w:t>. Dodavatel je povinen doručit objednateli daňový doklad na cenu plnění (bez DPH) nejpozději do 15. dne měsíce následujícího po měsíci, v němž se  plnění uskutečnilo. Objednatel v souladu s § 92a zákona o DPH daň odvede.</w:t>
      </w:r>
    </w:p>
    <w:p w14:paraId="3633157A" w14:textId="77777777" w:rsidR="008B0601" w:rsidRPr="00C3739F" w:rsidRDefault="008B0601" w:rsidP="008B0601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>
        <w:t>Daňový doklad na cenu</w:t>
      </w:r>
      <w:r w:rsidRPr="00AF0BE5">
        <w:t xml:space="preserve"> </w:t>
      </w:r>
      <w:r>
        <w:t>podl</w:t>
      </w:r>
      <w:r w:rsidR="00E32F0D">
        <w:t>e odstavce</w:t>
      </w:r>
      <w:r>
        <w:t xml:space="preserve"> 1</w:t>
      </w:r>
      <w:r w:rsidR="00E32F0D">
        <w:t xml:space="preserve"> </w:t>
      </w:r>
      <w:r w:rsidR="00E32F0D">
        <w:rPr>
          <w:szCs w:val="24"/>
        </w:rPr>
        <w:t>tohoto článku</w:t>
      </w:r>
      <w:r w:rsidRPr="00AF0BE5">
        <w:t xml:space="preserve"> je </w:t>
      </w:r>
      <w:r>
        <w:t>dodavatel</w:t>
      </w:r>
      <w:r w:rsidRPr="00AF0BE5">
        <w:t xml:space="preserve"> oprávněn vystavit nejdříve v den předání</w:t>
      </w:r>
      <w:r>
        <w:t xml:space="preserve"> a převzetí</w:t>
      </w:r>
      <w:r w:rsidRPr="00AF0BE5">
        <w:t xml:space="preserve"> </w:t>
      </w:r>
      <w:r>
        <w:t>plnění.</w:t>
      </w:r>
      <w:r w:rsidRPr="00AF0BE5">
        <w:t xml:space="preserve"> Přílohou daňového dokladu bude přísl</w:t>
      </w:r>
      <w:r>
        <w:t xml:space="preserve">ušný protokol o </w:t>
      </w:r>
      <w:r w:rsidRPr="00481876">
        <w:t xml:space="preserve">předání a převzetí </w:t>
      </w:r>
      <w:r>
        <w:t>plnění.</w:t>
      </w:r>
    </w:p>
    <w:p w14:paraId="60CBCBD9" w14:textId="77777777" w:rsidR="00BD55F0" w:rsidRPr="00BD55F0" w:rsidRDefault="00BD55F0" w:rsidP="00BD55F0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BD55F0">
        <w:rPr>
          <w:color w:val="000000"/>
        </w:rPr>
        <w:t xml:space="preserve">Doklad k úhradě (fakturu) zašle </w:t>
      </w:r>
      <w:r w:rsidR="008E5E25">
        <w:rPr>
          <w:color w:val="000000"/>
        </w:rPr>
        <w:t>dodavatel</w:t>
      </w:r>
      <w:r w:rsidRPr="00BD55F0">
        <w:rPr>
          <w:color w:val="000000"/>
        </w:rPr>
        <w:t xml:space="preserve"> elektronicky jako přílohu e-mailové zprávy na adresu </w:t>
      </w:r>
      <w:hyperlink r:id="rId9" w:history="1">
        <w:r w:rsidRPr="00BD55F0">
          <w:rPr>
            <w:color w:val="000000"/>
          </w:rPr>
          <w:t>faktury@cnb.cz</w:t>
        </w:r>
      </w:hyperlink>
      <w:r w:rsidRPr="00BD55F0">
        <w:rPr>
          <w:color w:val="000000"/>
        </w:rPr>
        <w:t xml:space="preserve"> ve formátu ISDOC. Pokud není možné vytvořit doklad</w:t>
      </w:r>
      <w:r w:rsidR="00F224AE">
        <w:rPr>
          <w:color w:val="000000"/>
        </w:rPr>
        <w:t xml:space="preserve"> ve formátu ISDOC, je možné zas</w:t>
      </w:r>
      <w:r w:rsidRPr="00BD55F0">
        <w:rPr>
          <w:color w:val="000000"/>
        </w:rPr>
        <w:t>lat jej ve formátu PDF. V jedné e-mailové zprávě smí být pouze jeden doklad k úhradě. Mimo vlastní dokl</w:t>
      </w:r>
      <w:r>
        <w:rPr>
          <w:color w:val="000000"/>
        </w:rPr>
        <w:t>ad k úhradě může být přílohou e</w:t>
      </w:r>
      <w:r>
        <w:rPr>
          <w:color w:val="000000"/>
        </w:rPr>
        <w:noBreakHyphen/>
      </w:r>
      <w:r w:rsidRPr="00BD55F0">
        <w:rPr>
          <w:color w:val="000000"/>
        </w:rPr>
        <w:t xml:space="preserve">mailové zprávy jedna až sedm příloh k dokladu ve formátech PDF, DOC, DOCX, XLS, XLSX. Přijaty budou i doklady k úhradě v jiném formátu, který bude v souladu s evropským standardem elektronické faktury. Nebude-li možné zaslat doklad k úhradě elektronicky, zašle jej </w:t>
      </w:r>
      <w:r w:rsidR="008E5E25">
        <w:rPr>
          <w:color w:val="000000"/>
        </w:rPr>
        <w:t>dodavatel</w:t>
      </w:r>
      <w:r w:rsidRPr="00BD55F0">
        <w:rPr>
          <w:color w:val="000000"/>
        </w:rPr>
        <w:t xml:space="preserve"> v analogové formě na adresu:</w:t>
      </w:r>
    </w:p>
    <w:p w14:paraId="05583E92" w14:textId="77777777" w:rsidR="00BD55F0" w:rsidRPr="00481876" w:rsidRDefault="00BD55F0" w:rsidP="00FD3C2A">
      <w:pPr>
        <w:keepNext/>
        <w:spacing w:before="120"/>
        <w:ind w:left="425"/>
      </w:pPr>
      <w:r w:rsidRPr="00481876">
        <w:lastRenderedPageBreak/>
        <w:t>Česká národní banka</w:t>
      </w:r>
    </w:p>
    <w:p w14:paraId="25650862" w14:textId="77777777" w:rsidR="00BD55F0" w:rsidRPr="00481876" w:rsidRDefault="00BD55F0" w:rsidP="00FD3C2A">
      <w:pPr>
        <w:keepNext/>
        <w:ind w:left="426"/>
      </w:pPr>
      <w:r w:rsidRPr="00481876">
        <w:t>sekce rozpočtu a účetnictví</w:t>
      </w:r>
    </w:p>
    <w:p w14:paraId="2FFF6AEC" w14:textId="77777777" w:rsidR="00BD55F0" w:rsidRPr="00481876" w:rsidRDefault="00BD55F0" w:rsidP="00FD3C2A">
      <w:pPr>
        <w:keepNext/>
        <w:ind w:left="426"/>
      </w:pPr>
      <w:r w:rsidRPr="00481876">
        <w:t>odbor účetnictví</w:t>
      </w:r>
    </w:p>
    <w:p w14:paraId="74B5B8F9" w14:textId="77777777" w:rsidR="00BD55F0" w:rsidRPr="00481876" w:rsidRDefault="00BD55F0" w:rsidP="00FD3C2A">
      <w:pPr>
        <w:keepNext/>
        <w:ind w:left="426"/>
      </w:pPr>
      <w:r w:rsidRPr="00481876">
        <w:t>Na Příkopě 28</w:t>
      </w:r>
    </w:p>
    <w:p w14:paraId="7A860F1B" w14:textId="77777777" w:rsidR="00BD55F0" w:rsidRPr="00481876" w:rsidRDefault="00BD55F0" w:rsidP="00FD3C2A">
      <w:pPr>
        <w:keepNext/>
        <w:ind w:left="426"/>
      </w:pPr>
      <w:r w:rsidRPr="00481876">
        <w:t>115 03 Praha 1</w:t>
      </w:r>
    </w:p>
    <w:p w14:paraId="03FE7952" w14:textId="77777777" w:rsidR="00BD55F0" w:rsidRPr="00BD55F0" w:rsidRDefault="00BD55F0" w:rsidP="00BD55F0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BD55F0">
        <w:rPr>
          <w:color w:val="000000"/>
        </w:rPr>
        <w:t xml:space="preserve">Doklad k úhradě bude obsahovat údaje podle § 435 občanského zákoníku a bankovní účet, na který má být placeno a který je uveden v záhlaví této smlouvy nebo který byl později aktualizován </w:t>
      </w:r>
      <w:r w:rsidR="008E5E25">
        <w:rPr>
          <w:color w:val="000000"/>
        </w:rPr>
        <w:t>dodavatel</w:t>
      </w:r>
      <w:r w:rsidRPr="00BD55F0">
        <w:rPr>
          <w:color w:val="000000"/>
        </w:rPr>
        <w:t xml:space="preserve">em (dále jen „určený účet“). Daňový doklad bude nadto obsahovat náležitosti stanovené v zákoně o dani z přidané hodnoty. Nezbytnou náležitostí každého dokladu je také číslo této smlouvy (ve formátu ISDOC v poli ID ve skupině Contract References), nebo číslo objednávky (ve formátu ISDOC v poli External_Order_ID ve skupině OrderReference), jsou-li objednávky v rámci smlouvy vystavovány. Pokud doklad bude postrádat některou ze stanovených náležitostí nebo bude obsahovat chybné údaje, je objednatel oprávněn jej vrátit </w:t>
      </w:r>
      <w:r w:rsidR="008E5E25">
        <w:rPr>
          <w:color w:val="000000"/>
        </w:rPr>
        <w:t>dodavatel</w:t>
      </w:r>
      <w:r w:rsidRPr="00BD55F0">
        <w:rPr>
          <w:color w:val="000000"/>
        </w:rPr>
        <w:t xml:space="preserve">i, a to až do lhůty splatnosti. Nová lhůta splatnosti začíná běžet dnem doručení bezvadného dokladu. </w:t>
      </w:r>
    </w:p>
    <w:p w14:paraId="5480F1AA" w14:textId="77777777" w:rsidR="00BD55F0" w:rsidRPr="00BD55F0" w:rsidRDefault="00BD55F0" w:rsidP="00BD55F0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BD55F0">
        <w:rPr>
          <w:color w:val="000000"/>
        </w:rPr>
        <w:t xml:space="preserve">V případě, že bude v dokladu k úhradě uveden jiný než určený účet, je pověřený pracovník </w:t>
      </w:r>
      <w:r w:rsidR="008E5E25">
        <w:rPr>
          <w:color w:val="000000"/>
        </w:rPr>
        <w:t>dodavatel</w:t>
      </w:r>
      <w:r w:rsidRPr="00BD55F0">
        <w:rPr>
          <w:color w:val="000000"/>
        </w:rPr>
        <w:t xml:space="preserve">e povinen na základě výzvy objednatele sdělit na e-mailovou adresu, ze které byla výzva odeslána, zda má být zaplaceno na bankovní účet uvedený v dokladu, nebo na určený účet. V tomto případě se doklad k úhradě nevrací s tím, že lhůta splatnosti začíná běžet až dnem doručení sdělení </w:t>
      </w:r>
      <w:r w:rsidR="008E5E25">
        <w:rPr>
          <w:color w:val="000000"/>
        </w:rPr>
        <w:t>dodavatel</w:t>
      </w:r>
      <w:r w:rsidRPr="00BD55F0">
        <w:rPr>
          <w:color w:val="000000"/>
        </w:rPr>
        <w:t xml:space="preserve">e podle předchozí věty. </w:t>
      </w:r>
    </w:p>
    <w:p w14:paraId="71C3ED68" w14:textId="77777777" w:rsidR="00BD55F0" w:rsidRPr="00BD55F0" w:rsidRDefault="00BD55F0" w:rsidP="00BD55F0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BD55F0">
        <w:rPr>
          <w:color w:val="000000"/>
        </w:rPr>
        <w:t xml:space="preserve">Splatnost dokladu k úhradě je 14 dnů od doručení objednateli. Povinnost zaplatit je splněna odepsáním příslušné částky z účtu objednatele ve prospěch účtu </w:t>
      </w:r>
      <w:r w:rsidR="008E5E25">
        <w:rPr>
          <w:color w:val="000000"/>
        </w:rPr>
        <w:t>dodavatel</w:t>
      </w:r>
      <w:r w:rsidRPr="00BD55F0">
        <w:rPr>
          <w:color w:val="000000"/>
        </w:rPr>
        <w:t>e.</w:t>
      </w:r>
    </w:p>
    <w:p w14:paraId="0477A925" w14:textId="77777777" w:rsidR="00BD55F0" w:rsidRPr="00BD55F0" w:rsidRDefault="00BD55F0" w:rsidP="00BD55F0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BD55F0">
        <w:rPr>
          <w:color w:val="000000"/>
        </w:rPr>
        <w:t xml:space="preserve">Smluvní strany se ve smyslu ustanovení § 1991 občanského zákoníku dohodly, že je objednatel oprávněn započíst jakoukoli svou peněžitou pohledávku za </w:t>
      </w:r>
      <w:r w:rsidR="008E5E25">
        <w:rPr>
          <w:color w:val="000000"/>
        </w:rPr>
        <w:t>dodavatel</w:t>
      </w:r>
      <w:r w:rsidRPr="00BD55F0">
        <w:rPr>
          <w:color w:val="000000"/>
        </w:rPr>
        <w:t xml:space="preserve">em, ať splatnou či nesplatnou, oproti jakékoli peněžité pohledávce </w:t>
      </w:r>
      <w:r w:rsidR="008E5E25">
        <w:rPr>
          <w:color w:val="000000"/>
        </w:rPr>
        <w:t>dodavatel</w:t>
      </w:r>
      <w:r w:rsidRPr="00BD55F0">
        <w:rPr>
          <w:color w:val="000000"/>
        </w:rPr>
        <w:t>e za objednatelem, ať splatné či nesplatné.</w:t>
      </w:r>
    </w:p>
    <w:p w14:paraId="7DA09561" w14:textId="77777777" w:rsidR="0010688F" w:rsidRPr="00942083" w:rsidRDefault="0010688F" w:rsidP="005E37AD">
      <w:pPr>
        <w:spacing w:before="120" w:after="120"/>
        <w:jc w:val="center"/>
      </w:pPr>
    </w:p>
    <w:p w14:paraId="148F9923" w14:textId="77777777" w:rsidR="00D01137" w:rsidRPr="00942083" w:rsidRDefault="008E5E25" w:rsidP="00D01137">
      <w:pPr>
        <w:jc w:val="center"/>
        <w:rPr>
          <w:b/>
        </w:rPr>
      </w:pPr>
      <w:r>
        <w:rPr>
          <w:b/>
        </w:rPr>
        <w:t xml:space="preserve">Článek </w:t>
      </w:r>
      <w:r w:rsidR="00D01137" w:rsidRPr="00942083">
        <w:rPr>
          <w:b/>
        </w:rPr>
        <w:t>V</w:t>
      </w:r>
    </w:p>
    <w:p w14:paraId="63F28098" w14:textId="77777777" w:rsidR="008E63A6" w:rsidRPr="008E63A6" w:rsidRDefault="00FD3C2A" w:rsidP="008E63A6">
      <w:pPr>
        <w:jc w:val="center"/>
        <w:rPr>
          <w:b/>
        </w:rPr>
      </w:pPr>
      <w:r>
        <w:rPr>
          <w:b/>
        </w:rPr>
        <w:t>Podpora a</w:t>
      </w:r>
      <w:r w:rsidR="00BB77B5">
        <w:rPr>
          <w:b/>
        </w:rPr>
        <w:t xml:space="preserve"> z</w:t>
      </w:r>
      <w:r w:rsidR="00D01137" w:rsidRPr="00942083">
        <w:rPr>
          <w:b/>
        </w:rPr>
        <w:t>áruka</w:t>
      </w:r>
    </w:p>
    <w:p w14:paraId="7D0F4559" w14:textId="010DB7E2" w:rsidR="0023314A" w:rsidRPr="00311ADF" w:rsidRDefault="00BB77B5" w:rsidP="00311ADF">
      <w:pPr>
        <w:numPr>
          <w:ilvl w:val="0"/>
          <w:numId w:val="27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>
        <w:rPr>
          <w:color w:val="000000"/>
        </w:rPr>
        <w:t xml:space="preserve">Dodavatel </w:t>
      </w:r>
      <w:r w:rsidRPr="00BB77B5">
        <w:rPr>
          <w:color w:val="000000"/>
        </w:rPr>
        <w:t xml:space="preserve">poskytuje na dodané </w:t>
      </w:r>
      <w:r w:rsidR="00F1358F">
        <w:rPr>
          <w:color w:val="000000"/>
        </w:rPr>
        <w:t>sestavy</w:t>
      </w:r>
      <w:r>
        <w:rPr>
          <w:color w:val="000000"/>
        </w:rPr>
        <w:t xml:space="preserve"> </w:t>
      </w:r>
      <w:r w:rsidRPr="00BB77B5">
        <w:rPr>
          <w:color w:val="000000"/>
        </w:rPr>
        <w:t>záruku 36 měsíců</w:t>
      </w:r>
      <w:r w:rsidR="00311ADF">
        <w:rPr>
          <w:color w:val="000000"/>
        </w:rPr>
        <w:t>;</w:t>
      </w:r>
      <w:r w:rsidR="00255E57">
        <w:rPr>
          <w:color w:val="000000"/>
        </w:rPr>
        <w:t xml:space="preserve"> záruční doba</w:t>
      </w:r>
      <w:r w:rsidR="00311ADF">
        <w:rPr>
          <w:color w:val="000000"/>
        </w:rPr>
        <w:t xml:space="preserve"> na</w:t>
      </w:r>
      <w:r w:rsidR="00304D1E">
        <w:rPr>
          <w:color w:val="000000"/>
        </w:rPr>
        <w:t xml:space="preserve"> jednotlivé položky sestavy, a rovněž na</w:t>
      </w:r>
      <w:r w:rsidR="00311ADF">
        <w:rPr>
          <w:color w:val="000000"/>
        </w:rPr>
        <w:t xml:space="preserve"> baterii notebooku</w:t>
      </w:r>
      <w:r w:rsidR="00304D1E">
        <w:rPr>
          <w:color w:val="000000"/>
        </w:rPr>
        <w:t>,</w:t>
      </w:r>
      <w:r w:rsidR="00311ADF">
        <w:rPr>
          <w:color w:val="000000"/>
        </w:rPr>
        <w:t xml:space="preserve"> běží vždy samostatně</w:t>
      </w:r>
      <w:r w:rsidRPr="00BB77B5">
        <w:rPr>
          <w:color w:val="000000"/>
        </w:rPr>
        <w:t xml:space="preserve">. Po tuto dobu se </w:t>
      </w:r>
      <w:r w:rsidR="003E293D">
        <w:rPr>
          <w:color w:val="000000"/>
        </w:rPr>
        <w:t xml:space="preserve">dodavatel zaručuje za to, že plnění bude </w:t>
      </w:r>
      <w:r w:rsidR="00F1358F">
        <w:rPr>
          <w:color w:val="000000"/>
        </w:rPr>
        <w:t xml:space="preserve">funkční a bude </w:t>
      </w:r>
      <w:r w:rsidR="003E293D">
        <w:rPr>
          <w:color w:val="000000"/>
        </w:rPr>
        <w:t>plnit obvyklé technické vlastnosti odpovídající specifikacím uvedeným v příloze č.</w:t>
      </w:r>
      <w:r w:rsidR="00311ADF">
        <w:rPr>
          <w:color w:val="000000"/>
        </w:rPr>
        <w:t> </w:t>
      </w:r>
      <w:r w:rsidR="003E293D">
        <w:rPr>
          <w:color w:val="000000"/>
        </w:rPr>
        <w:t xml:space="preserve">1 </w:t>
      </w:r>
      <w:r w:rsidR="00BB7601">
        <w:rPr>
          <w:color w:val="000000"/>
        </w:rPr>
        <w:t xml:space="preserve">této </w:t>
      </w:r>
      <w:r w:rsidR="00F224AE">
        <w:rPr>
          <w:color w:val="000000"/>
        </w:rPr>
        <w:t xml:space="preserve">smlouvy </w:t>
      </w:r>
      <w:r w:rsidR="003E293D">
        <w:rPr>
          <w:color w:val="000000"/>
        </w:rPr>
        <w:t xml:space="preserve">a </w:t>
      </w:r>
      <w:r w:rsidRPr="00BB77B5">
        <w:rPr>
          <w:color w:val="000000"/>
        </w:rPr>
        <w:t xml:space="preserve">zavazuje </w:t>
      </w:r>
      <w:r w:rsidR="003E293D">
        <w:rPr>
          <w:color w:val="000000"/>
        </w:rPr>
        <w:t xml:space="preserve">se </w:t>
      </w:r>
      <w:r w:rsidRPr="00BB77B5">
        <w:rPr>
          <w:color w:val="000000"/>
        </w:rPr>
        <w:t>odstraňovat na vl</w:t>
      </w:r>
      <w:r w:rsidR="003E293D">
        <w:rPr>
          <w:color w:val="000000"/>
        </w:rPr>
        <w:t xml:space="preserve">astní náklady veškeré záruční </w:t>
      </w:r>
      <w:r w:rsidRPr="00BB77B5">
        <w:rPr>
          <w:color w:val="000000"/>
        </w:rPr>
        <w:t xml:space="preserve">vady. Záruční doba počíná běžet dnem </w:t>
      </w:r>
      <w:r>
        <w:rPr>
          <w:color w:val="000000"/>
        </w:rPr>
        <w:t>předání a převzetí plnění</w:t>
      </w:r>
      <w:r w:rsidRPr="00BB77B5">
        <w:rPr>
          <w:color w:val="000000"/>
        </w:rPr>
        <w:t>.</w:t>
      </w:r>
    </w:p>
    <w:p w14:paraId="476A78F8" w14:textId="77777777" w:rsidR="003A0D1B" w:rsidRPr="003A0D1B" w:rsidRDefault="00BB77B5" w:rsidP="003A0D1B">
      <w:pPr>
        <w:numPr>
          <w:ilvl w:val="0"/>
          <w:numId w:val="27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211E84">
        <w:t>Reklamace</w:t>
      </w:r>
      <w:r>
        <w:t xml:space="preserve"> budou dodavateli</w:t>
      </w:r>
      <w:r w:rsidRPr="00097EC5">
        <w:t xml:space="preserve"> </w:t>
      </w:r>
      <w:r w:rsidR="003E293D">
        <w:t xml:space="preserve">hlášeny </w:t>
      </w:r>
      <w:r w:rsidRPr="00E06E68">
        <w:t>e-mailem na e-mailovou adresu</w:t>
      </w:r>
      <w:r w:rsidR="003E293D">
        <w:t xml:space="preserve"> </w:t>
      </w:r>
      <w:r w:rsidR="003E293D" w:rsidRPr="003E293D">
        <w:rPr>
          <w:highlight w:val="yellow"/>
        </w:rPr>
        <w:t>……………</w:t>
      </w:r>
      <w:r w:rsidRPr="003E293D">
        <w:rPr>
          <w:b/>
          <w:i/>
          <w:highlight w:val="yellow"/>
        </w:rPr>
        <w:t xml:space="preserve"> </w:t>
      </w:r>
      <w:r w:rsidR="003E293D" w:rsidRPr="003E293D">
        <w:rPr>
          <w:b/>
          <w:i/>
          <w:highlight w:val="yellow"/>
        </w:rPr>
        <w:t>(</w:t>
      </w:r>
      <w:r w:rsidRPr="003E293D">
        <w:rPr>
          <w:b/>
          <w:i/>
          <w:highlight w:val="yellow"/>
        </w:rPr>
        <w:t>doplní dodavatel</w:t>
      </w:r>
      <w:r w:rsidR="003E293D">
        <w:rPr>
          <w:b/>
          <w:i/>
          <w:highlight w:val="yellow"/>
        </w:rPr>
        <w:t xml:space="preserve">; dodavatel může doplnit </w:t>
      </w:r>
      <w:r w:rsidRPr="003E293D">
        <w:rPr>
          <w:b/>
          <w:i/>
          <w:highlight w:val="yellow"/>
        </w:rPr>
        <w:t>další způsob</w:t>
      </w:r>
      <w:r w:rsidR="003E293D">
        <w:rPr>
          <w:b/>
          <w:i/>
          <w:highlight w:val="yellow"/>
        </w:rPr>
        <w:t>y</w:t>
      </w:r>
      <w:r w:rsidRPr="003E293D">
        <w:rPr>
          <w:b/>
          <w:i/>
          <w:highlight w:val="yellow"/>
        </w:rPr>
        <w:t xml:space="preserve"> uplatnění reklamace</w:t>
      </w:r>
      <w:r w:rsidR="003E293D">
        <w:rPr>
          <w:b/>
          <w:i/>
          <w:highlight w:val="yellow"/>
        </w:rPr>
        <w:t xml:space="preserve"> avšak pouze jako možnost danou dalším smluvním stranám na výběr</w:t>
      </w:r>
      <w:r w:rsidRPr="003E293D">
        <w:rPr>
          <w:b/>
          <w:i/>
          <w:highlight w:val="yellow"/>
        </w:rPr>
        <w:t>)</w:t>
      </w:r>
      <w:r w:rsidRPr="003E293D">
        <w:rPr>
          <w:highlight w:val="yellow"/>
        </w:rPr>
        <w:t>.</w:t>
      </w:r>
    </w:p>
    <w:p w14:paraId="5AAF95B6" w14:textId="3C8314E8" w:rsidR="0046012C" w:rsidRPr="00254186" w:rsidRDefault="003A0D1B" w:rsidP="003A0D1B">
      <w:pPr>
        <w:numPr>
          <w:ilvl w:val="0"/>
          <w:numId w:val="27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3A0D1B">
        <w:rPr>
          <w:szCs w:val="24"/>
        </w:rPr>
        <w:t>Záruční opravy budou prováděny v prac</w:t>
      </w:r>
      <w:r w:rsidR="00464A12">
        <w:rPr>
          <w:szCs w:val="24"/>
        </w:rPr>
        <w:t>ovní dny v době od 8:00 do 16:00</w:t>
      </w:r>
      <w:r w:rsidRPr="003A0D1B">
        <w:rPr>
          <w:szCs w:val="24"/>
        </w:rPr>
        <w:t xml:space="preserve"> hod. </w:t>
      </w:r>
      <w:r w:rsidRPr="00EE754C">
        <w:rPr>
          <w:szCs w:val="24"/>
        </w:rPr>
        <w:t xml:space="preserve">na </w:t>
      </w:r>
      <w:r w:rsidR="0011312E" w:rsidRPr="00EE754C">
        <w:rPr>
          <w:szCs w:val="24"/>
        </w:rPr>
        <w:t>územním pracovišti ČSÚ</w:t>
      </w:r>
      <w:r>
        <w:rPr>
          <w:szCs w:val="24"/>
        </w:rPr>
        <w:t xml:space="preserve"> určeném v hlášení podle odstavce </w:t>
      </w:r>
      <w:r w:rsidR="00311ADF">
        <w:rPr>
          <w:szCs w:val="24"/>
        </w:rPr>
        <w:t>2</w:t>
      </w:r>
      <w:r w:rsidR="00E32F0D">
        <w:rPr>
          <w:szCs w:val="24"/>
        </w:rPr>
        <w:t xml:space="preserve"> tohoto článku</w:t>
      </w:r>
      <w:r>
        <w:rPr>
          <w:szCs w:val="24"/>
        </w:rPr>
        <w:t xml:space="preserve"> na území České republiky </w:t>
      </w:r>
      <w:r w:rsidRPr="003A0D1B">
        <w:rPr>
          <w:szCs w:val="24"/>
        </w:rPr>
        <w:t>a musí být dokon</w:t>
      </w:r>
      <w:r>
        <w:rPr>
          <w:szCs w:val="24"/>
        </w:rPr>
        <w:t xml:space="preserve">čeny do 5 pracovních dnů od nahlášení vady; tato lhůta počíná běžet v den následující po dni nahlášení vady podle odstavce </w:t>
      </w:r>
      <w:r w:rsidR="00311ADF">
        <w:rPr>
          <w:szCs w:val="24"/>
        </w:rPr>
        <w:t>2</w:t>
      </w:r>
      <w:r w:rsidR="00E32F0D" w:rsidRPr="00E32F0D">
        <w:rPr>
          <w:szCs w:val="24"/>
        </w:rPr>
        <w:t xml:space="preserve"> </w:t>
      </w:r>
      <w:r w:rsidR="00E32F0D">
        <w:rPr>
          <w:szCs w:val="24"/>
        </w:rPr>
        <w:t>tohoto článku</w:t>
      </w:r>
      <w:r>
        <w:rPr>
          <w:szCs w:val="24"/>
        </w:rPr>
        <w:t xml:space="preserve">. Nebude-li možno provést opravu na místě podle předchozí věty, zajistí dopravu opravované součásti sestavy z předmětného místa a zpět do předmětného místa na vlastní </w:t>
      </w:r>
      <w:r>
        <w:rPr>
          <w:szCs w:val="24"/>
        </w:rPr>
        <w:lastRenderedPageBreak/>
        <w:t xml:space="preserve">náklady dodavatel. Dodavatel vydá o </w:t>
      </w:r>
      <w:r w:rsidR="00254186">
        <w:rPr>
          <w:szCs w:val="24"/>
        </w:rPr>
        <w:t>převzetí součásti se</w:t>
      </w:r>
      <w:r w:rsidR="00B7081F">
        <w:rPr>
          <w:szCs w:val="24"/>
        </w:rPr>
        <w:t>stavy do záruční opravy ČSÚ</w:t>
      </w:r>
      <w:r w:rsidR="00254186">
        <w:rPr>
          <w:szCs w:val="24"/>
        </w:rPr>
        <w:t xml:space="preserve"> písemné potvrzení.</w:t>
      </w:r>
    </w:p>
    <w:p w14:paraId="1D0F5C3C" w14:textId="7476DECE" w:rsidR="00BB77B5" w:rsidRPr="00254186" w:rsidRDefault="00254186" w:rsidP="00254186">
      <w:pPr>
        <w:numPr>
          <w:ilvl w:val="0"/>
          <w:numId w:val="27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>
        <w:rPr>
          <w:szCs w:val="24"/>
        </w:rPr>
        <w:t xml:space="preserve">V případě prodlení dodavatele ve lhůtě pro provedení záruční opravy podle </w:t>
      </w:r>
      <w:r w:rsidR="00B05AC7">
        <w:rPr>
          <w:szCs w:val="24"/>
        </w:rPr>
        <w:t xml:space="preserve">odstavce </w:t>
      </w:r>
      <w:r w:rsidR="00311ADF">
        <w:rPr>
          <w:szCs w:val="24"/>
        </w:rPr>
        <w:t>3</w:t>
      </w:r>
      <w:r w:rsidR="000E4A97">
        <w:rPr>
          <w:szCs w:val="24"/>
        </w:rPr>
        <w:t xml:space="preserve"> </w:t>
      </w:r>
      <w:r w:rsidR="00B05AC7">
        <w:rPr>
          <w:szCs w:val="24"/>
        </w:rPr>
        <w:t>tohoto</w:t>
      </w:r>
      <w:r w:rsidR="00E32F0D">
        <w:rPr>
          <w:szCs w:val="24"/>
        </w:rPr>
        <w:t xml:space="preserve"> článku </w:t>
      </w:r>
      <w:r>
        <w:rPr>
          <w:szCs w:val="24"/>
        </w:rPr>
        <w:t xml:space="preserve">o více jak </w:t>
      </w:r>
      <w:r w:rsidR="00304D1E">
        <w:rPr>
          <w:szCs w:val="24"/>
        </w:rPr>
        <w:t>jeden pracovní den</w:t>
      </w:r>
      <w:r w:rsidR="008B2A07">
        <w:rPr>
          <w:szCs w:val="24"/>
        </w:rPr>
        <w:t xml:space="preserve"> </w:t>
      </w:r>
      <w:r>
        <w:rPr>
          <w:szCs w:val="24"/>
        </w:rPr>
        <w:t xml:space="preserve">je </w:t>
      </w:r>
      <w:r w:rsidR="00B7081F">
        <w:rPr>
          <w:szCs w:val="24"/>
        </w:rPr>
        <w:t xml:space="preserve">ČSÚ </w:t>
      </w:r>
      <w:r>
        <w:rPr>
          <w:szCs w:val="24"/>
        </w:rPr>
        <w:t>oprávněn nárokovat opravu záruční vady nahrazením opravované součásti sestavy novou součástí (nový</w:t>
      </w:r>
      <w:r w:rsidR="00F92AD5">
        <w:rPr>
          <w:szCs w:val="24"/>
        </w:rPr>
        <w:t>m</w:t>
      </w:r>
      <w:r>
        <w:rPr>
          <w:szCs w:val="24"/>
        </w:rPr>
        <w:t xml:space="preserve"> notebookem, dokovací stanicí, polohovacím zařízením atd.). Na novou součást sestavy poskytuje </w:t>
      </w:r>
      <w:r>
        <w:rPr>
          <w:color w:val="000000"/>
        </w:rPr>
        <w:t>dodavatel záruku dle tohoto článku, jejíž záruční doba počíná běžet</w:t>
      </w:r>
      <w:r>
        <w:rPr>
          <w:szCs w:val="24"/>
        </w:rPr>
        <w:t xml:space="preserve"> dodáním nové součásti sestavy </w:t>
      </w:r>
      <w:r w:rsidR="00B7081F">
        <w:rPr>
          <w:szCs w:val="24"/>
        </w:rPr>
        <w:t>ČSÚ</w:t>
      </w:r>
      <w:r>
        <w:rPr>
          <w:szCs w:val="24"/>
        </w:rPr>
        <w:t>.</w:t>
      </w:r>
    </w:p>
    <w:p w14:paraId="71521999" w14:textId="3E5035AA" w:rsidR="00F224AE" w:rsidRPr="00F224AE" w:rsidRDefault="00254186" w:rsidP="00464A12">
      <w:pPr>
        <w:numPr>
          <w:ilvl w:val="0"/>
          <w:numId w:val="27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>
        <w:t>Dodavatel</w:t>
      </w:r>
      <w:r w:rsidR="00BB77B5" w:rsidRPr="00E06E68">
        <w:t xml:space="preserve"> je povinen nahlásit případnou změnu kontaktních údajů uvedenýc</w:t>
      </w:r>
      <w:r>
        <w:t>h v odstavci </w:t>
      </w:r>
      <w:r w:rsidR="00311ADF">
        <w:t>2</w:t>
      </w:r>
      <w:r w:rsidR="00E32F0D">
        <w:t xml:space="preserve"> </w:t>
      </w:r>
      <w:r w:rsidR="00E32F0D" w:rsidRPr="00F224AE">
        <w:rPr>
          <w:szCs w:val="24"/>
        </w:rPr>
        <w:t>tohoto článku</w:t>
      </w:r>
      <w:r w:rsidR="00BB77B5" w:rsidRPr="00E06E68">
        <w:t xml:space="preserve"> na e-mailové adresy pověřených </w:t>
      </w:r>
      <w:r>
        <w:t xml:space="preserve">osob </w:t>
      </w:r>
      <w:r w:rsidR="00B7081F">
        <w:rPr>
          <w:szCs w:val="24"/>
        </w:rPr>
        <w:t xml:space="preserve">ČSÚ </w:t>
      </w:r>
      <w:r w:rsidR="00F224AE">
        <w:t xml:space="preserve">dle čl. III </w:t>
      </w:r>
      <w:r w:rsidR="00BB7601">
        <w:t xml:space="preserve">této </w:t>
      </w:r>
      <w:r w:rsidR="00F224AE">
        <w:t>smlouvy</w:t>
      </w:r>
      <w:r>
        <w:t xml:space="preserve">. </w:t>
      </w:r>
      <w:r w:rsidR="00F224AE">
        <w:t>Změna kontaktních údajů</w:t>
      </w:r>
      <w:r w:rsidR="00F224AE" w:rsidRPr="00393D9E">
        <w:t xml:space="preserve"> je účinná </w:t>
      </w:r>
      <w:r w:rsidR="00F224AE">
        <w:t xml:space="preserve">až </w:t>
      </w:r>
      <w:r w:rsidR="00F224AE" w:rsidRPr="00393D9E">
        <w:t xml:space="preserve">dnem jejího oznámení </w:t>
      </w:r>
      <w:r w:rsidR="00B7081F">
        <w:rPr>
          <w:szCs w:val="24"/>
        </w:rPr>
        <w:t>ČSÚ</w:t>
      </w:r>
      <w:r w:rsidR="00F224AE">
        <w:t>,</w:t>
      </w:r>
      <w:r w:rsidR="00F224AE" w:rsidRPr="00393D9E">
        <w:t xml:space="preserve"> a to bez povinnosti uzavírat dodatek k této smlouvě.</w:t>
      </w:r>
    </w:p>
    <w:p w14:paraId="75ACFE70" w14:textId="77777777" w:rsidR="00464A12" w:rsidRPr="00F224AE" w:rsidRDefault="00254186" w:rsidP="00464A12">
      <w:pPr>
        <w:numPr>
          <w:ilvl w:val="0"/>
          <w:numId w:val="27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>
        <w:t>Dodavatel bere na vědomí, že budou</w:t>
      </w:r>
      <w:r w:rsidR="00BB77B5" w:rsidRPr="00046830">
        <w:t>-li v rámci záručních</w:t>
      </w:r>
      <w:r>
        <w:t xml:space="preserve"> oprav vráceny dodavateli</w:t>
      </w:r>
      <w:r w:rsidR="00BB77B5">
        <w:t xml:space="preserve"> pevné disky</w:t>
      </w:r>
      <w:r w:rsidR="00BB77B5" w:rsidRPr="00315F0F">
        <w:t xml:space="preserve">, </w:t>
      </w:r>
      <w:r>
        <w:t xml:space="preserve">musejí být </w:t>
      </w:r>
      <w:r w:rsidR="00BB77B5" w:rsidRPr="00315F0F">
        <w:t xml:space="preserve">tyto bezpečně </w:t>
      </w:r>
      <w:r>
        <w:t>sma</w:t>
      </w:r>
      <w:r w:rsidR="00BB77B5" w:rsidRPr="00315F0F">
        <w:t>zá</w:t>
      </w:r>
      <w:r>
        <w:t xml:space="preserve">ny bez možnosti obnovy dat </w:t>
      </w:r>
      <w:r w:rsidR="00BB1D97">
        <w:t>buď k tomu určenými programovými prostředky, nebo, n</w:t>
      </w:r>
      <w:r w:rsidR="00F224AE">
        <w:t>ebude-li možné použít programové prostředky</w:t>
      </w:r>
      <w:r w:rsidR="00BB77B5" w:rsidRPr="00315F0F">
        <w:t>, pak v magnetické peci.</w:t>
      </w:r>
    </w:p>
    <w:p w14:paraId="08A9F245" w14:textId="77777777" w:rsidR="00464A12" w:rsidRPr="00464A12" w:rsidRDefault="00464A12" w:rsidP="00464A12">
      <w:pPr>
        <w:numPr>
          <w:ilvl w:val="0"/>
          <w:numId w:val="27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  <w:szCs w:val="24"/>
        </w:rPr>
      </w:pPr>
      <w:r w:rsidRPr="00464A12">
        <w:rPr>
          <w:szCs w:val="24"/>
        </w:rPr>
        <w:t>Dodavatel se dále zavazuje poskytnout po celou dobu trvání záruční doby zákaznický servis v plném rozsahu a také telefonickou podporu (hotline)</w:t>
      </w:r>
      <w:r>
        <w:rPr>
          <w:szCs w:val="24"/>
        </w:rPr>
        <w:t>, a to pro notebooky a dokovací stanice,</w:t>
      </w:r>
      <w:r w:rsidRPr="00464A12">
        <w:rPr>
          <w:szCs w:val="24"/>
        </w:rPr>
        <w:t xml:space="preserve"> v pracovní dny vždy od 8:00 do 16:00 hodin. Telefonní čísla určená pro poskytování těchto služeb zašle e-mailem dodavatel</w:t>
      </w:r>
      <w:r>
        <w:rPr>
          <w:szCs w:val="24"/>
        </w:rPr>
        <w:t xml:space="preserve"> pověřeným osobám</w:t>
      </w:r>
      <w:r w:rsidR="005C6725">
        <w:rPr>
          <w:szCs w:val="24"/>
        </w:rPr>
        <w:t xml:space="preserve"> ČSÚ</w:t>
      </w:r>
      <w:r>
        <w:rPr>
          <w:szCs w:val="24"/>
        </w:rPr>
        <w:t xml:space="preserve"> do 5 </w:t>
      </w:r>
      <w:r w:rsidRPr="00464A12">
        <w:rPr>
          <w:szCs w:val="24"/>
        </w:rPr>
        <w:t>pracovních dnů po uzavření této smlouvy.</w:t>
      </w:r>
    </w:p>
    <w:p w14:paraId="7AC003F9" w14:textId="77777777" w:rsidR="00435345" w:rsidRPr="00942083" w:rsidRDefault="00435345" w:rsidP="005E37AD">
      <w:pPr>
        <w:spacing w:before="120" w:after="120"/>
        <w:jc w:val="center"/>
        <w:rPr>
          <w:b/>
        </w:rPr>
      </w:pPr>
    </w:p>
    <w:p w14:paraId="33656F87" w14:textId="77777777" w:rsidR="009234DF" w:rsidRPr="00942083" w:rsidRDefault="009234DF" w:rsidP="002F3B0D">
      <w:pPr>
        <w:jc w:val="center"/>
        <w:rPr>
          <w:b/>
        </w:rPr>
      </w:pPr>
      <w:r w:rsidRPr="00942083">
        <w:rPr>
          <w:b/>
        </w:rPr>
        <w:t>Článek V</w:t>
      </w:r>
      <w:r w:rsidR="008E5E25">
        <w:rPr>
          <w:b/>
        </w:rPr>
        <w:t>I</w:t>
      </w:r>
    </w:p>
    <w:p w14:paraId="5574627C" w14:textId="77777777" w:rsidR="009234DF" w:rsidRPr="00942083" w:rsidRDefault="009234DF" w:rsidP="002F3B0D">
      <w:pPr>
        <w:jc w:val="center"/>
        <w:rPr>
          <w:b/>
        </w:rPr>
      </w:pPr>
      <w:r w:rsidRPr="00942083">
        <w:rPr>
          <w:b/>
        </w:rPr>
        <w:t>Vlastnické právo a nebezpečí škody</w:t>
      </w:r>
    </w:p>
    <w:p w14:paraId="6CF32415" w14:textId="77777777" w:rsidR="009234DF" w:rsidRPr="00942083" w:rsidRDefault="009234DF" w:rsidP="00D7445C">
      <w:pPr>
        <w:spacing w:before="120"/>
        <w:jc w:val="both"/>
      </w:pPr>
      <w:r w:rsidRPr="00942083">
        <w:t>Vlastnické právo</w:t>
      </w:r>
      <w:r w:rsidR="003654EF">
        <w:t xml:space="preserve"> a</w:t>
      </w:r>
      <w:r w:rsidRPr="00942083">
        <w:t xml:space="preserve"> nebezpečí škody přechází na </w:t>
      </w:r>
      <w:r w:rsidR="00B7081F">
        <w:rPr>
          <w:szCs w:val="24"/>
        </w:rPr>
        <w:t>ČSÚ</w:t>
      </w:r>
      <w:r w:rsidR="003654EF">
        <w:t xml:space="preserve"> </w:t>
      </w:r>
      <w:r w:rsidRPr="00942083">
        <w:t xml:space="preserve">okamžikem podepsání protokolu o předání a převzetí </w:t>
      </w:r>
      <w:r w:rsidR="00D7445C" w:rsidRPr="00942083">
        <w:t>plnění</w:t>
      </w:r>
      <w:r w:rsidR="00467B62" w:rsidRPr="00942083">
        <w:t xml:space="preserve"> dle čl. II odst. 4</w:t>
      </w:r>
      <w:r w:rsidR="008E5E25">
        <w:t xml:space="preserve"> </w:t>
      </w:r>
      <w:r w:rsidR="00BB7601">
        <w:t xml:space="preserve">této </w:t>
      </w:r>
      <w:r w:rsidR="008E5E25">
        <w:t>smlouvy.</w:t>
      </w:r>
    </w:p>
    <w:p w14:paraId="46BC2F31" w14:textId="77777777" w:rsidR="009234DF" w:rsidRPr="00942083" w:rsidRDefault="009234DF" w:rsidP="005E37AD">
      <w:pPr>
        <w:spacing w:before="120" w:after="120"/>
        <w:jc w:val="both"/>
      </w:pPr>
    </w:p>
    <w:p w14:paraId="3C6B447E" w14:textId="77777777" w:rsidR="009234DF" w:rsidRPr="00942083" w:rsidRDefault="009234DF" w:rsidP="006E35F8">
      <w:pPr>
        <w:tabs>
          <w:tab w:val="left" w:pos="0"/>
        </w:tabs>
        <w:jc w:val="center"/>
        <w:rPr>
          <w:b/>
        </w:rPr>
      </w:pPr>
      <w:r w:rsidRPr="00942083">
        <w:rPr>
          <w:b/>
        </w:rPr>
        <w:t>Článek VI</w:t>
      </w:r>
      <w:r w:rsidR="008E5E25">
        <w:rPr>
          <w:b/>
        </w:rPr>
        <w:t>I</w:t>
      </w:r>
    </w:p>
    <w:p w14:paraId="7A2F5981" w14:textId="77777777" w:rsidR="009234DF" w:rsidRPr="00942083" w:rsidRDefault="002F3B0D" w:rsidP="006E35F8">
      <w:pPr>
        <w:jc w:val="center"/>
        <w:rPr>
          <w:b/>
        </w:rPr>
      </w:pPr>
      <w:r w:rsidRPr="00942083">
        <w:rPr>
          <w:b/>
        </w:rPr>
        <w:t>Smluvní pokuty</w:t>
      </w:r>
      <w:r w:rsidR="009234DF" w:rsidRPr="00942083">
        <w:rPr>
          <w:b/>
        </w:rPr>
        <w:t>, úrok z prodlení</w:t>
      </w:r>
    </w:p>
    <w:p w14:paraId="106A4F15" w14:textId="53F9AE64" w:rsidR="00333347" w:rsidRDefault="00333347" w:rsidP="00333347">
      <w:pPr>
        <w:numPr>
          <w:ilvl w:val="0"/>
          <w:numId w:val="4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>
        <w:t>V případě prodlení dodavatele ve lhůtě pro dodání plnění podle čl. II odst. 1</w:t>
      </w:r>
      <w:r w:rsidR="009B5B40">
        <w:t xml:space="preserve"> o</w:t>
      </w:r>
      <w:r w:rsidR="00526913">
        <w:t xml:space="preserve"> 10 dnů</w:t>
      </w:r>
      <w:r>
        <w:t xml:space="preserve"> </w:t>
      </w:r>
      <w:r w:rsidRPr="00BB1F93">
        <w:t xml:space="preserve">je </w:t>
      </w:r>
      <w:r w:rsidR="00C01CEE">
        <w:t>ČSÚ</w:t>
      </w:r>
      <w:r w:rsidRPr="00BB1F93">
        <w:t xml:space="preserve"> oprávněn požadovat </w:t>
      </w:r>
      <w:r w:rsidR="00526913">
        <w:t xml:space="preserve">jednorázově </w:t>
      </w:r>
      <w:r w:rsidRPr="00BB1F93">
        <w:t xml:space="preserve">smluvní pokutu ve výši </w:t>
      </w:r>
      <w:r>
        <w:t>1</w:t>
      </w:r>
      <w:r w:rsidR="00526913">
        <w:t>0 </w:t>
      </w:r>
      <w:r>
        <w:t>000</w:t>
      </w:r>
      <w:r w:rsidR="00526913">
        <w:t> </w:t>
      </w:r>
      <w:r w:rsidRPr="00BB1F93">
        <w:t>Kč</w:t>
      </w:r>
      <w:r w:rsidR="009B5B40">
        <w:t xml:space="preserve"> a</w:t>
      </w:r>
      <w:r w:rsidR="00526913">
        <w:t xml:space="preserve"> dále 1 000 Kč</w:t>
      </w:r>
      <w:r w:rsidRPr="00BB1F93">
        <w:t xml:space="preserve"> za každ</w:t>
      </w:r>
      <w:r>
        <w:t xml:space="preserve">ý </w:t>
      </w:r>
      <w:r w:rsidR="00C01CEE">
        <w:t xml:space="preserve">další </w:t>
      </w:r>
      <w:r>
        <w:t>den prodlení až do dodání celého plnění.</w:t>
      </w:r>
    </w:p>
    <w:p w14:paraId="0589B1DD" w14:textId="77777777" w:rsidR="004F6710" w:rsidRPr="004F6710" w:rsidRDefault="004F6710" w:rsidP="004F6710">
      <w:pPr>
        <w:numPr>
          <w:ilvl w:val="0"/>
          <w:numId w:val="4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 w:rsidRPr="007D4912">
        <w:t xml:space="preserve">V případě prodlení </w:t>
      </w:r>
      <w:r>
        <w:t>dodavatele</w:t>
      </w:r>
      <w:r w:rsidRPr="007D4912">
        <w:t xml:space="preserve"> ve lhůt</w:t>
      </w:r>
      <w:r>
        <w:t xml:space="preserve">ě pro doručení daňového dokladu </w:t>
      </w:r>
      <w:r w:rsidRPr="007D4912">
        <w:t>podle čl. I</w:t>
      </w:r>
      <w:r>
        <w:t>V</w:t>
      </w:r>
      <w:r w:rsidRPr="007D4912">
        <w:t> odst. </w:t>
      </w:r>
      <w:r w:rsidR="00FD3C2A">
        <w:t>2</w:t>
      </w:r>
      <w:r w:rsidRPr="007D4912">
        <w:t xml:space="preserve"> je </w:t>
      </w:r>
      <w:r>
        <w:t xml:space="preserve">objednatel </w:t>
      </w:r>
      <w:r w:rsidRPr="007D4912">
        <w:t>oprávněn za každý den prodlení účtovat smluvní pokutu ve výši 0,04 % z částky odpovídající výši DPH, kterou je objednatel povinen odvést, minimálně však 500 Kč celkem.</w:t>
      </w:r>
    </w:p>
    <w:p w14:paraId="0E79127A" w14:textId="2C8B6334" w:rsidR="00464A12" w:rsidRDefault="00464A12" w:rsidP="00464A12">
      <w:pPr>
        <w:numPr>
          <w:ilvl w:val="0"/>
          <w:numId w:val="4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>
        <w:t xml:space="preserve">V případě prodlení dodavatele ve lhůtě pro provedení záruční opravy dle čl. V odst. </w:t>
      </w:r>
      <w:r w:rsidR="00311ADF">
        <w:t>3</w:t>
      </w:r>
      <w:r w:rsidR="000E4A97">
        <w:t xml:space="preserve"> </w:t>
      </w:r>
      <w:r w:rsidRPr="00BB1F93">
        <w:t xml:space="preserve">je </w:t>
      </w:r>
      <w:r w:rsidR="003654EF">
        <w:t>ČSÚ</w:t>
      </w:r>
      <w:r w:rsidRPr="00BB1F93">
        <w:t xml:space="preserve"> oprávněn požadovat smluvní pokutu ve výši </w:t>
      </w:r>
      <w:r w:rsidR="00E32F0D">
        <w:t>2</w:t>
      </w:r>
      <w:r>
        <w:t>00</w:t>
      </w:r>
      <w:r w:rsidRPr="00BB1F93">
        <w:t xml:space="preserve"> Kč za každ</w:t>
      </w:r>
      <w:r>
        <w:t>ý den prodlení a každou sestavu</w:t>
      </w:r>
      <w:r w:rsidR="00E32F0D">
        <w:t>,</w:t>
      </w:r>
      <w:r>
        <w:t xml:space="preserve"> u jejíž součásti byla reklamována vada.</w:t>
      </w:r>
    </w:p>
    <w:p w14:paraId="55C685B8" w14:textId="77777777" w:rsidR="008E5E25" w:rsidRPr="008E5E25" w:rsidRDefault="008E5E25" w:rsidP="008E5E25">
      <w:pPr>
        <w:numPr>
          <w:ilvl w:val="0"/>
          <w:numId w:val="4"/>
        </w:numPr>
        <w:tabs>
          <w:tab w:val="clear" w:pos="540"/>
          <w:tab w:val="num" w:pos="426"/>
          <w:tab w:val="num" w:pos="1440"/>
        </w:tabs>
        <w:spacing w:before="120"/>
        <w:ind w:left="426" w:hanging="426"/>
        <w:jc w:val="both"/>
      </w:pPr>
      <w:r w:rsidRPr="008E5E25">
        <w:t xml:space="preserve">V případě prodlení objednatele s úhradou daňového dokladu je </w:t>
      </w:r>
      <w:r>
        <w:t>dodavatel</w:t>
      </w:r>
      <w:r w:rsidRPr="008E5E25">
        <w:t xml:space="preserve"> oprávněn požadovat úrok z prodlení podle předpisů občanského práva.</w:t>
      </w:r>
    </w:p>
    <w:p w14:paraId="3C04D4E9" w14:textId="77777777" w:rsidR="008E5E25" w:rsidRPr="008E5E25" w:rsidRDefault="008E5E25" w:rsidP="008E5E25">
      <w:pPr>
        <w:numPr>
          <w:ilvl w:val="0"/>
          <w:numId w:val="4"/>
        </w:numPr>
        <w:tabs>
          <w:tab w:val="clear" w:pos="540"/>
          <w:tab w:val="num" w:pos="426"/>
          <w:tab w:val="num" w:pos="1440"/>
        </w:tabs>
        <w:spacing w:before="120"/>
        <w:ind w:left="426" w:hanging="426"/>
        <w:jc w:val="both"/>
      </w:pPr>
      <w:r w:rsidRPr="008E5E25">
        <w:lastRenderedPageBreak/>
        <w:t>Smluvní pokuty a úrok z prodlení jsou splatné do 14 dnů ode dne doručení platebního dokladu povinné smluvní straně. Povinnost zaplatit je splněna odepsáním příslušné částky z účtu povinného ve prospěch účtu</w:t>
      </w:r>
      <w:r w:rsidR="00BB7601">
        <w:t xml:space="preserve"> oprávněného</w:t>
      </w:r>
      <w:r w:rsidRPr="008E5E25">
        <w:t>.</w:t>
      </w:r>
    </w:p>
    <w:p w14:paraId="2068CC28" w14:textId="77777777" w:rsidR="008E5E25" w:rsidRPr="008E5E25" w:rsidRDefault="008E5E25" w:rsidP="008E5E25">
      <w:pPr>
        <w:numPr>
          <w:ilvl w:val="0"/>
          <w:numId w:val="4"/>
        </w:numPr>
        <w:tabs>
          <w:tab w:val="clear" w:pos="540"/>
          <w:tab w:val="num" w:pos="426"/>
          <w:tab w:val="num" w:pos="1440"/>
        </w:tabs>
        <w:spacing w:before="120"/>
        <w:ind w:left="426" w:hanging="426"/>
        <w:jc w:val="both"/>
      </w:pPr>
      <w:r w:rsidRPr="008E5E25">
        <w:t xml:space="preserve">Ujednáními o smluvní pokutě není dotčeno právo smluvních stran na náhradu škody. </w:t>
      </w:r>
    </w:p>
    <w:p w14:paraId="401BC6E0" w14:textId="77777777" w:rsidR="006E35F8" w:rsidRDefault="006E35F8" w:rsidP="00DE1821">
      <w:pPr>
        <w:pStyle w:val="Zhlav"/>
        <w:tabs>
          <w:tab w:val="clear" w:pos="4536"/>
          <w:tab w:val="clear" w:pos="9072"/>
        </w:tabs>
        <w:spacing w:before="120" w:after="120"/>
        <w:outlineLvl w:val="0"/>
        <w:rPr>
          <w:b/>
        </w:rPr>
      </w:pPr>
    </w:p>
    <w:p w14:paraId="04A9601D" w14:textId="77777777" w:rsidR="009234DF" w:rsidRPr="00942083" w:rsidRDefault="00AC4B63" w:rsidP="009234DF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  <w:r>
        <w:rPr>
          <w:b/>
        </w:rPr>
        <w:t>Článek VIII</w:t>
      </w:r>
    </w:p>
    <w:p w14:paraId="70D8D8C0" w14:textId="77777777" w:rsidR="009234DF" w:rsidRPr="00942083" w:rsidRDefault="009234DF" w:rsidP="009234DF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942083">
        <w:rPr>
          <w:b/>
        </w:rPr>
        <w:t>Odstoupení od smlouvy</w:t>
      </w:r>
    </w:p>
    <w:p w14:paraId="4A004200" w14:textId="77777777" w:rsidR="00E32F0D" w:rsidRDefault="00E32F0D" w:rsidP="00E32F0D">
      <w:pPr>
        <w:numPr>
          <w:ilvl w:val="0"/>
          <w:numId w:val="29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>
        <w:t xml:space="preserve">V případě prodlení dodavatele ve lhůtě pro dodání plnění podle čl. II odst. 1 o více než 30 dnů je objednatel oprávněn od </w:t>
      </w:r>
      <w:r w:rsidR="00BB7601">
        <w:t xml:space="preserve">této </w:t>
      </w:r>
      <w:r>
        <w:t>smlouvy odstoupit.</w:t>
      </w:r>
    </w:p>
    <w:p w14:paraId="06F0C468" w14:textId="77777777" w:rsidR="00E32F0D" w:rsidRDefault="00E32F0D" w:rsidP="00E32F0D">
      <w:pPr>
        <w:numPr>
          <w:ilvl w:val="0"/>
          <w:numId w:val="29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>
        <w:t xml:space="preserve">V případě prodlení objednatele </w:t>
      </w:r>
      <w:r w:rsidRPr="008E5E25">
        <w:t>s úhradou daňového dokladu</w:t>
      </w:r>
      <w:r>
        <w:t xml:space="preserve"> o více než 30 dnů je dodavatel oprávněn od </w:t>
      </w:r>
      <w:r w:rsidR="00BB7601">
        <w:t xml:space="preserve">této </w:t>
      </w:r>
      <w:r>
        <w:t>smlouvy odstoupit.</w:t>
      </w:r>
    </w:p>
    <w:p w14:paraId="5DAB8B6B" w14:textId="77777777" w:rsidR="00EF751A" w:rsidRPr="00942083" w:rsidRDefault="00EF751A" w:rsidP="005E37AD">
      <w:pPr>
        <w:pStyle w:val="Odstavec"/>
        <w:spacing w:before="120" w:after="120"/>
        <w:rPr>
          <w:szCs w:val="24"/>
        </w:rPr>
      </w:pPr>
    </w:p>
    <w:p w14:paraId="19106635" w14:textId="77777777" w:rsidR="008E5E25" w:rsidRPr="003767B4" w:rsidRDefault="008E5E25" w:rsidP="008E5E25">
      <w:pPr>
        <w:keepNext/>
        <w:jc w:val="center"/>
        <w:rPr>
          <w:b/>
        </w:rPr>
      </w:pPr>
      <w:r w:rsidRPr="003767B4">
        <w:rPr>
          <w:b/>
          <w:bCs/>
        </w:rPr>
        <w:t>Článek</w:t>
      </w:r>
      <w:r w:rsidRPr="003767B4">
        <w:rPr>
          <w:b/>
        </w:rPr>
        <w:t xml:space="preserve"> </w:t>
      </w:r>
      <w:r w:rsidR="00AC4B63">
        <w:rPr>
          <w:b/>
        </w:rPr>
        <w:t>I</w:t>
      </w:r>
      <w:r w:rsidRPr="003767B4">
        <w:rPr>
          <w:b/>
        </w:rPr>
        <w:t>X</w:t>
      </w:r>
    </w:p>
    <w:p w14:paraId="252DCD08" w14:textId="77777777" w:rsidR="008E5E25" w:rsidRPr="003767B4" w:rsidRDefault="008E5E25" w:rsidP="008E5E25">
      <w:pPr>
        <w:pStyle w:val="lnek-text"/>
        <w:spacing w:after="0" w:line="240" w:lineRule="auto"/>
      </w:pPr>
      <w:r w:rsidRPr="003767B4">
        <w:t>Uveřejnění smlouvy a dalších souvisejících skutečností</w:t>
      </w:r>
    </w:p>
    <w:p w14:paraId="691F7436" w14:textId="77777777" w:rsidR="008E5E25" w:rsidRPr="003767B4" w:rsidRDefault="009440CD" w:rsidP="008E5E25">
      <w:pPr>
        <w:pStyle w:val="Psmeno"/>
        <w:numPr>
          <w:ilvl w:val="0"/>
          <w:numId w:val="22"/>
        </w:numPr>
        <w:spacing w:after="60"/>
      </w:pPr>
      <w:r>
        <w:t>Dodavatel</w:t>
      </w:r>
      <w:r w:rsidR="008E5E25" w:rsidRPr="00550E60">
        <w:t xml:space="preserve"> si je vědom zákonné povinnosti objednatele uveřejnit na svém profilu</w:t>
      </w:r>
      <w:r w:rsidR="00BB7601">
        <w:t xml:space="preserve"> zadavatele</w:t>
      </w:r>
      <w:r w:rsidR="008E5E25" w:rsidRPr="00550E60">
        <w:t xml:space="preserve"> tuto smlouvu včetně všech jejích případných změn a dodatků, a výši skutečně uhraz</w:t>
      </w:r>
      <w:r w:rsidR="00042B95">
        <w:t xml:space="preserve">ené ceny za plnění této smlouvy, a rovněž zákonné povinnosti </w:t>
      </w:r>
      <w:r w:rsidR="003654EF">
        <w:t>ČSÚ</w:t>
      </w:r>
      <w:r w:rsidR="00042B95">
        <w:t xml:space="preserve"> uveřejnit tuto smlouvu včetně </w:t>
      </w:r>
      <w:r w:rsidR="00042B95" w:rsidRPr="00550E60">
        <w:t>všech jejích případných změn a dodatků</w:t>
      </w:r>
      <w:r w:rsidR="00042B95" w:rsidRPr="00942083">
        <w:t xml:space="preserve"> </w:t>
      </w:r>
      <w:r w:rsidR="00042B95">
        <w:t xml:space="preserve">v registru smluv. </w:t>
      </w:r>
    </w:p>
    <w:p w14:paraId="76BA2051" w14:textId="0A6C1809" w:rsidR="008E5E25" w:rsidRPr="003767B4" w:rsidRDefault="00BB7601" w:rsidP="008E5E25">
      <w:pPr>
        <w:pStyle w:val="Psmeno"/>
        <w:numPr>
          <w:ilvl w:val="0"/>
          <w:numId w:val="22"/>
        </w:numPr>
        <w:spacing w:after="60"/>
      </w:pPr>
      <w:r>
        <w:t>Objednatelovým p</w:t>
      </w:r>
      <w:r w:rsidR="008E5E25" w:rsidRPr="00550E60">
        <w:t xml:space="preserve">rofilem </w:t>
      </w:r>
      <w:r>
        <w:t>zadavatele</w:t>
      </w:r>
      <w:r w:rsidR="008E5E25" w:rsidRPr="00550E60">
        <w:t xml:space="preserve"> je elektronický nástroj, prostřednictvím kterého objednatel, jako veřejný zadavatel dle </w:t>
      </w:r>
      <w:r w:rsidR="008E5E25" w:rsidRPr="0071563B">
        <w:rPr>
          <w:rFonts w:eastAsia="Calibri"/>
        </w:rPr>
        <w:t>zákona č. 134/2016 Sb., o zadávání veřejných zakázek (dále jen „ZZVZ“)</w:t>
      </w:r>
      <w:r w:rsidR="008E5E25">
        <w:t>,</w:t>
      </w:r>
      <w:r w:rsidR="008E5E25" w:rsidRPr="00550E60">
        <w:t xml:space="preserve"> uveřejňuje informace a dokumenty ke svým veřejným zakázkám způsobem, který umožňuje neomezený a přímý dálkový přístup, přičemž </w:t>
      </w:r>
      <w:r>
        <w:t>objednatelovým profile</w:t>
      </w:r>
      <w:r w:rsidR="00970C28">
        <w:t>m</w:t>
      </w:r>
      <w:r>
        <w:t xml:space="preserve"> zadavatele </w:t>
      </w:r>
      <w:r w:rsidR="008E5E25" w:rsidRPr="00550E60">
        <w:t xml:space="preserve">v době uzavření této smlouvy je </w:t>
      </w:r>
      <w:hyperlink r:id="rId10" w:tooltip="https://ezak.cnb.cz/" w:history="1">
        <w:r w:rsidR="008E5E25" w:rsidRPr="00550E60">
          <w:t>https://ezak.cnb.cz/</w:t>
        </w:r>
      </w:hyperlink>
      <w:r w:rsidR="008E5E25">
        <w:t>.</w:t>
      </w:r>
    </w:p>
    <w:p w14:paraId="5D76C86C" w14:textId="77777777" w:rsidR="008E5E25" w:rsidRPr="003767B4" w:rsidRDefault="008E5E25" w:rsidP="008E5E25">
      <w:pPr>
        <w:pStyle w:val="Psmeno"/>
        <w:numPr>
          <w:ilvl w:val="0"/>
          <w:numId w:val="22"/>
        </w:numPr>
        <w:spacing w:after="60"/>
      </w:pPr>
      <w:r w:rsidRPr="00550E60">
        <w:t>Povinnost uveřejňování dle tohoto článku je objednateli uložena § 219 ZZVZ.</w:t>
      </w:r>
    </w:p>
    <w:p w14:paraId="30F3C0F6" w14:textId="77777777" w:rsidR="008E5E25" w:rsidRDefault="008E5E25" w:rsidP="008E5E25">
      <w:pPr>
        <w:pStyle w:val="Psmeno"/>
        <w:numPr>
          <w:ilvl w:val="0"/>
          <w:numId w:val="22"/>
        </w:numPr>
        <w:spacing w:after="60"/>
      </w:pPr>
      <w:r w:rsidRPr="00550E60">
        <w:t>Uveřejnění bude provedeno dle ZZVZ a příslušné</w:t>
      </w:r>
      <w:r>
        <w:t>ho prováděcího předpisu k ZZVZ.</w:t>
      </w:r>
    </w:p>
    <w:p w14:paraId="123E5C29" w14:textId="77777777" w:rsidR="002F3B0D" w:rsidRPr="00942083" w:rsidRDefault="002F3B0D" w:rsidP="005E37AD">
      <w:pPr>
        <w:spacing w:before="120" w:after="120"/>
        <w:jc w:val="center"/>
        <w:rPr>
          <w:b/>
        </w:rPr>
      </w:pPr>
    </w:p>
    <w:p w14:paraId="7D624C9C" w14:textId="77777777" w:rsidR="009234DF" w:rsidRPr="00942083" w:rsidRDefault="009234DF" w:rsidP="002F3B0D">
      <w:pPr>
        <w:jc w:val="center"/>
        <w:rPr>
          <w:b/>
        </w:rPr>
      </w:pPr>
      <w:r w:rsidRPr="00942083">
        <w:rPr>
          <w:b/>
        </w:rPr>
        <w:t xml:space="preserve">Článek </w:t>
      </w:r>
      <w:r w:rsidR="00CF2F41" w:rsidRPr="00942083">
        <w:rPr>
          <w:b/>
        </w:rPr>
        <w:t>X</w:t>
      </w:r>
    </w:p>
    <w:p w14:paraId="3F21F3F5" w14:textId="77777777" w:rsidR="009234DF" w:rsidRPr="00942083" w:rsidRDefault="009234DF" w:rsidP="009234DF">
      <w:pPr>
        <w:jc w:val="center"/>
        <w:rPr>
          <w:b/>
        </w:rPr>
      </w:pPr>
      <w:r w:rsidRPr="00942083">
        <w:rPr>
          <w:b/>
        </w:rPr>
        <w:t>Závěrečná ustanovení</w:t>
      </w:r>
    </w:p>
    <w:p w14:paraId="1498DE71" w14:textId="77777777" w:rsidR="009440CD" w:rsidRDefault="009440CD" w:rsidP="009440C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20"/>
        <w:jc w:val="both"/>
      </w:pPr>
      <w:r>
        <w:t>Smlouva nabývá platnosti dnem jejího podpisu poslední ze smluvních stran</w:t>
      </w:r>
      <w:r w:rsidR="00A67CB3">
        <w:t xml:space="preserve"> a účinnosti uveřejněním v registru smluv</w:t>
      </w:r>
      <w:r>
        <w:t>.</w:t>
      </w:r>
    </w:p>
    <w:p w14:paraId="479A3FC3" w14:textId="77777777" w:rsidR="00492747" w:rsidRPr="00942083" w:rsidRDefault="00492747" w:rsidP="005A586A">
      <w:pPr>
        <w:pStyle w:val="sbssmlouva"/>
        <w:numPr>
          <w:ilvl w:val="0"/>
          <w:numId w:val="1"/>
        </w:numPr>
        <w:spacing w:before="120" w:beforeAutospacing="0" w:after="0" w:afterAutospacing="0"/>
        <w:jc w:val="both"/>
      </w:pPr>
      <w:r w:rsidRPr="00942083">
        <w:t xml:space="preserve">Smluvní strany se vzájemně dohodly, že uveřejnění smlouvy prostřednictvím registru smluv v souladu se zákonem č. 340/2015 Sb., o zvláštních podmínkách účinnosti některých smluv, uveřejňování těchto smluv a o registru smluv (zákon o registru smluv), </w:t>
      </w:r>
      <w:r w:rsidR="009440CD">
        <w:t xml:space="preserve">ve znění pozdějších předpisů, </w:t>
      </w:r>
      <w:r w:rsidR="005C6725">
        <w:t>zajistí ČSÚ</w:t>
      </w:r>
      <w:r w:rsidR="00AC4B63">
        <w:t>, který o uveřejnění informuje pověřené osoby dodavatele a objednatele.</w:t>
      </w:r>
    </w:p>
    <w:p w14:paraId="038CE3DA" w14:textId="77777777" w:rsidR="009440CD" w:rsidRDefault="009234DF" w:rsidP="005A586A">
      <w:pPr>
        <w:numPr>
          <w:ilvl w:val="0"/>
          <w:numId w:val="1"/>
        </w:numPr>
        <w:spacing w:before="120"/>
        <w:jc w:val="both"/>
      </w:pPr>
      <w:r w:rsidRPr="00942083">
        <w:t>Smlouvu je možno měnit nebo doplňovat pouze formou písemných chronologicky číslovaných dodatků podepsaných oprávněnými zástupci smluvních stran</w:t>
      </w:r>
      <w:r w:rsidR="000A2590" w:rsidRPr="00942083">
        <w:t>, vyjma případů</w:t>
      </w:r>
      <w:r w:rsidR="009440CD">
        <w:t>, kdy je v této smlouvě uvedeno jinak.</w:t>
      </w:r>
    </w:p>
    <w:p w14:paraId="4F0DC4A9" w14:textId="77777777" w:rsidR="009440CD" w:rsidRDefault="009440CD" w:rsidP="005A586A">
      <w:pPr>
        <w:numPr>
          <w:ilvl w:val="0"/>
          <w:numId w:val="1"/>
        </w:numPr>
        <w:spacing w:before="120"/>
        <w:jc w:val="both"/>
      </w:pPr>
      <w:r>
        <w:t>Závazkový vztah založený touto smlouvou se řídí českým právním řádem, zejména občanským zákoníkem.</w:t>
      </w:r>
    </w:p>
    <w:p w14:paraId="5E3E7683" w14:textId="77777777" w:rsidR="009234DF" w:rsidRPr="00942083" w:rsidRDefault="009234DF" w:rsidP="005A586A">
      <w:pPr>
        <w:numPr>
          <w:ilvl w:val="0"/>
          <w:numId w:val="1"/>
        </w:numPr>
        <w:spacing w:before="120"/>
        <w:jc w:val="both"/>
      </w:pPr>
      <w:r w:rsidRPr="00942083">
        <w:lastRenderedPageBreak/>
        <w:t xml:space="preserve">Smlouva se vyhotovuje v </w:t>
      </w:r>
      <w:r w:rsidR="009440CD">
        <w:t>pěti</w:t>
      </w:r>
      <w:r w:rsidRPr="00942083">
        <w:t xml:space="preserve"> stejnopisech, z</w:t>
      </w:r>
      <w:r w:rsidR="0017717A" w:rsidRPr="00942083">
        <w:t> </w:t>
      </w:r>
      <w:r w:rsidRPr="00942083">
        <w:t>nichž</w:t>
      </w:r>
      <w:r w:rsidR="009440CD">
        <w:t xml:space="preserve"> objednatel obdrží dva</w:t>
      </w:r>
      <w:r w:rsidR="0017717A" w:rsidRPr="00942083">
        <w:t xml:space="preserve"> stejnopisy</w:t>
      </w:r>
      <w:r w:rsidR="00AC4B63">
        <w:t>, ČSÚ dva stejnopisy a</w:t>
      </w:r>
      <w:r w:rsidR="0017717A" w:rsidRPr="00942083">
        <w:t xml:space="preserve"> dodavatel jeden stejnopis. </w:t>
      </w:r>
    </w:p>
    <w:p w14:paraId="1D5567BE" w14:textId="77777777" w:rsidR="005E37AD" w:rsidRPr="00942083" w:rsidRDefault="005E37AD" w:rsidP="009234DF">
      <w:pPr>
        <w:jc w:val="both"/>
      </w:pPr>
    </w:p>
    <w:p w14:paraId="7079A9EE" w14:textId="77777777" w:rsidR="002563AD" w:rsidRPr="00634A20" w:rsidRDefault="009234DF" w:rsidP="009440CD">
      <w:pPr>
        <w:pStyle w:val="Zhlav"/>
        <w:tabs>
          <w:tab w:val="clear" w:pos="4536"/>
          <w:tab w:val="center" w:pos="0"/>
          <w:tab w:val="left" w:pos="1276"/>
        </w:tabs>
        <w:jc w:val="both"/>
        <w:rPr>
          <w:bCs/>
        </w:rPr>
      </w:pPr>
      <w:r w:rsidRPr="00942083">
        <w:rPr>
          <w:b/>
          <w:bCs/>
          <w:u w:val="single"/>
        </w:rPr>
        <w:t>Přílohy</w:t>
      </w:r>
      <w:r w:rsidRPr="00942083">
        <w:rPr>
          <w:bCs/>
        </w:rPr>
        <w:t>:</w:t>
      </w:r>
      <w:r w:rsidR="00634A20">
        <w:rPr>
          <w:bCs/>
        </w:rPr>
        <w:tab/>
        <w:t>č. 1 – </w:t>
      </w:r>
      <w:r w:rsidR="0019468D">
        <w:rPr>
          <w:bCs/>
        </w:rPr>
        <w:t xml:space="preserve">Technická specifikace </w:t>
      </w:r>
      <w:r w:rsidR="0019468D" w:rsidRPr="0019468D">
        <w:rPr>
          <w:b/>
          <w:bCs/>
          <w:i/>
          <w:highlight w:val="yellow"/>
        </w:rPr>
        <w:t>(</w:t>
      </w:r>
      <w:r w:rsidR="0019468D">
        <w:rPr>
          <w:b/>
          <w:bCs/>
          <w:i/>
          <w:highlight w:val="yellow"/>
        </w:rPr>
        <w:t xml:space="preserve">určená místa </w:t>
      </w:r>
      <w:r w:rsidR="0019468D" w:rsidRPr="0019468D">
        <w:rPr>
          <w:b/>
          <w:bCs/>
          <w:i/>
          <w:highlight w:val="yellow"/>
        </w:rPr>
        <w:t>doplní dodavatel)</w:t>
      </w:r>
    </w:p>
    <w:p w14:paraId="0678FB5D" w14:textId="77777777" w:rsidR="005110DC" w:rsidRPr="0019468D" w:rsidRDefault="0019468D" w:rsidP="005110DC">
      <w:pPr>
        <w:pStyle w:val="Zhlav"/>
        <w:ind w:left="1276" w:hanging="1276"/>
        <w:jc w:val="both"/>
      </w:pPr>
      <w:r>
        <w:tab/>
        <w:t>č. </w:t>
      </w:r>
      <w:r w:rsidR="009440CD">
        <w:t>2</w:t>
      </w:r>
      <w:r w:rsidR="00634A20">
        <w:t> </w:t>
      </w:r>
      <w:r w:rsidR="008B0601">
        <w:t>–</w:t>
      </w:r>
      <w:r w:rsidR="00634A20">
        <w:t> </w:t>
      </w:r>
      <w:r w:rsidR="008B0601">
        <w:t xml:space="preserve">Cenová tabulka </w:t>
      </w:r>
      <w:r w:rsidR="008B0601" w:rsidRPr="009F02AD">
        <w:rPr>
          <w:b/>
          <w:i/>
          <w:highlight w:val="cyan"/>
        </w:rPr>
        <w:t>(dodavatel nedoplňuje, bude doplněno dle nabídky vybraného dodavatele)</w:t>
      </w:r>
    </w:p>
    <w:p w14:paraId="6A4FC17A" w14:textId="77777777" w:rsidR="00074B61" w:rsidRDefault="00074B61" w:rsidP="00467B62">
      <w:pPr>
        <w:pStyle w:val="Zhlav"/>
        <w:tabs>
          <w:tab w:val="left" w:pos="-2127"/>
          <w:tab w:val="left" w:pos="567"/>
          <w:tab w:val="left" w:pos="1560"/>
          <w:tab w:val="left" w:pos="2127"/>
        </w:tabs>
      </w:pPr>
    </w:p>
    <w:p w14:paraId="10BE42FC" w14:textId="77777777" w:rsidR="00634A20" w:rsidRPr="00942083" w:rsidRDefault="00634A20" w:rsidP="00467B62">
      <w:pPr>
        <w:pStyle w:val="Zhlav"/>
        <w:tabs>
          <w:tab w:val="left" w:pos="-2127"/>
          <w:tab w:val="left" w:pos="567"/>
          <w:tab w:val="left" w:pos="1560"/>
          <w:tab w:val="left" w:pos="2127"/>
        </w:tabs>
      </w:pPr>
    </w:p>
    <w:p w14:paraId="6E1C72F8" w14:textId="77777777" w:rsidR="009440CD" w:rsidRPr="00B77E0D" w:rsidRDefault="009440CD" w:rsidP="009440CD">
      <w:pPr>
        <w:pStyle w:val="Zhlav"/>
        <w:tabs>
          <w:tab w:val="clear" w:pos="4536"/>
          <w:tab w:val="clear" w:pos="9072"/>
          <w:tab w:val="left" w:pos="-2160"/>
        </w:tabs>
      </w:pPr>
      <w:r w:rsidRPr="00B77E0D">
        <w:t>V Praze dne: .............................</w:t>
      </w:r>
      <w:r w:rsidRPr="00B77E0D">
        <w:tab/>
      </w:r>
      <w:r w:rsidRPr="00B77E0D">
        <w:tab/>
      </w:r>
      <w:r w:rsidRPr="00B77E0D">
        <w:tab/>
      </w:r>
      <w:r w:rsidRPr="00B77E0D">
        <w:tab/>
        <w:t>V</w:t>
      </w:r>
      <w:r>
        <w:t xml:space="preserve"> </w:t>
      </w:r>
      <w:r w:rsidRPr="00634A20">
        <w:t>………….</w:t>
      </w:r>
      <w:r w:rsidRPr="00B77E0D">
        <w:t xml:space="preserve"> dne: </w:t>
      </w:r>
      <w:r w:rsidRPr="00634A20">
        <w:t>………….</w:t>
      </w:r>
    </w:p>
    <w:p w14:paraId="5473817D" w14:textId="77777777" w:rsidR="009440CD" w:rsidRPr="00B77E0D" w:rsidRDefault="009440CD" w:rsidP="009440CD">
      <w:pPr>
        <w:pStyle w:val="Zhlav"/>
        <w:tabs>
          <w:tab w:val="left" w:pos="708"/>
        </w:tabs>
      </w:pPr>
    </w:p>
    <w:p w14:paraId="6E3B79BD" w14:textId="77777777" w:rsidR="009440CD" w:rsidRPr="00B77E0D" w:rsidRDefault="009440CD" w:rsidP="009440CD">
      <w:pPr>
        <w:pStyle w:val="Zkladntext"/>
        <w:jc w:val="both"/>
        <w:rPr>
          <w:b/>
        </w:rPr>
      </w:pPr>
      <w:r w:rsidRPr="00B77E0D">
        <w:rPr>
          <w:b/>
        </w:rPr>
        <w:t>Za objednatele:</w:t>
      </w:r>
      <w:r w:rsidRPr="00B77E0D">
        <w:rPr>
          <w:b/>
        </w:rPr>
        <w:tab/>
      </w:r>
      <w:r w:rsidRPr="00B77E0D">
        <w:rPr>
          <w:b/>
        </w:rPr>
        <w:tab/>
      </w:r>
      <w:r w:rsidRPr="00B77E0D">
        <w:rPr>
          <w:b/>
        </w:rPr>
        <w:tab/>
      </w:r>
      <w:r w:rsidRPr="00B77E0D">
        <w:rPr>
          <w:b/>
        </w:rPr>
        <w:tab/>
      </w:r>
      <w:r w:rsidRPr="00B77E0D">
        <w:rPr>
          <w:b/>
        </w:rPr>
        <w:tab/>
      </w:r>
      <w:r w:rsidRPr="00B77E0D">
        <w:rPr>
          <w:b/>
        </w:rPr>
        <w:tab/>
        <w:t xml:space="preserve">Za </w:t>
      </w:r>
      <w:r>
        <w:rPr>
          <w:b/>
        </w:rPr>
        <w:t>dodavatele</w:t>
      </w:r>
      <w:r w:rsidRPr="00B77E0D">
        <w:rPr>
          <w:b/>
        </w:rPr>
        <w:t>:</w:t>
      </w:r>
    </w:p>
    <w:p w14:paraId="7ABA45FC" w14:textId="77777777" w:rsidR="009440CD" w:rsidRPr="00B77E0D" w:rsidRDefault="009440CD" w:rsidP="009440CD">
      <w:pPr>
        <w:pStyle w:val="Zhlav"/>
        <w:tabs>
          <w:tab w:val="left" w:pos="708"/>
        </w:tabs>
      </w:pPr>
    </w:p>
    <w:p w14:paraId="571BDE57" w14:textId="77777777" w:rsidR="009440CD" w:rsidRPr="00B77E0D" w:rsidRDefault="009440CD" w:rsidP="009440CD">
      <w:pPr>
        <w:pStyle w:val="Zhlav"/>
        <w:tabs>
          <w:tab w:val="left" w:pos="708"/>
        </w:tabs>
      </w:pPr>
    </w:p>
    <w:p w14:paraId="632D8AF1" w14:textId="77777777" w:rsidR="009440CD" w:rsidRPr="00B77E0D" w:rsidRDefault="009440CD" w:rsidP="009440CD">
      <w:r w:rsidRPr="00B77E0D">
        <w:t>……………………………….</w:t>
      </w:r>
      <w:r w:rsidRPr="00B77E0D">
        <w:tab/>
      </w:r>
      <w:r w:rsidRPr="00B77E0D">
        <w:tab/>
      </w:r>
      <w:r w:rsidRPr="00B77E0D">
        <w:tab/>
      </w:r>
      <w:r w:rsidRPr="00B77E0D">
        <w:tab/>
        <w:t>……………………………….</w:t>
      </w:r>
    </w:p>
    <w:p w14:paraId="6538297F" w14:textId="402E8849" w:rsidR="009440CD" w:rsidRDefault="00787862" w:rsidP="009440CD">
      <w:pPr>
        <w:pStyle w:val="Zhlav"/>
        <w:tabs>
          <w:tab w:val="clear" w:pos="4536"/>
          <w:tab w:val="clear" w:pos="9072"/>
        </w:tabs>
      </w:pPr>
      <w:r w:rsidRPr="00787862">
        <w:t>Ing. Petr Král</w:t>
      </w:r>
      <w:r w:rsidR="009440CD">
        <w:tab/>
      </w:r>
      <w:r w:rsidR="009440CD">
        <w:tab/>
      </w:r>
      <w:r w:rsidR="009440CD">
        <w:tab/>
      </w:r>
      <w:r w:rsidR="009440CD">
        <w:tab/>
      </w:r>
      <w:r w:rsidR="009440CD">
        <w:tab/>
      </w:r>
      <w:r w:rsidR="009440CD">
        <w:tab/>
      </w:r>
      <w:r>
        <w:tab/>
      </w:r>
      <w:r w:rsidR="009440CD" w:rsidRPr="006B6048">
        <w:rPr>
          <w:b/>
          <w:i/>
          <w:highlight w:val="yellow"/>
        </w:rPr>
        <w:t>(doplní dodavatel)</w:t>
      </w:r>
      <w:r w:rsidR="009440CD" w:rsidRPr="00BE07DC">
        <w:rPr>
          <w:b/>
          <w:i/>
        </w:rPr>
        <w:t xml:space="preserve"> </w:t>
      </w:r>
    </w:p>
    <w:p w14:paraId="369CE732" w14:textId="7F998920" w:rsidR="009440CD" w:rsidRPr="00B77E0D" w:rsidRDefault="009440CD" w:rsidP="009440CD">
      <w:pPr>
        <w:pStyle w:val="Zhlav"/>
        <w:tabs>
          <w:tab w:val="clear" w:pos="4536"/>
          <w:tab w:val="clear" w:pos="9072"/>
        </w:tabs>
      </w:pPr>
      <w:r w:rsidRPr="00B77E0D">
        <w:t xml:space="preserve">ředitel sekce </w:t>
      </w:r>
      <w:r w:rsidR="00787862">
        <w:t>měnové</w:t>
      </w:r>
    </w:p>
    <w:p w14:paraId="3C5E3EE2" w14:textId="77777777" w:rsidR="009440CD" w:rsidRDefault="009440CD" w:rsidP="009440CD">
      <w:pPr>
        <w:pStyle w:val="Zhlav"/>
        <w:tabs>
          <w:tab w:val="left" w:pos="708"/>
        </w:tabs>
      </w:pPr>
    </w:p>
    <w:p w14:paraId="069F3627" w14:textId="77777777" w:rsidR="009440CD" w:rsidRPr="00B77E0D" w:rsidRDefault="009440CD" w:rsidP="009440CD">
      <w:pPr>
        <w:pStyle w:val="Zhlav"/>
        <w:tabs>
          <w:tab w:val="left" w:pos="708"/>
        </w:tabs>
      </w:pPr>
    </w:p>
    <w:p w14:paraId="24ED25AD" w14:textId="77777777" w:rsidR="009440CD" w:rsidRDefault="009440CD" w:rsidP="009440CD">
      <w:pPr>
        <w:pStyle w:val="Zhlav"/>
        <w:tabs>
          <w:tab w:val="left" w:pos="708"/>
        </w:tabs>
        <w:outlineLvl w:val="0"/>
      </w:pPr>
      <w:r w:rsidRPr="00B77E0D">
        <w:t>……………………………….</w:t>
      </w:r>
    </w:p>
    <w:p w14:paraId="38CB1778" w14:textId="77777777" w:rsidR="009440CD" w:rsidRPr="00B77E0D" w:rsidRDefault="009440CD" w:rsidP="009440CD">
      <w:pPr>
        <w:pStyle w:val="Zhlav"/>
        <w:tabs>
          <w:tab w:val="left" w:pos="708"/>
        </w:tabs>
        <w:outlineLvl w:val="0"/>
      </w:pPr>
      <w:r w:rsidRPr="00B77E0D">
        <w:t>Ing. Zdeněk Virius</w:t>
      </w:r>
    </w:p>
    <w:p w14:paraId="62502438" w14:textId="77777777" w:rsidR="009440CD" w:rsidRDefault="009440CD" w:rsidP="009440CD">
      <w:r w:rsidRPr="00B77E0D">
        <w:t>ředitel sekce správní</w:t>
      </w:r>
    </w:p>
    <w:p w14:paraId="378A5914" w14:textId="77777777" w:rsidR="008F721F" w:rsidRDefault="008F721F" w:rsidP="009234DF"/>
    <w:p w14:paraId="51881AD9" w14:textId="77777777" w:rsidR="00634A20" w:rsidRPr="00942083" w:rsidRDefault="00634A20" w:rsidP="009234DF"/>
    <w:p w14:paraId="6D7AD4B7" w14:textId="77777777" w:rsidR="009440CD" w:rsidRPr="00B77E0D" w:rsidRDefault="009440CD" w:rsidP="009440CD">
      <w:pPr>
        <w:pStyle w:val="Zhlav"/>
        <w:tabs>
          <w:tab w:val="clear" w:pos="4536"/>
          <w:tab w:val="clear" w:pos="9072"/>
          <w:tab w:val="left" w:pos="-2160"/>
        </w:tabs>
      </w:pPr>
      <w:r w:rsidRPr="00B77E0D">
        <w:t>V Praze dne: .............................</w:t>
      </w:r>
    </w:p>
    <w:p w14:paraId="1C3F612D" w14:textId="77777777" w:rsidR="009440CD" w:rsidRDefault="009440CD" w:rsidP="009440CD">
      <w:pPr>
        <w:pStyle w:val="Zhlav"/>
        <w:tabs>
          <w:tab w:val="left" w:pos="708"/>
        </w:tabs>
      </w:pPr>
    </w:p>
    <w:p w14:paraId="467FB604" w14:textId="77777777" w:rsidR="00AC4B63" w:rsidRPr="00B77E0D" w:rsidRDefault="00AC4B63" w:rsidP="009440CD">
      <w:pPr>
        <w:pStyle w:val="Zhlav"/>
        <w:tabs>
          <w:tab w:val="left" w:pos="708"/>
        </w:tabs>
      </w:pPr>
    </w:p>
    <w:p w14:paraId="2C7699E9" w14:textId="77777777" w:rsidR="009440CD" w:rsidRPr="00AC4B63" w:rsidRDefault="009440CD" w:rsidP="009440CD">
      <w:pPr>
        <w:pStyle w:val="Zkladntext"/>
        <w:jc w:val="both"/>
        <w:rPr>
          <w:b/>
        </w:rPr>
      </w:pPr>
      <w:r w:rsidRPr="00AC4B63">
        <w:rPr>
          <w:b/>
        </w:rPr>
        <w:t xml:space="preserve">Za </w:t>
      </w:r>
      <w:r w:rsidR="00AC4B63" w:rsidRPr="00AC4B63">
        <w:rPr>
          <w:b/>
        </w:rPr>
        <w:t>ČSÚ (</w:t>
      </w:r>
      <w:r w:rsidRPr="00AC4B63">
        <w:rPr>
          <w:b/>
        </w:rPr>
        <w:t>příjemce</w:t>
      </w:r>
      <w:r w:rsidR="00AC4B63" w:rsidRPr="00AC4B63">
        <w:rPr>
          <w:b/>
        </w:rPr>
        <w:t xml:space="preserve"> daru</w:t>
      </w:r>
      <w:r w:rsidR="005C6725" w:rsidRPr="00AC4B63">
        <w:rPr>
          <w:b/>
        </w:rPr>
        <w:t>)</w:t>
      </w:r>
      <w:r w:rsidR="00AC4B63" w:rsidRPr="00AC4B63">
        <w:rPr>
          <w:b/>
        </w:rPr>
        <w:t>:</w:t>
      </w:r>
    </w:p>
    <w:p w14:paraId="5CFB4D0B" w14:textId="77777777" w:rsidR="009440CD" w:rsidRPr="00B77E0D" w:rsidRDefault="009440CD" w:rsidP="009440CD">
      <w:pPr>
        <w:pStyle w:val="Zhlav"/>
        <w:tabs>
          <w:tab w:val="left" w:pos="708"/>
        </w:tabs>
      </w:pPr>
    </w:p>
    <w:p w14:paraId="2FC79130" w14:textId="77777777" w:rsidR="009440CD" w:rsidRPr="00B77E0D" w:rsidRDefault="009440CD" w:rsidP="009440CD">
      <w:pPr>
        <w:pStyle w:val="Zhlav"/>
        <w:tabs>
          <w:tab w:val="left" w:pos="708"/>
        </w:tabs>
      </w:pPr>
    </w:p>
    <w:p w14:paraId="1619B163" w14:textId="77777777" w:rsidR="009440CD" w:rsidRPr="00B77E0D" w:rsidRDefault="009440CD" w:rsidP="009440CD">
      <w:r w:rsidRPr="00B77E0D">
        <w:t>……………………………….</w:t>
      </w:r>
    </w:p>
    <w:p w14:paraId="72B6D95C" w14:textId="77777777" w:rsidR="007B7C98" w:rsidRDefault="00634A20" w:rsidP="009440CD">
      <w:pPr>
        <w:pStyle w:val="Zhlav"/>
        <w:tabs>
          <w:tab w:val="clear" w:pos="4536"/>
          <w:tab w:val="clear" w:pos="9072"/>
        </w:tabs>
      </w:pPr>
      <w:r>
        <w:t>Mgr. Ing. Filip</w:t>
      </w:r>
      <w:r w:rsidR="007B7C98" w:rsidRPr="00FE59E1">
        <w:t xml:space="preserve"> Miná</w:t>
      </w:r>
      <w:r w:rsidR="007B7C98">
        <w:t>ř</w:t>
      </w:r>
    </w:p>
    <w:p w14:paraId="6BBD99AD" w14:textId="77777777" w:rsidR="009440CD" w:rsidRPr="00B77E0D" w:rsidRDefault="007B7C98" w:rsidP="009440CD">
      <w:pPr>
        <w:pStyle w:val="Zhlav"/>
        <w:tabs>
          <w:tab w:val="clear" w:pos="4536"/>
          <w:tab w:val="clear" w:pos="9072"/>
        </w:tabs>
      </w:pPr>
      <w:r w:rsidRPr="00FE59E1">
        <w:t>ředitel sekce ekonomické a správní</w:t>
      </w:r>
      <w:r w:rsidRPr="00B77E0D">
        <w:t xml:space="preserve"> </w:t>
      </w:r>
    </w:p>
    <w:p w14:paraId="63BD7A68" w14:textId="77777777" w:rsidR="008F721F" w:rsidRPr="00942083" w:rsidRDefault="00CE2679" w:rsidP="00CE2679">
      <w:pPr>
        <w:pStyle w:val="Zhlav"/>
      </w:pPr>
      <w:r w:rsidRPr="00942083">
        <w:br w:type="page"/>
      </w:r>
    </w:p>
    <w:p w14:paraId="770DCBA8" w14:textId="77777777" w:rsidR="00CE2679" w:rsidRPr="00942083" w:rsidRDefault="008F721F" w:rsidP="00CE2679">
      <w:pPr>
        <w:pStyle w:val="Zhlav"/>
        <w:jc w:val="center"/>
        <w:rPr>
          <w:b/>
        </w:rPr>
      </w:pPr>
      <w:r w:rsidRPr="00942083">
        <w:lastRenderedPageBreak/>
        <w:tab/>
      </w:r>
      <w:r w:rsidR="00BE3492" w:rsidRPr="00942083">
        <w:tab/>
      </w:r>
      <w:r w:rsidR="00BE3492" w:rsidRPr="00942083">
        <w:rPr>
          <w:b/>
        </w:rPr>
        <w:t xml:space="preserve">Příloha č. </w:t>
      </w:r>
      <w:r w:rsidR="00C819D2" w:rsidRPr="00942083">
        <w:rPr>
          <w:b/>
        </w:rPr>
        <w:t>1</w:t>
      </w:r>
      <w:r w:rsidR="00BE3492" w:rsidRPr="00942083">
        <w:rPr>
          <w:b/>
        </w:rPr>
        <w:t xml:space="preserve"> </w:t>
      </w:r>
    </w:p>
    <w:p w14:paraId="674AF11A" w14:textId="77777777" w:rsidR="00B12235" w:rsidRDefault="00E32F0D" w:rsidP="009440CD">
      <w:pPr>
        <w:jc w:val="center"/>
        <w:rPr>
          <w:b/>
          <w:bCs/>
        </w:rPr>
      </w:pPr>
      <w:r w:rsidRPr="00E32F0D">
        <w:rPr>
          <w:b/>
          <w:bCs/>
        </w:rPr>
        <w:t>Technická specifikace</w:t>
      </w:r>
    </w:p>
    <w:p w14:paraId="41106310" w14:textId="77777777" w:rsidR="00E32F0D" w:rsidRDefault="00634A20" w:rsidP="009440CD">
      <w:pPr>
        <w:jc w:val="center"/>
        <w:rPr>
          <w:rFonts w:ascii="Calibri" w:hAnsi="Calibri"/>
          <w:b/>
          <w:bCs/>
          <w:sz w:val="18"/>
          <w:szCs w:val="18"/>
        </w:rPr>
      </w:pPr>
      <w:r>
        <w:rPr>
          <w:b/>
          <w:bCs/>
          <w:i/>
          <w:highlight w:val="yellow"/>
        </w:rPr>
        <w:t>(dodavatel doplní</w:t>
      </w:r>
      <w:r w:rsidR="00926064" w:rsidRPr="007C422B">
        <w:rPr>
          <w:b/>
          <w:bCs/>
          <w:i/>
          <w:highlight w:val="yellow"/>
        </w:rPr>
        <w:t xml:space="preserve"> žlutě podbarvená pole</w:t>
      </w:r>
      <w:r>
        <w:rPr>
          <w:b/>
          <w:bCs/>
          <w:i/>
          <w:highlight w:val="yellow"/>
        </w:rPr>
        <w:t>, resp. zvolí</w:t>
      </w:r>
      <w:r w:rsidR="00D02B96">
        <w:rPr>
          <w:b/>
          <w:bCs/>
          <w:i/>
          <w:highlight w:val="yellow"/>
        </w:rPr>
        <w:t xml:space="preserve"> jednu z </w:t>
      </w:r>
      <w:r w:rsidR="00F41363">
        <w:rPr>
          <w:b/>
          <w:bCs/>
          <w:i/>
          <w:highlight w:val="yellow"/>
        </w:rPr>
        <w:t>možností)</w:t>
      </w:r>
      <w:r w:rsidR="007C422B" w:rsidRPr="007C422B">
        <w:rPr>
          <w:rStyle w:val="Znakapoznpodarou"/>
          <w:rFonts w:ascii="Calibri" w:hAnsi="Calibri"/>
          <w:b/>
          <w:bCs/>
          <w:sz w:val="18"/>
          <w:szCs w:val="18"/>
          <w:highlight w:val="yellow"/>
        </w:rPr>
        <w:t xml:space="preserve"> </w:t>
      </w:r>
      <w:r w:rsidR="007C422B" w:rsidRPr="007C422B">
        <w:rPr>
          <w:rStyle w:val="Znakapoznpodarou"/>
          <w:rFonts w:ascii="Calibri" w:hAnsi="Calibri"/>
          <w:b/>
          <w:bCs/>
          <w:sz w:val="18"/>
          <w:szCs w:val="18"/>
          <w:highlight w:val="yellow"/>
        </w:rPr>
        <w:footnoteReference w:id="2"/>
      </w:r>
    </w:p>
    <w:p w14:paraId="2CB536E1" w14:textId="77777777" w:rsidR="003655FF" w:rsidRPr="00574218" w:rsidRDefault="003655FF" w:rsidP="00574218">
      <w:pPr>
        <w:spacing w:before="120"/>
        <w:jc w:val="both"/>
        <w:rPr>
          <w:szCs w:val="24"/>
        </w:rPr>
      </w:pPr>
      <w:r w:rsidRPr="003655FF">
        <w:rPr>
          <w:szCs w:val="24"/>
          <w:highlight w:val="yellow"/>
        </w:rPr>
        <w:t xml:space="preserve">Technická specifikace je pro dodavatele závazná. </w:t>
      </w:r>
      <w:r w:rsidRPr="003655FF">
        <w:rPr>
          <w:b/>
          <w:szCs w:val="24"/>
          <w:highlight w:val="yellow"/>
          <w:u w:val="single"/>
        </w:rPr>
        <w:t xml:space="preserve">Nabídne-li dodavatel plnění nesplňující požadavek zadavatele (např. překračující maximální udanou hodnotu, nedosahující minimální udané hodnoty nebo nemající požadovanou vlastnost), </w:t>
      </w:r>
      <w:r>
        <w:rPr>
          <w:b/>
          <w:highlight w:val="yellow"/>
          <w:u w:val="single"/>
        </w:rPr>
        <w:t xml:space="preserve">je </w:t>
      </w:r>
      <w:r w:rsidRPr="00C1121C">
        <w:rPr>
          <w:b/>
          <w:highlight w:val="yellow"/>
          <w:u w:val="single"/>
        </w:rPr>
        <w:t xml:space="preserve">zadavatel </w:t>
      </w:r>
      <w:r>
        <w:rPr>
          <w:b/>
          <w:highlight w:val="yellow"/>
          <w:u w:val="single"/>
        </w:rPr>
        <w:t xml:space="preserve">oprávněn </w:t>
      </w:r>
      <w:r w:rsidRPr="00C1121C">
        <w:rPr>
          <w:b/>
          <w:highlight w:val="yellow"/>
          <w:u w:val="single"/>
        </w:rPr>
        <w:t>dodavatele vylouč</w:t>
      </w:r>
      <w:r>
        <w:rPr>
          <w:b/>
          <w:highlight w:val="yellow"/>
          <w:u w:val="single"/>
        </w:rPr>
        <w:t>it ze zadávacího řízení</w:t>
      </w:r>
      <w:r w:rsidRPr="003655FF">
        <w:rPr>
          <w:b/>
          <w:szCs w:val="24"/>
          <w:highlight w:val="yellow"/>
          <w:u w:val="single"/>
        </w:rPr>
        <w:t>.</w:t>
      </w:r>
    </w:p>
    <w:p w14:paraId="3F0715F4" w14:textId="77777777" w:rsidR="00E32F0D" w:rsidRDefault="00E32F0D" w:rsidP="009440CD">
      <w:pPr>
        <w:jc w:val="center"/>
        <w:rPr>
          <w:b/>
          <w:bCs/>
        </w:rPr>
      </w:pPr>
    </w:p>
    <w:p w14:paraId="0DE1FEAC" w14:textId="77777777" w:rsidR="00C1121C" w:rsidRPr="00C1121C" w:rsidRDefault="00C1121C" w:rsidP="00C1121C">
      <w:pPr>
        <w:rPr>
          <w:rFonts w:ascii="Arial" w:hAnsi="Arial" w:cs="Arial"/>
          <w:b/>
          <w:bCs/>
          <w:sz w:val="20"/>
        </w:rPr>
      </w:pPr>
      <w:r w:rsidRPr="000606E1">
        <w:rPr>
          <w:rFonts w:ascii="Arial" w:hAnsi="Arial" w:cs="Arial"/>
          <w:b/>
          <w:bCs/>
          <w:sz w:val="20"/>
        </w:rPr>
        <w:t xml:space="preserve">Technická specifikace pro </w:t>
      </w:r>
      <w:r>
        <w:rPr>
          <w:rFonts w:ascii="Arial" w:hAnsi="Arial" w:cs="Arial"/>
          <w:b/>
          <w:bCs/>
          <w:sz w:val="20"/>
        </w:rPr>
        <w:t>notebooky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268"/>
        <w:gridCol w:w="2693"/>
      </w:tblGrid>
      <w:tr w:rsidR="00E32F0D" w14:paraId="2FEE4F18" w14:textId="77777777" w:rsidTr="00E32F0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B579" w14:textId="77777777" w:rsidR="00E32F0D" w:rsidRDefault="00E32F0D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Druh položky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A424" w14:textId="77777777" w:rsidR="00E32F0D" w:rsidRDefault="00E32F0D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Požadavky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FA54" w14:textId="77777777" w:rsidR="00E32F0D" w:rsidRPr="007C422B" w:rsidRDefault="00E32F0D" w:rsidP="007C422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Nabízené plnění</w:t>
            </w:r>
          </w:p>
        </w:tc>
      </w:tr>
      <w:tr w:rsidR="00E32F0D" w14:paraId="628B26BC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18BE" w14:textId="77777777" w:rsidR="00E32F0D" w:rsidRDefault="00E32F0D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A. Základní údaje </w:t>
            </w:r>
          </w:p>
        </w:tc>
      </w:tr>
      <w:tr w:rsidR="00E32F0D" w14:paraId="29100D64" w14:textId="77777777" w:rsidTr="009260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E1DA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model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63A1CB9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6CA558" w14:textId="77777777" w:rsidR="00E32F0D" w:rsidRDefault="00E32F0D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32F0D" w14:paraId="2CC64E69" w14:textId="77777777" w:rsidTr="009260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88DF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výrobce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35C128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3FF5D2" w14:textId="77777777" w:rsidR="00E32F0D" w:rsidRDefault="00E32F0D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32F0D" w14:paraId="64BB7377" w14:textId="77777777" w:rsidTr="009260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D2CF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dodavatel zařízení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361FAB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69E678" w14:textId="77777777" w:rsidR="00E32F0D" w:rsidRDefault="00E32F0D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32F0D" w14:paraId="5A262E48" w14:textId="77777777" w:rsidTr="009260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8F53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dodavatel servisu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0C16A1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CCF02A" w14:textId="77777777" w:rsidR="00E32F0D" w:rsidRDefault="00E32F0D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32F0D" w14:paraId="44090DF8" w14:textId="77777777" w:rsidTr="007C422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74C0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unikátní sériové číslo zařízení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8F24" w14:textId="77777777" w:rsidR="00E32F0D" w:rsidRPr="00634A20" w:rsidRDefault="00F41363" w:rsidP="007C422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99240F" w14:textId="77777777" w:rsidR="00E32F0D" w:rsidRPr="00634A20" w:rsidRDefault="00F41363" w:rsidP="007C422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E32F0D" w14:paraId="34B5D7AE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B79D" w14:textId="77777777" w:rsidR="00E32F0D" w:rsidRDefault="00E32F0D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B. Technické parametry </w:t>
            </w:r>
          </w:p>
        </w:tc>
      </w:tr>
      <w:tr w:rsidR="00E32F0D" w14:paraId="48AB65DF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F94A" w14:textId="77777777" w:rsidR="00E32F0D" w:rsidRDefault="00E32F0D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1. Skříň (case) </w:t>
            </w:r>
          </w:p>
        </w:tc>
      </w:tr>
      <w:tr w:rsidR="00E32F0D" w14:paraId="63145857" w14:textId="77777777" w:rsidTr="00E32F0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FB9E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požadované provedení počítače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D3E9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notebook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1260B2" w14:textId="77777777" w:rsidR="00E32F0D" w:rsidRDefault="00E32F0D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0BB4311E" w14:textId="77777777" w:rsidTr="00457DC8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ECFB" w14:textId="77777777" w:rsidR="00457DC8" w:rsidRPr="00457DC8" w:rsidRDefault="00457DC8" w:rsidP="008A6B59">
            <w:pPr>
              <w:rPr>
                <w:rFonts w:ascii="Calibri" w:hAnsi="Calibri"/>
                <w:sz w:val="18"/>
                <w:szCs w:val="18"/>
              </w:rPr>
            </w:pPr>
            <w:r w:rsidRPr="00457DC8">
              <w:rPr>
                <w:rFonts w:ascii="Calibri" w:hAnsi="Calibri"/>
                <w:sz w:val="18"/>
                <w:szCs w:val="18"/>
              </w:rPr>
              <w:t xml:space="preserve">provedení šasí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17D3" w14:textId="77777777" w:rsidR="00457DC8" w:rsidRPr="00457DC8" w:rsidRDefault="00457DC8" w:rsidP="008A6B59">
            <w:pPr>
              <w:rPr>
                <w:rFonts w:ascii="Calibri" w:hAnsi="Calibri"/>
                <w:sz w:val="18"/>
                <w:szCs w:val="18"/>
              </w:rPr>
            </w:pPr>
            <w:r w:rsidRPr="00457DC8">
              <w:rPr>
                <w:rFonts w:ascii="Calibri" w:hAnsi="Calibri"/>
                <w:sz w:val="18"/>
                <w:szCs w:val="18"/>
              </w:rPr>
              <w:t xml:space="preserve">celokovové řešení (unibody) resp. šasi vyrobené z kovové </w:t>
            </w:r>
          </w:p>
          <w:p w14:paraId="4EA3CDCC" w14:textId="77777777" w:rsidR="00457DC8" w:rsidRPr="00457DC8" w:rsidRDefault="00457DC8" w:rsidP="008A6B59">
            <w:pPr>
              <w:rPr>
                <w:rFonts w:ascii="Calibri" w:hAnsi="Calibri"/>
                <w:sz w:val="18"/>
                <w:szCs w:val="18"/>
              </w:rPr>
            </w:pPr>
            <w:r w:rsidRPr="00457DC8">
              <w:rPr>
                <w:rFonts w:ascii="Calibri" w:hAnsi="Calibri"/>
                <w:sz w:val="18"/>
                <w:szCs w:val="18"/>
              </w:rPr>
              <w:t>hořčíkové slitiny nebo skelných či karbonových vláken nebo hliníkových materiálů (tzv.neplastové materiály)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14:paraId="7D1AE445" w14:textId="77777777" w:rsidR="00457DC8" w:rsidRPr="00457DC8" w:rsidRDefault="00457DC8" w:rsidP="00457DC8">
            <w:pPr>
              <w:rPr>
                <w:rFonts w:ascii="Calibri" w:hAnsi="Calibri"/>
                <w:i/>
              </w:rPr>
            </w:pPr>
          </w:p>
        </w:tc>
      </w:tr>
      <w:tr w:rsidR="00457DC8" w14:paraId="37425404" w14:textId="77777777" w:rsidTr="00926064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FDBA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celkem v provozní konfiguraci vč. baterie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9A64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max. 1,5 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E5D5A8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1402F0B6" w14:textId="77777777" w:rsidTr="007C422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8032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dokovací konektor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BDEE" w14:textId="77777777" w:rsidR="00457DC8" w:rsidRPr="00634A20" w:rsidRDefault="00457DC8" w:rsidP="007C422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4C1D0A" w14:textId="77777777" w:rsidR="00457DC8" w:rsidRPr="00634A20" w:rsidRDefault="00457DC8" w:rsidP="007C422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457DC8" w14:paraId="5AD54A1A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350E" w14:textId="77777777" w:rsidR="00457DC8" w:rsidRDefault="00457DC8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2. Obrazovka (interní)</w:t>
            </w:r>
          </w:p>
        </w:tc>
      </w:tr>
      <w:tr w:rsidR="00457DC8" w14:paraId="66611368" w14:textId="77777777" w:rsidTr="00E32F0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B67D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viditelná úhlopříčka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BA97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min. 12,5“, max. 13,3“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7C233F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5DBF18A2" w14:textId="77777777" w:rsidTr="00E32F0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6FB9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rozlišení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D81B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min. 1920 x 1080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138416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3FCFA2B0" w14:textId="77777777" w:rsidTr="00E32F0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420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typ displeje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7DD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IPS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E12185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61445E9D" w14:textId="77777777" w:rsidTr="00E32F0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1CB2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podsvícení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9B94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LED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1B381C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7A0A9793" w14:textId="77777777" w:rsidTr="009260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A213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počet barev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821A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min. 16 mil.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A7F90F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72E764CC" w14:textId="77777777" w:rsidTr="009260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EE86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úhel pohledu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7C3190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866BEE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316E02B9" w14:textId="77777777" w:rsidTr="007C422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D00F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antireflexní úprava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A34C" w14:textId="77777777" w:rsidR="00457DC8" w:rsidRPr="00634A20" w:rsidRDefault="00457DC8" w:rsidP="007C422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B957E7" w14:textId="77777777" w:rsidR="00457DC8" w:rsidRPr="00634A20" w:rsidRDefault="00457DC8" w:rsidP="007C422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457DC8" w14:paraId="65B4546F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F3A1" w14:textId="77777777" w:rsidR="00457DC8" w:rsidRDefault="00457DC8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3. Baterie </w:t>
            </w:r>
          </w:p>
        </w:tc>
      </w:tr>
      <w:tr w:rsidR="00457DC8" w14:paraId="041597DB" w14:textId="77777777" w:rsidTr="00926064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045C" w14:textId="10896374" w:rsidR="00457DC8" w:rsidRDefault="00457DC8" w:rsidP="00B07B7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požadovaná doba provozu na baterii udávaná výrobcem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15AF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min. 9 hodin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88D9BB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3F03D1EA" w14:textId="77777777" w:rsidTr="009260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5385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kapacita baterií (jmenovitá)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E4008B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58533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68462DAD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D9D8" w14:textId="77777777" w:rsidR="00457DC8" w:rsidRDefault="00457DC8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4. Procesor </w:t>
            </w:r>
          </w:p>
        </w:tc>
      </w:tr>
      <w:tr w:rsidR="00457DC8" w14:paraId="5CF7B4E0" w14:textId="77777777" w:rsidTr="00926064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2993" w14:textId="66450AA5" w:rsidR="00457DC8" w:rsidRDefault="00457DC8" w:rsidP="009F3F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výkon procesoru podle benchmark testu </w:t>
            </w:r>
            <w:r w:rsidR="009F3F27">
              <w:rPr>
                <w:rFonts w:ascii="Calibri" w:hAnsi="Calibri"/>
                <w:sz w:val="18"/>
                <w:szCs w:val="18"/>
              </w:rPr>
              <w:t xml:space="preserve"> (</w:t>
            </w:r>
            <w:hyperlink r:id="rId11" w:history="1">
              <w:r w:rsidR="00B07B70" w:rsidRPr="00FA2F3E">
                <w:rPr>
                  <w:rStyle w:val="Hypertextovodkaz"/>
                  <w:rFonts w:ascii="Calibri" w:hAnsi="Calibri"/>
                  <w:sz w:val="18"/>
                  <w:szCs w:val="18"/>
                </w:rPr>
                <w:t>https://www.cpubenchmark.net/</w:t>
              </w:r>
            </w:hyperlink>
            <w:r w:rsidR="00B07B7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F3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E389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min. 7500 bodů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1BF7A1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3D3F1810" w14:textId="77777777" w:rsidTr="0092606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E9F7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typ procesoru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D36747D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1F8505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0E259BAC" w14:textId="77777777" w:rsidTr="00E32F0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F268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počet jader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5C65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1F55A6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F3F27" w14:paraId="6BF9BE7C" w14:textId="77777777" w:rsidTr="00E32F0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CB35" w14:textId="77777777" w:rsidR="009F3F27" w:rsidRDefault="009F3F27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počet vláken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9329" w14:textId="77777777" w:rsidR="009F3F27" w:rsidRDefault="009F3F27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0B35CBE" w14:textId="77777777" w:rsidR="009F3F27" w:rsidRDefault="009F3F27" w:rsidP="00E32F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7DC8" w14:paraId="1246412C" w14:textId="77777777" w:rsidTr="0092606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969A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cache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F578005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D6ECC6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2E3F8894" w14:textId="77777777" w:rsidTr="0092606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F546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typ čipové sady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654526E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EAEAD3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2C9A7B24" w14:textId="77777777" w:rsidTr="00F4136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6D35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kompatibilita s MS Windows 10 Ent.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631E" w14:textId="77777777" w:rsidR="00457DC8" w:rsidRPr="00634A20" w:rsidRDefault="00457DC8" w:rsidP="00F413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486013" w14:textId="77777777" w:rsidR="00457DC8" w:rsidRPr="00634A20" w:rsidRDefault="00457DC8" w:rsidP="00F413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457DC8" w14:paraId="7AA5BE7E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DD6F" w14:textId="77777777" w:rsidR="00457DC8" w:rsidRDefault="00457DC8" w:rsidP="00FD3C2A">
            <w:pPr>
              <w:keepNext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5. Operační systémová paměť </w:t>
            </w:r>
          </w:p>
        </w:tc>
      </w:tr>
      <w:tr w:rsidR="00457DC8" w14:paraId="3E99B60A" w14:textId="77777777" w:rsidTr="00FD3C2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D971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požadovaná velikost paměti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8CA9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min. 8 GB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8BE340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0F4081F1" w14:textId="77777777" w:rsidTr="00E32F0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20CD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 xml:space="preserve">typ paměti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B51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DDR4 </w:t>
            </w:r>
            <w:r w:rsidR="000C767A">
              <w:rPr>
                <w:rFonts w:ascii="Calibri" w:hAnsi="Calibri"/>
                <w:sz w:val="18"/>
                <w:szCs w:val="18"/>
              </w:rPr>
              <w:t>nebo vyšší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C817A9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238D00B0" w14:textId="77777777" w:rsidTr="00E32F0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C255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rychlost použitých pamětí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112C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min. 2400 MHz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4873BE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4C2E0921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3068" w14:textId="77777777" w:rsidR="00457DC8" w:rsidRDefault="00457DC8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6. Pevný disk </w:t>
            </w:r>
          </w:p>
        </w:tc>
      </w:tr>
      <w:tr w:rsidR="00457DC8" w14:paraId="4D7F3B22" w14:textId="77777777" w:rsidTr="00E32F0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20DD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typ disku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8B04" w14:textId="7D0A02AA" w:rsidR="00457DC8" w:rsidRDefault="00EC326A" w:rsidP="00A8154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SSD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3FCBED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158B28C0" w14:textId="77777777" w:rsidTr="009260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60E5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kapacita disku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E6FD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min. 256 GB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C361C8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DC8" w14:paraId="7B3391BB" w14:textId="77777777" w:rsidTr="00EC326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013B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Rozhraní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E6DFBF" w14:textId="77777777" w:rsidR="00457DC8" w:rsidRDefault="00457DC8" w:rsidP="00E32F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225569" w14:textId="77777777" w:rsidR="00457DC8" w:rsidRDefault="00457DC8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05239" w14:paraId="144A970F" w14:textId="77777777" w:rsidTr="00EC326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A50E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Rychlost čtení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AFC7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Min. 500 MB/s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E4626C7" w14:textId="77777777" w:rsidR="00505239" w:rsidRPr="00A4698B" w:rsidRDefault="00505239" w:rsidP="00505239">
            <w:pPr>
              <w:rPr>
                <w:rFonts w:ascii="Calibri" w:hAnsi="Calibri"/>
              </w:rPr>
            </w:pPr>
          </w:p>
        </w:tc>
      </w:tr>
      <w:tr w:rsidR="00505239" w14:paraId="2F56BF18" w14:textId="77777777" w:rsidTr="00EC326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CA2F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Rychlost zápisu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153C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Min. 500 MB/s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469866D" w14:textId="77777777" w:rsidR="00505239" w:rsidRPr="00A4698B" w:rsidRDefault="00505239" w:rsidP="00505239">
            <w:pPr>
              <w:rPr>
                <w:rFonts w:ascii="Calibri" w:hAnsi="Calibri"/>
              </w:rPr>
            </w:pPr>
          </w:p>
        </w:tc>
      </w:tr>
      <w:tr w:rsidR="00505239" w14:paraId="13AE9419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B7BD" w14:textId="77777777" w:rsidR="00505239" w:rsidRDefault="00505239" w:rsidP="005052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7. Grafická karta </w:t>
            </w:r>
          </w:p>
        </w:tc>
      </w:tr>
      <w:tr w:rsidR="00505239" w14:paraId="7295A9A0" w14:textId="77777777" w:rsidTr="009260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2CAB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čipová sada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2E26EB2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BD5C95" w14:textId="77777777" w:rsidR="00505239" w:rsidRDefault="00505239" w:rsidP="005052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05239" w14:paraId="3002E820" w14:textId="77777777" w:rsidTr="009260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55BC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grafická paměť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F7AFBD0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1B57C5" w14:textId="77777777" w:rsidR="00505239" w:rsidRDefault="00505239" w:rsidP="005052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05239" w14:paraId="75382F83" w14:textId="77777777" w:rsidTr="00E32F0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D901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podporované rozlišení pro externí monitor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0334" w14:textId="77777777" w:rsidR="00505239" w:rsidRDefault="00505239" w:rsidP="00964B4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min. 1920x</w:t>
            </w:r>
            <w:r w:rsidR="00964B48">
              <w:rPr>
                <w:rFonts w:ascii="Calibri" w:hAnsi="Calibri"/>
                <w:sz w:val="18"/>
                <w:szCs w:val="18"/>
              </w:rPr>
              <w:t>1080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D8EE3B" w14:textId="77777777" w:rsidR="00505239" w:rsidRDefault="00505239" w:rsidP="005052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05239" w14:paraId="5FD6136F" w14:textId="77777777" w:rsidTr="00E32F0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ABE1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možnost současného provozu více monitorů při připojení do dokovací stanice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90CE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min. 2 v režimu rozšíření pracovní plochy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712646" w14:textId="77777777" w:rsidR="00505239" w:rsidRDefault="00505239" w:rsidP="005052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05239" w14:paraId="20BF4536" w14:textId="77777777" w:rsidTr="00E32F0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7885" w14:textId="3B072BC7" w:rsidR="00505239" w:rsidRDefault="00505239" w:rsidP="00EC32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Výkon grafiky podle benchmark testu </w:t>
            </w:r>
            <w:r w:rsidR="00EC326A">
              <w:rPr>
                <w:rFonts w:ascii="Calibri" w:hAnsi="Calibri"/>
                <w:sz w:val="18"/>
                <w:szCs w:val="18"/>
              </w:rPr>
              <w:t xml:space="preserve"> (</w:t>
            </w:r>
            <w:hyperlink r:id="rId12" w:history="1">
              <w:r w:rsidR="00B07B70" w:rsidRPr="00FA2F3E">
                <w:rPr>
                  <w:rStyle w:val="Hypertextovodkaz"/>
                  <w:rFonts w:ascii="Calibri" w:hAnsi="Calibri"/>
                  <w:sz w:val="18"/>
                  <w:szCs w:val="18"/>
                </w:rPr>
                <w:t>https://www.videocardbenchmark.net/</w:t>
              </w:r>
            </w:hyperlink>
            <w:r w:rsidR="00B07B7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C326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4F12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Min. 1000 bodů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5664DB0" w14:textId="77777777" w:rsidR="00505239" w:rsidRDefault="00505239" w:rsidP="005052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239" w14:paraId="0CC9C917" w14:textId="77777777" w:rsidTr="00F41363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EE26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Podpora min. </w:t>
            </w:r>
            <w:r w:rsidRPr="00757A19">
              <w:rPr>
                <w:rFonts w:ascii="Calibri" w:hAnsi="Calibri"/>
                <w:sz w:val="18"/>
                <w:szCs w:val="18"/>
              </w:rPr>
              <w:t>DirectX 12, OpenGL 4.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757A19">
              <w:rPr>
                <w:rFonts w:ascii="Calibri" w:hAnsi="Calibri"/>
                <w:sz w:val="18"/>
                <w:szCs w:val="18"/>
              </w:rPr>
              <w:t>, OpenCL 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38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2EEC35E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505239" w14:paraId="4FA12775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25F6" w14:textId="77777777" w:rsidR="00505239" w:rsidRDefault="00505239" w:rsidP="005052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8. Síťový adaptér </w:t>
            </w:r>
          </w:p>
        </w:tc>
      </w:tr>
      <w:tr w:rsidR="00505239" w14:paraId="5262E6E6" w14:textId="77777777" w:rsidTr="00E32F0D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8C37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typ síťového adaptéru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1C95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RJ-45 Ethernet</w:t>
            </w:r>
            <w:r w:rsidRPr="00AA79FA">
              <w:rPr>
                <w:rFonts w:ascii="Calibri" w:hAnsi="Calibri"/>
                <w:sz w:val="18"/>
                <w:szCs w:val="18"/>
              </w:rPr>
              <w:t xml:space="preserve"> 10/100/1000</w:t>
            </w:r>
          </w:p>
          <w:p w14:paraId="4A704AAF" w14:textId="77777777" w:rsidR="00505239" w:rsidRPr="008202D7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nebo, bude-li síťový adaptér vybaven jiným portem, příslušná kabelová redukce na RJ-45 Ethernet 10/100/1000 </w:t>
            </w:r>
            <w:r w:rsidRPr="00714B41">
              <w:rPr>
                <w:rFonts w:ascii="Calibri" w:hAnsi="Calibri"/>
                <w:sz w:val="18"/>
                <w:szCs w:val="18"/>
                <w:highlight w:val="yellow"/>
              </w:rPr>
              <w:t xml:space="preserve">(v tomto případě se port, do kterého má být kabelová redukce zapojena, </w:t>
            </w:r>
            <w:r w:rsidRPr="00714B41">
              <w:rPr>
                <w:rFonts w:ascii="Calibri" w:hAnsi="Calibri"/>
                <w:sz w:val="18"/>
                <w:szCs w:val="18"/>
                <w:highlight w:val="yellow"/>
                <w:u w:val="single"/>
              </w:rPr>
              <w:t>nezapočítává na splnění dalších požadavků podle této specifikace a nesmí v nich být dodavatelem uveden</w:t>
            </w:r>
            <w:r w:rsidRPr="00714B41">
              <w:rPr>
                <w:rFonts w:ascii="Calibri" w:hAnsi="Calibri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EDEB26" w14:textId="77777777" w:rsidR="00505239" w:rsidRDefault="00505239" w:rsidP="005052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05239" w14:paraId="033431F6" w14:textId="77777777" w:rsidTr="00F41363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D415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podpora bootování a instalace OS přes PXE, možnost vzdálené instalace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EAE4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840EAF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505239" w14:paraId="03E5C8AB" w14:textId="77777777" w:rsidTr="00F41363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4A71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Wake on LAN/WAN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7AA3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8E6A8C8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505239" w14:paraId="17BC8F90" w14:textId="77777777" w:rsidTr="00F41363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EA97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Podpora MAC passthrough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6B9D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61827D2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505239" w14:paraId="197FC9C3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4CEC" w14:textId="77777777" w:rsidR="00505239" w:rsidRDefault="00505239" w:rsidP="005052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9. Rozhraní </w:t>
            </w:r>
          </w:p>
        </w:tc>
      </w:tr>
      <w:tr w:rsidR="00505239" w14:paraId="7F61F95E" w14:textId="77777777" w:rsidTr="00926064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F104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HDMI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029E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HDMI min. 1.4a nebo vyšší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132AE9" w14:textId="77777777" w:rsidR="00505239" w:rsidRDefault="00505239" w:rsidP="005052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05239" w14:paraId="23CD8E1F" w14:textId="77777777" w:rsidTr="009260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8B59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DisplayPort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F6CD72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F34487C" w14:textId="77777777" w:rsidR="00505239" w:rsidRDefault="00505239" w:rsidP="00505239">
            <w:pPr>
              <w:rPr>
                <w:rFonts w:ascii="Calibri" w:hAnsi="Calibri"/>
              </w:rPr>
            </w:pPr>
          </w:p>
        </w:tc>
      </w:tr>
      <w:tr w:rsidR="00505239" w14:paraId="213F64DA" w14:textId="77777777" w:rsidTr="00E32F0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0345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USB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36E5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min. 2x min. verze 3.0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4ADE50" w14:textId="77777777" w:rsidR="00505239" w:rsidRDefault="00505239" w:rsidP="005052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C326A" w14:paraId="391C2AD7" w14:textId="77777777" w:rsidTr="00E32F0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C51B" w14:textId="77777777" w:rsidR="00EC326A" w:rsidRDefault="00EC326A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USB-C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6258" w14:textId="77777777" w:rsidR="00EC326A" w:rsidRDefault="00964B48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min. 1x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9B39306" w14:textId="77777777" w:rsidR="00EC326A" w:rsidRDefault="00EC326A" w:rsidP="00505239">
            <w:pPr>
              <w:rPr>
                <w:rFonts w:ascii="Calibri" w:hAnsi="Calibri"/>
              </w:rPr>
            </w:pPr>
          </w:p>
        </w:tc>
      </w:tr>
      <w:tr w:rsidR="00505239" w14:paraId="412E1499" w14:textId="77777777" w:rsidTr="00E32F0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55E5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Wifi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F93A" w14:textId="77777777" w:rsidR="00505239" w:rsidRDefault="00505239" w:rsidP="00EC32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min. IEEE802.11 a/b/g/n/ac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88E109" w14:textId="77777777" w:rsidR="00505239" w:rsidRDefault="00505239" w:rsidP="005052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05239" w14:paraId="080AC51B" w14:textId="77777777" w:rsidTr="00E32F0D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1504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LAN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EF5A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RJ-45 Ethernet 10/100/1000</w:t>
            </w:r>
          </w:p>
          <w:p w14:paraId="597632AD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nebo příslušná kabelová redukce na RJ-45 Ethernet 10/100/1000 </w:t>
            </w:r>
            <w:r w:rsidRPr="00714B41">
              <w:rPr>
                <w:rFonts w:ascii="Calibri" w:hAnsi="Calibri"/>
                <w:sz w:val="18"/>
                <w:szCs w:val="18"/>
                <w:highlight w:val="yellow"/>
              </w:rPr>
              <w:t xml:space="preserve">(v tomto případě se port, do kterého má být kabelová redukce zapojena, </w:t>
            </w:r>
            <w:r w:rsidRPr="00714B41">
              <w:rPr>
                <w:rFonts w:ascii="Calibri" w:hAnsi="Calibri"/>
                <w:sz w:val="18"/>
                <w:szCs w:val="18"/>
                <w:highlight w:val="yellow"/>
                <w:u w:val="single"/>
              </w:rPr>
              <w:t>nezapočítává na splnění dalších požadavků podle této specifikace a nesmí v nich být dodavatelem uveden</w:t>
            </w:r>
            <w:r w:rsidRPr="00714B41">
              <w:rPr>
                <w:rFonts w:ascii="Calibri" w:hAnsi="Calibri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82EEAA" w14:textId="77777777" w:rsidR="00505239" w:rsidRDefault="00505239" w:rsidP="005052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05239" w14:paraId="522CF978" w14:textId="77777777" w:rsidTr="00714B4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4C04" w14:textId="21498737" w:rsidR="00505239" w:rsidRDefault="00EC326A" w:rsidP="00EC32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Interní </w:t>
            </w:r>
            <w:r w:rsidR="00505239">
              <w:rPr>
                <w:rFonts w:ascii="Calibri" w:hAnsi="Calibri"/>
                <w:sz w:val="18"/>
                <w:szCs w:val="18"/>
              </w:rPr>
              <w:t>LTE modem (vstup pro SIM kartu)</w:t>
            </w:r>
            <w:r w:rsidR="00FA7132">
              <w:rPr>
                <w:rFonts w:ascii="Calibri" w:hAnsi="Calibri"/>
                <w:sz w:val="18"/>
                <w:szCs w:val="18"/>
              </w:rPr>
              <w:t xml:space="preserve"> včetně podpory GPRS, EDGE, HSDPA, LTE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F991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1AE76B" w14:textId="1D275806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A7132" w14:paraId="01A419FC" w14:textId="77777777" w:rsidTr="00714B4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4557" w14:textId="77777777" w:rsidR="00FA7132" w:rsidRDefault="00FA7132" w:rsidP="00FA71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DECB" w14:textId="77777777" w:rsidR="00FA7132" w:rsidRPr="00634A20" w:rsidRDefault="00FA7132" w:rsidP="00FA71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ano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B22D075" w14:textId="096892C8" w:rsidR="00FA7132" w:rsidRPr="00634A20" w:rsidRDefault="00C1121C" w:rsidP="00FA71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505239" w14:paraId="58C4D6E3" w14:textId="77777777" w:rsidTr="00F4136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873B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Bluetooth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9C22" w14:textId="77777777" w:rsidR="00505239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min. 4.0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EF7E16" w14:textId="77777777" w:rsidR="00505239" w:rsidRDefault="00505239" w:rsidP="00505239">
            <w:pPr>
              <w:jc w:val="center"/>
              <w:rPr>
                <w:rFonts w:ascii="Calibri" w:hAnsi="Calibri"/>
              </w:rPr>
            </w:pPr>
          </w:p>
        </w:tc>
      </w:tr>
      <w:tr w:rsidR="00505239" w14:paraId="2BA39BE8" w14:textId="77777777" w:rsidTr="00E32F0D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B033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audio vstup/výstup včetně zabudovaného reproduktoru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5BB6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1x mic, 1x audio out resp. 1 x kombinované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031E05" w14:textId="77777777" w:rsidR="00505239" w:rsidRDefault="00505239" w:rsidP="005052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05239" w14:paraId="3A7CC090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D0F3" w14:textId="77777777" w:rsidR="00505239" w:rsidRDefault="00505239" w:rsidP="005052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10. Klávesnice a polohovací zařízení notebooku</w:t>
            </w:r>
          </w:p>
        </w:tc>
      </w:tr>
      <w:tr w:rsidR="00505239" w14:paraId="3A59F9E2" w14:textId="77777777" w:rsidTr="00F41363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653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klávesnice (integrovaná)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48F7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410B43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505239" w14:paraId="133D3223" w14:textId="77777777" w:rsidTr="00F4136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2633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podsvícení klávesnice, zapínání klávesami nebo tlačítkem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36DC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A788F1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505239" w14:paraId="010CC6B0" w14:textId="77777777" w:rsidTr="00E32F0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1F1E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typ popisků klávesnice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7BEE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US/CZ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FE3A3B" w14:textId="77777777" w:rsidR="00505239" w:rsidRDefault="00505239" w:rsidP="005052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05239" w14:paraId="69606848" w14:textId="77777777" w:rsidTr="00E32F0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F037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polohovací zařízení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5EDD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multidotykový Touchpad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BE08B1" w14:textId="77777777" w:rsidR="00505239" w:rsidRDefault="00505239" w:rsidP="005052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05239" w14:paraId="7A8B383B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8745" w14:textId="77777777" w:rsidR="00505239" w:rsidRDefault="00505239" w:rsidP="005052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11. Zabezpečení </w:t>
            </w:r>
          </w:p>
        </w:tc>
      </w:tr>
      <w:tr w:rsidR="00505239" w14:paraId="0B97BFEB" w14:textId="77777777" w:rsidTr="00F4136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2B4A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zabezpečení vstupu do BIOSU heslem, heslo pro bootování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9976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522D12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505239" w14:paraId="371BF564" w14:textId="77777777" w:rsidTr="00F4136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4C92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možnost zakázat bootování z USB portů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71B4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3ED91C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505239" w14:paraId="4A640B83" w14:textId="77777777" w:rsidTr="00E32F0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DE96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TPM chip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F17D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min. 2.0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112FD0" w14:textId="77777777" w:rsidR="00505239" w:rsidRDefault="00505239" w:rsidP="005052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05239" w14:paraId="162FD832" w14:textId="77777777" w:rsidTr="00F4136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8F55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možnost mechanického uzamčení zařízení (Kensington lock)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9B8D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D14AD0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505239" w14:paraId="0A5FE2E3" w14:textId="77777777" w:rsidTr="00F4136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A658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napájecí adaptér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4FF0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469F74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505239" w14:paraId="678EFB51" w14:textId="77777777" w:rsidTr="00F41363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C55B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možnost připojení k dokovací stanici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F1F2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58D278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505239" w14:paraId="4DA6CEBA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3554" w14:textId="77777777" w:rsidR="00505239" w:rsidRDefault="00505239" w:rsidP="005052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12. Příslušenství á 1 zařízení</w:t>
            </w:r>
          </w:p>
        </w:tc>
      </w:tr>
      <w:tr w:rsidR="00505239" w14:paraId="213CCFD8" w14:textId="77777777" w:rsidTr="00F4136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8F1D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Napájení k notebooku (kabel, adaptér)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0155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22003C2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505239" w14:paraId="6EE8A0C2" w14:textId="77777777" w:rsidTr="00F4136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44F3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Brašna pro notebook a příslušenství (max typ 13,3“)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097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5FD12D" w14:textId="77777777" w:rsidR="00505239" w:rsidRPr="00634A20" w:rsidRDefault="00505239" w:rsidP="005052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505239" w14:paraId="68C1C779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2484" w14:textId="77777777" w:rsidR="00505239" w:rsidRDefault="00505239" w:rsidP="00505239">
            <w:pPr>
              <w:rPr>
                <w:rFonts w:ascii="Calibri" w:hAnsi="Calibri"/>
              </w:rPr>
            </w:pPr>
            <w:r w:rsidRPr="003638BD">
              <w:rPr>
                <w:rFonts w:ascii="Calibri" w:hAnsi="Calibri"/>
                <w:b/>
                <w:bCs/>
                <w:sz w:val="18"/>
                <w:szCs w:val="18"/>
              </w:rPr>
              <w:t>13. Operační systém</w:t>
            </w:r>
          </w:p>
        </w:tc>
      </w:tr>
      <w:tr w:rsidR="00505239" w14:paraId="5D170174" w14:textId="77777777" w:rsidTr="00E32F0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5FF8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Operační systém (OS)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A654" w14:textId="77777777" w:rsidR="00505239" w:rsidRDefault="00505239" w:rsidP="005052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MS Windows 10 Pro 64-bit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CZ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AEDBA76" w14:textId="77777777" w:rsidR="00505239" w:rsidRDefault="00505239" w:rsidP="00505239">
            <w:pPr>
              <w:rPr>
                <w:rFonts w:ascii="Calibri" w:hAnsi="Calibri"/>
              </w:rPr>
            </w:pPr>
          </w:p>
        </w:tc>
      </w:tr>
      <w:tr w:rsidR="00FA7132" w14:paraId="5B546C1D" w14:textId="77777777" w:rsidTr="00E32F0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AF02" w14:textId="77777777" w:rsidR="00FA7132" w:rsidRDefault="00FA7132" w:rsidP="00FA71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Podpora OS tohoto zařízení, ovladače a funkce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C0D5" w14:textId="77777777" w:rsidR="00FA7132" w:rsidRDefault="00FA7132" w:rsidP="00FA7132">
            <w:pPr>
              <w:rPr>
                <w:rFonts w:ascii="Calibri" w:hAnsi="Calibri"/>
                <w:sz w:val="18"/>
                <w:szCs w:val="18"/>
              </w:rPr>
            </w:pPr>
            <w:r w:rsidRPr="003638BD">
              <w:rPr>
                <w:rFonts w:ascii="Calibri" w:hAnsi="Calibri"/>
                <w:sz w:val="18"/>
                <w:szCs w:val="18"/>
              </w:rPr>
              <w:t>Windows 10 Ent</w:t>
            </w:r>
            <w:r>
              <w:rPr>
                <w:rFonts w:ascii="Calibri" w:hAnsi="Calibri"/>
                <w:sz w:val="18"/>
                <w:szCs w:val="18"/>
              </w:rPr>
              <w:t>erprise CZ</w:t>
            </w:r>
            <w:r w:rsidRPr="003638BD">
              <w:rPr>
                <w:rFonts w:ascii="Calibri" w:hAnsi="Calibri"/>
                <w:sz w:val="18"/>
                <w:szCs w:val="18"/>
              </w:rPr>
              <w:t>, edice Semi-Anual Channel (SAC).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C3794CD" w14:textId="77777777" w:rsidR="00FA7132" w:rsidRDefault="00FA7132" w:rsidP="00FA7132">
            <w:pPr>
              <w:rPr>
                <w:rFonts w:ascii="Calibri" w:hAnsi="Calibri"/>
              </w:rPr>
            </w:pPr>
          </w:p>
        </w:tc>
      </w:tr>
      <w:tr w:rsidR="00AF2F41" w14:paraId="19BDC664" w14:textId="77777777" w:rsidTr="00E32F0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871A" w14:textId="77777777" w:rsidR="00AF2F41" w:rsidRDefault="00AF2F41" w:rsidP="00AF2F41">
            <w:pPr>
              <w:rPr>
                <w:rFonts w:ascii="Calibri" w:hAnsi="Calibri"/>
                <w:sz w:val="18"/>
                <w:szCs w:val="18"/>
              </w:rPr>
            </w:pPr>
            <w:r w:rsidRPr="005113E2">
              <w:rPr>
                <w:rFonts w:ascii="Calibri" w:hAnsi="Calibri"/>
                <w:b/>
                <w:sz w:val="18"/>
                <w:szCs w:val="18"/>
              </w:rPr>
              <w:t>14. Certifikace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BFDF" w14:textId="77777777" w:rsidR="00AF2F41" w:rsidRPr="003638BD" w:rsidRDefault="00AF2F41" w:rsidP="00AF2F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5F0962B" w14:textId="77777777" w:rsidR="00AF2F41" w:rsidRDefault="00AF2F41" w:rsidP="00AF2F41">
            <w:pPr>
              <w:rPr>
                <w:rFonts w:ascii="Calibri" w:hAnsi="Calibri"/>
              </w:rPr>
            </w:pPr>
          </w:p>
        </w:tc>
      </w:tr>
      <w:tr w:rsidR="00AF2F41" w14:paraId="6D6FD154" w14:textId="77777777" w:rsidTr="000C767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03CD" w14:textId="77777777" w:rsidR="00AF2F41" w:rsidRDefault="00AF2F41" w:rsidP="00AF2F4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Zařízení splňuje všechna potřebná povolení pro provozování na území ČR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ACFC" w14:textId="58E3AF47" w:rsidR="00AF2F41" w:rsidRPr="003638BD" w:rsidRDefault="000C767A" w:rsidP="000C76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="00AF2F41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9D50D66" w14:textId="77777777" w:rsidR="00AF2F41" w:rsidRDefault="000C767A" w:rsidP="000C767A">
            <w:pPr>
              <w:jc w:val="center"/>
              <w:rPr>
                <w:rFonts w:ascii="Calibri" w:hAnsi="Calibri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</w:tbl>
    <w:p w14:paraId="75BE6418" w14:textId="77777777" w:rsidR="00E32F0D" w:rsidRDefault="00E32F0D" w:rsidP="00E32F0D">
      <w:pPr>
        <w:rPr>
          <w:rFonts w:ascii="Arial" w:hAnsi="Arial" w:cs="Arial"/>
          <w:b/>
          <w:bCs/>
          <w:sz w:val="20"/>
        </w:rPr>
      </w:pPr>
    </w:p>
    <w:p w14:paraId="2412F22B" w14:textId="77777777" w:rsidR="00E32F0D" w:rsidRPr="00542E91" w:rsidRDefault="00E32F0D" w:rsidP="00E32F0D">
      <w:pPr>
        <w:rPr>
          <w:rFonts w:ascii="Arial" w:hAnsi="Arial" w:cs="Arial"/>
          <w:b/>
          <w:bCs/>
          <w:sz w:val="20"/>
        </w:rPr>
      </w:pPr>
      <w:r w:rsidRPr="000606E1">
        <w:rPr>
          <w:rFonts w:ascii="Arial" w:hAnsi="Arial" w:cs="Arial"/>
          <w:b/>
          <w:bCs/>
          <w:sz w:val="20"/>
        </w:rPr>
        <w:t xml:space="preserve">Technická specifikace pro </w:t>
      </w:r>
      <w:r>
        <w:rPr>
          <w:rFonts w:ascii="Arial" w:hAnsi="Arial" w:cs="Arial"/>
          <w:b/>
          <w:bCs/>
          <w:sz w:val="20"/>
        </w:rPr>
        <w:t>dokovací stanici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268"/>
        <w:gridCol w:w="2693"/>
      </w:tblGrid>
      <w:tr w:rsidR="00E32F0D" w14:paraId="37E1E367" w14:textId="77777777" w:rsidTr="00E32F0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226F" w14:textId="77777777" w:rsidR="00E32F0D" w:rsidRDefault="00E32F0D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Druh položky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A264" w14:textId="77777777" w:rsidR="00E32F0D" w:rsidRDefault="00E32F0D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Požadavky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944A" w14:textId="77777777" w:rsidR="00E32F0D" w:rsidRDefault="00E32F0D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Nabízené plnění</w:t>
            </w:r>
            <w:r>
              <w:rPr>
                <w:rFonts w:ascii="Calibri" w:hAnsi="Calibri"/>
                <w:bCs/>
                <w:sz w:val="18"/>
                <w:szCs w:val="18"/>
                <w:vertAlign w:val="superscript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32F0D" w14:paraId="28E078C1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E75" w14:textId="77777777" w:rsidR="00E32F0D" w:rsidRDefault="00E32F0D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A. Základní údaje </w:t>
            </w:r>
          </w:p>
        </w:tc>
      </w:tr>
      <w:tr w:rsidR="00E32F0D" w14:paraId="72B5C4C2" w14:textId="77777777" w:rsidTr="009260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4D78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model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2F9C7C5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717582" w14:textId="77777777" w:rsidR="00E32F0D" w:rsidRDefault="00E32F0D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32F0D" w14:paraId="2877955F" w14:textId="77777777" w:rsidTr="009260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30BA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výrobce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3C18ED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950F45" w14:textId="77777777" w:rsidR="00E32F0D" w:rsidRDefault="00E32F0D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32F0D" w14:paraId="78104184" w14:textId="77777777" w:rsidTr="009260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260C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dodavatel zařízení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082473E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F3E7CC" w14:textId="77777777" w:rsidR="00E32F0D" w:rsidRDefault="00E32F0D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32F0D" w14:paraId="70D6748D" w14:textId="77777777" w:rsidTr="009260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5EF0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dodavatel servisu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67CEBF1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742C5B" w14:textId="77777777" w:rsidR="00E32F0D" w:rsidRDefault="00E32F0D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32F0D" w14:paraId="2963A104" w14:textId="77777777" w:rsidTr="00F41363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28BA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unikátní sériové číslo zařízení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49CC" w14:textId="77777777" w:rsidR="00E32F0D" w:rsidRPr="00634A20" w:rsidRDefault="00E32F0D" w:rsidP="00F413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191C68" w14:textId="77777777" w:rsidR="00E32F0D" w:rsidRPr="00634A20" w:rsidRDefault="00F41363" w:rsidP="00F413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E32F0D" w14:paraId="195CE7D8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EB1F" w14:textId="77777777" w:rsidR="00E32F0D" w:rsidRDefault="00E32F0D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B. Technické parametry </w:t>
            </w:r>
          </w:p>
        </w:tc>
      </w:tr>
      <w:tr w:rsidR="00E32F0D" w14:paraId="06E2C6F3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0C62" w14:textId="77777777" w:rsidR="00E32F0D" w:rsidRDefault="00E32F0D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1. Dokovací stanice </w:t>
            </w:r>
          </w:p>
        </w:tc>
      </w:tr>
      <w:tr w:rsidR="00E32F0D" w14:paraId="7ECBAFC4" w14:textId="77777777" w:rsidTr="00E92D9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065C" w14:textId="77777777" w:rsidR="00E32F0D" w:rsidRDefault="00E32F0D" w:rsidP="008A4D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dokovací stanice se zdrojem, připojení notebooku přes dokovací konektor</w:t>
            </w:r>
            <w:r w:rsidR="00457DC8">
              <w:rPr>
                <w:rFonts w:ascii="Calibri" w:hAnsi="Calibri"/>
                <w:sz w:val="18"/>
                <w:szCs w:val="18"/>
              </w:rPr>
              <w:t xml:space="preserve"> nebo datový kabel a napájecí kabel </w:t>
            </w:r>
            <w:r w:rsidR="00457DC8" w:rsidRPr="00457DC8">
              <w:rPr>
                <w:rFonts w:ascii="Calibri" w:hAnsi="Calibri"/>
                <w:sz w:val="18"/>
                <w:szCs w:val="18"/>
                <w:highlight w:val="yellow"/>
              </w:rPr>
              <w:t>(v tomto případě nesmí být napájení notebooku řešeno přes napájecí adaptér mimo dokovací stanici a rovněž port, do kterého má být</w:t>
            </w:r>
            <w:r w:rsidR="008A4DC2">
              <w:rPr>
                <w:rFonts w:ascii="Calibri" w:hAnsi="Calibri"/>
                <w:sz w:val="18"/>
                <w:szCs w:val="18"/>
                <w:highlight w:val="yellow"/>
              </w:rPr>
              <w:t xml:space="preserve"> kabel dokovací stanice zapojen</w:t>
            </w:r>
            <w:r w:rsidR="00457DC8" w:rsidRPr="00457DC8">
              <w:rPr>
                <w:rFonts w:ascii="Calibri" w:hAnsi="Calibri"/>
                <w:sz w:val="18"/>
                <w:szCs w:val="18"/>
                <w:highlight w:val="yellow"/>
              </w:rPr>
              <w:t xml:space="preserve">, </w:t>
            </w:r>
            <w:r w:rsidR="00457DC8">
              <w:rPr>
                <w:rFonts w:ascii="Calibri" w:hAnsi="Calibri"/>
                <w:sz w:val="18"/>
                <w:szCs w:val="18"/>
                <w:highlight w:val="yellow"/>
              </w:rPr>
              <w:t xml:space="preserve">se </w:t>
            </w:r>
            <w:r w:rsidR="00457DC8" w:rsidRPr="00457DC8">
              <w:rPr>
                <w:rFonts w:ascii="Calibri" w:hAnsi="Calibri"/>
                <w:sz w:val="18"/>
                <w:szCs w:val="18"/>
                <w:highlight w:val="yellow"/>
                <w:u w:val="single"/>
              </w:rPr>
              <w:t>nezapočítává na splnění dalších požadavků podle této specifikace a nesmí v nich být dodavatelem uveden</w:t>
            </w:r>
            <w:r w:rsidR="00457DC8" w:rsidRPr="00457DC8">
              <w:rPr>
                <w:rFonts w:ascii="Calibri" w:hAnsi="Calibri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3BBC619" w14:textId="77777777" w:rsidR="00E32F0D" w:rsidRDefault="00E32F0D" w:rsidP="00F413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AB7C47" w14:textId="77777777" w:rsidR="00E32F0D" w:rsidRDefault="00E32F0D" w:rsidP="00F41363">
            <w:pPr>
              <w:jc w:val="center"/>
              <w:rPr>
                <w:rFonts w:ascii="Calibri" w:hAnsi="Calibri"/>
              </w:rPr>
            </w:pPr>
          </w:p>
        </w:tc>
      </w:tr>
      <w:tr w:rsidR="00E32F0D" w14:paraId="5A327AAA" w14:textId="77777777" w:rsidTr="00E32F0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BB2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Podpora a kompatibilita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C17E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Výše uvedený notebook s Windows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AF1D2D7" w14:textId="77777777" w:rsidR="00E32F0D" w:rsidRDefault="00E32F0D" w:rsidP="00E32F0D">
            <w:pPr>
              <w:rPr>
                <w:rFonts w:ascii="Calibri" w:hAnsi="Calibri"/>
              </w:rPr>
            </w:pPr>
          </w:p>
        </w:tc>
      </w:tr>
      <w:tr w:rsidR="00E32F0D" w14:paraId="4E94FAC2" w14:textId="77777777" w:rsidTr="00E32F0D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AFA3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DisplayPort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DEED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F2F45A" w14:textId="77777777" w:rsidR="00E32F0D" w:rsidRDefault="00E32F0D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32F0D" w14:paraId="06D79DFB" w14:textId="77777777" w:rsidTr="00E32F0D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4A8E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VGA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1017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Min. 1 resp. 1 další port pro napojení potencionálního druhého monitoru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C280869" w14:textId="77777777" w:rsidR="00E32F0D" w:rsidRDefault="00E32F0D" w:rsidP="00E32F0D">
            <w:pPr>
              <w:rPr>
                <w:rFonts w:ascii="Calibri" w:hAnsi="Calibri"/>
              </w:rPr>
            </w:pPr>
          </w:p>
        </w:tc>
      </w:tr>
      <w:tr w:rsidR="00E32F0D" w14:paraId="55B9C7FE" w14:textId="77777777" w:rsidTr="00F41363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6700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Line in a line out (audio)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230C" w14:textId="77777777" w:rsidR="00E32F0D" w:rsidRPr="00634A20" w:rsidRDefault="00E32F0D" w:rsidP="00F413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9CD581A" w14:textId="77777777" w:rsidR="00E32F0D" w:rsidRPr="00634A20" w:rsidRDefault="00F41363" w:rsidP="00F413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  <w:tr w:rsidR="00E32F0D" w14:paraId="08058C11" w14:textId="77777777" w:rsidTr="00E32F0D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4080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578C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Min. 2 (z toho min. 1x min. verze 3.0)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3308906" w14:textId="77777777" w:rsidR="00E32F0D" w:rsidRDefault="00E32F0D" w:rsidP="00E32F0D">
            <w:pPr>
              <w:rPr>
                <w:rFonts w:ascii="Calibri" w:hAnsi="Calibri"/>
              </w:rPr>
            </w:pPr>
          </w:p>
        </w:tc>
      </w:tr>
      <w:tr w:rsidR="00E32F0D" w14:paraId="6F89FF76" w14:textId="77777777" w:rsidTr="00926064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1655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Ethernet/LAN port RJ-45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9087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3592FC2" w14:textId="77777777" w:rsidR="00E32F0D" w:rsidRDefault="00E32F0D" w:rsidP="00E32F0D">
            <w:pPr>
              <w:rPr>
                <w:rFonts w:ascii="Calibri" w:hAnsi="Calibri"/>
              </w:rPr>
            </w:pPr>
          </w:p>
        </w:tc>
      </w:tr>
      <w:tr w:rsidR="00E32F0D" w14:paraId="6D990590" w14:textId="77777777" w:rsidTr="00926064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57D7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USB-C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A8A441" w14:textId="77777777" w:rsidR="00E32F0D" w:rsidRDefault="00E32F0D" w:rsidP="009260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5B22097" w14:textId="77777777" w:rsidR="00E32F0D" w:rsidRDefault="00E32F0D" w:rsidP="00E32F0D">
            <w:pPr>
              <w:rPr>
                <w:rFonts w:ascii="Calibri" w:hAnsi="Calibri"/>
              </w:rPr>
            </w:pPr>
          </w:p>
        </w:tc>
      </w:tr>
      <w:tr w:rsidR="00E32F0D" w14:paraId="462379F6" w14:textId="77777777" w:rsidTr="00F41363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54CF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Napájecí adaptér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4777" w14:textId="77777777" w:rsidR="00E32F0D" w:rsidRPr="00634A20" w:rsidRDefault="00E32F0D" w:rsidP="00F413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AB77E5" w14:textId="77777777" w:rsidR="00E32F0D" w:rsidRPr="00634A20" w:rsidRDefault="00F41363" w:rsidP="00F413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4A20">
              <w:rPr>
                <w:rFonts w:ascii="Calibri" w:hAnsi="Calibri"/>
                <w:sz w:val="18"/>
                <w:szCs w:val="18"/>
              </w:rPr>
              <w:t>ano/ne</w:t>
            </w:r>
          </w:p>
        </w:tc>
      </w:tr>
    </w:tbl>
    <w:p w14:paraId="5A0AB02D" w14:textId="77777777" w:rsidR="00E32F0D" w:rsidRDefault="00E32F0D" w:rsidP="00E32F0D">
      <w:pPr>
        <w:rPr>
          <w:rFonts w:ascii="Arial" w:hAnsi="Arial" w:cs="Arial"/>
          <w:b/>
          <w:color w:val="000000"/>
          <w:sz w:val="20"/>
        </w:rPr>
      </w:pPr>
    </w:p>
    <w:p w14:paraId="31C827F0" w14:textId="77777777" w:rsidR="00EF55F3" w:rsidRDefault="00EF55F3" w:rsidP="00E32F0D">
      <w:pPr>
        <w:rPr>
          <w:rFonts w:ascii="Arial" w:hAnsi="Arial" w:cs="Arial"/>
          <w:b/>
          <w:bCs/>
          <w:sz w:val="20"/>
        </w:rPr>
      </w:pPr>
    </w:p>
    <w:p w14:paraId="66B0E04D" w14:textId="77777777" w:rsidR="00EF55F3" w:rsidRDefault="00EF55F3" w:rsidP="00E32F0D">
      <w:pPr>
        <w:rPr>
          <w:rFonts w:ascii="Arial" w:hAnsi="Arial" w:cs="Arial"/>
          <w:b/>
          <w:bCs/>
          <w:sz w:val="20"/>
        </w:rPr>
      </w:pPr>
    </w:p>
    <w:p w14:paraId="67159812" w14:textId="77777777" w:rsidR="00E32F0D" w:rsidRPr="00542E91" w:rsidRDefault="00E32F0D" w:rsidP="00E32F0D">
      <w:pPr>
        <w:rPr>
          <w:rFonts w:ascii="Arial" w:hAnsi="Arial" w:cs="Arial"/>
          <w:b/>
          <w:bCs/>
          <w:sz w:val="20"/>
        </w:rPr>
      </w:pPr>
      <w:r w:rsidRPr="000606E1">
        <w:rPr>
          <w:rFonts w:ascii="Arial" w:hAnsi="Arial" w:cs="Arial"/>
          <w:b/>
          <w:bCs/>
          <w:sz w:val="20"/>
        </w:rPr>
        <w:t xml:space="preserve">Technická specifikace pro </w:t>
      </w:r>
      <w:r>
        <w:rPr>
          <w:rFonts w:ascii="Arial" w:hAnsi="Arial" w:cs="Arial"/>
          <w:b/>
          <w:bCs/>
          <w:sz w:val="20"/>
        </w:rPr>
        <w:t>polohovací zařízení - myš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268"/>
        <w:gridCol w:w="2693"/>
      </w:tblGrid>
      <w:tr w:rsidR="00E32F0D" w14:paraId="0DE6281E" w14:textId="77777777" w:rsidTr="00E32F0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CFB1" w14:textId="77777777" w:rsidR="00E32F0D" w:rsidRDefault="00E32F0D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Druh položky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9B63" w14:textId="77777777" w:rsidR="00E32F0D" w:rsidRDefault="00E32F0D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Požadavky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CF86" w14:textId="77777777" w:rsidR="00E32F0D" w:rsidRDefault="00E32F0D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Nabízené plnění</w:t>
            </w:r>
            <w:r>
              <w:rPr>
                <w:rFonts w:ascii="Calibri" w:hAnsi="Calibri"/>
                <w:bCs/>
                <w:sz w:val="18"/>
                <w:szCs w:val="18"/>
                <w:vertAlign w:val="superscript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32F0D" w14:paraId="29B375AE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B19B" w14:textId="77777777" w:rsidR="00E32F0D" w:rsidRDefault="00E32F0D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 xml:space="preserve">Technické parametry </w:t>
            </w:r>
          </w:p>
        </w:tc>
      </w:tr>
      <w:tr w:rsidR="00E32F0D" w14:paraId="431C37C0" w14:textId="77777777" w:rsidTr="00E32F0D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5D0A" w14:textId="77777777" w:rsidR="00E32F0D" w:rsidRDefault="00E32F0D" w:rsidP="00E32F0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1. Myš </w:t>
            </w:r>
          </w:p>
        </w:tc>
      </w:tr>
      <w:tr w:rsidR="00E32F0D" w14:paraId="7A3A0F46" w14:textId="77777777" w:rsidTr="00E32F0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A8E7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Počet tlačítek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6BD4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dvoutlačítková s kolečkem (s funkcí jako další tlačítko)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0C698C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2F0D" w14:paraId="667F4D09" w14:textId="77777777" w:rsidTr="00E32F0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475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Typ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E213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Laserová nebo optická, kabelová s USB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CBEE3B" w14:textId="77777777" w:rsidR="00E32F0D" w:rsidRDefault="00E32F0D" w:rsidP="00E32F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32F0D" w14:paraId="22A4DB1A" w14:textId="77777777" w:rsidTr="00E32F0D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38FF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Design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6999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Univerzální pro praváky i leváky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08E000D" w14:textId="77777777" w:rsidR="00E32F0D" w:rsidRDefault="00E32F0D" w:rsidP="00E32F0D">
            <w:pPr>
              <w:rPr>
                <w:rFonts w:ascii="Calibri" w:hAnsi="Calibri"/>
              </w:rPr>
            </w:pPr>
          </w:p>
        </w:tc>
      </w:tr>
      <w:tr w:rsidR="00E32F0D" w14:paraId="171075D9" w14:textId="77777777" w:rsidTr="00E32F0D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28E6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Podpora a kompatibilita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B8BA" w14:textId="77777777" w:rsidR="00E32F0D" w:rsidRDefault="00E32F0D" w:rsidP="00E32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MS Windows 10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DBA81C0" w14:textId="77777777" w:rsidR="00E32F0D" w:rsidRDefault="00E32F0D" w:rsidP="00E32F0D">
            <w:pPr>
              <w:rPr>
                <w:rFonts w:ascii="Calibri" w:hAnsi="Calibri"/>
              </w:rPr>
            </w:pPr>
          </w:p>
        </w:tc>
      </w:tr>
    </w:tbl>
    <w:p w14:paraId="6D85CA2A" w14:textId="77777777" w:rsidR="00E32F0D" w:rsidRPr="00E32F0D" w:rsidRDefault="00E32F0D" w:rsidP="00926064">
      <w:pPr>
        <w:rPr>
          <w:szCs w:val="24"/>
        </w:rPr>
      </w:pPr>
    </w:p>
    <w:p w14:paraId="40A9A046" w14:textId="77777777" w:rsidR="00B12235" w:rsidRPr="004A51B8" w:rsidRDefault="00B12235" w:rsidP="00B12235">
      <w:pPr>
        <w:pageBreakBefore/>
        <w:tabs>
          <w:tab w:val="left" w:pos="-6946"/>
        </w:tabs>
        <w:spacing w:before="120"/>
        <w:jc w:val="right"/>
      </w:pPr>
      <w:r w:rsidRPr="004A51B8">
        <w:rPr>
          <w:b/>
        </w:rPr>
        <w:lastRenderedPageBreak/>
        <w:t xml:space="preserve">Příloha č. </w:t>
      </w:r>
      <w:r w:rsidR="009440CD">
        <w:rPr>
          <w:b/>
        </w:rPr>
        <w:t>2</w:t>
      </w:r>
    </w:p>
    <w:p w14:paraId="46767060" w14:textId="77777777" w:rsidR="00B12235" w:rsidRPr="004A51B8" w:rsidRDefault="00B12235" w:rsidP="00B12235">
      <w:pPr>
        <w:tabs>
          <w:tab w:val="left" w:pos="-6946"/>
        </w:tabs>
        <w:spacing w:before="120"/>
        <w:jc w:val="both"/>
      </w:pPr>
    </w:p>
    <w:p w14:paraId="48C1EFA3" w14:textId="77777777" w:rsidR="00B12235" w:rsidRPr="004A51B8" w:rsidRDefault="00B12235" w:rsidP="00B12235">
      <w:pPr>
        <w:tabs>
          <w:tab w:val="left" w:pos="-6946"/>
        </w:tabs>
        <w:jc w:val="center"/>
        <w:rPr>
          <w:b/>
          <w:sz w:val="28"/>
        </w:rPr>
      </w:pPr>
      <w:r w:rsidRPr="004A51B8">
        <w:rPr>
          <w:b/>
          <w:sz w:val="28"/>
        </w:rPr>
        <w:t>Cenová tabulka</w:t>
      </w:r>
    </w:p>
    <w:p w14:paraId="5313151C" w14:textId="77777777" w:rsidR="00B12235" w:rsidRPr="004A51B8" w:rsidRDefault="00B12235" w:rsidP="00B12235">
      <w:pPr>
        <w:tabs>
          <w:tab w:val="left" w:pos="-6946"/>
        </w:tabs>
        <w:jc w:val="center"/>
      </w:pPr>
      <w:r w:rsidRPr="004A51B8">
        <w:rPr>
          <w:b/>
          <w:i/>
          <w:highlight w:val="cyan"/>
        </w:rPr>
        <w:t>(bude doplněno při uzavření smlouvy s vybraným dodavatelem dle jeho nabídky)</w:t>
      </w:r>
    </w:p>
    <w:p w14:paraId="1E1DA54C" w14:textId="77777777" w:rsidR="00B12235" w:rsidRPr="00942083" w:rsidRDefault="00B12235" w:rsidP="00B12235">
      <w:pPr>
        <w:ind w:left="720"/>
        <w:jc w:val="both"/>
        <w:rPr>
          <w:b/>
          <w:szCs w:val="24"/>
          <w:u w:val="single"/>
        </w:rPr>
      </w:pPr>
    </w:p>
    <w:sectPr w:rsidR="00B12235" w:rsidRPr="00942083" w:rsidSect="005E37AD">
      <w:headerReference w:type="default" r:id="rId13"/>
      <w:footerReference w:type="even" r:id="rId14"/>
      <w:footerReference w:type="default" r:id="rId15"/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8B7AF8" w15:done="0"/>
  <w15:commentEx w15:paraId="3DF97D32" w15:done="0"/>
  <w15:commentEx w15:paraId="2744BFCE" w15:paraIdParent="3DF97D32" w15:done="0"/>
  <w15:commentEx w15:paraId="0DA63569" w15:done="0"/>
  <w15:commentEx w15:paraId="3C5BC560" w15:done="0"/>
  <w15:commentEx w15:paraId="27AFD19D" w15:paraIdParent="3C5BC560" w15:done="0"/>
  <w15:commentEx w15:paraId="3E93AEDF" w15:done="0"/>
  <w15:commentEx w15:paraId="42A882B8" w15:done="0"/>
  <w15:commentEx w15:paraId="55ABA149" w15:paraIdParent="42A882B8" w15:done="0"/>
  <w15:commentEx w15:paraId="3457628F" w15:done="0"/>
  <w15:commentEx w15:paraId="176CD727" w15:done="0"/>
  <w15:commentEx w15:paraId="4586A66B" w15:paraIdParent="176CD727" w15:done="0"/>
  <w15:commentEx w15:paraId="18DCF7C1" w15:done="0"/>
  <w15:commentEx w15:paraId="70197436" w15:done="0"/>
  <w15:commentEx w15:paraId="1B8C384D" w15:paraIdParent="70197436" w15:done="0"/>
  <w15:commentEx w15:paraId="6D589F09" w15:done="0"/>
  <w15:commentEx w15:paraId="7BDA1DE4" w15:done="0"/>
  <w15:commentEx w15:paraId="79B9BD51" w15:done="0"/>
  <w15:commentEx w15:paraId="65A0D89D" w15:done="0"/>
  <w15:commentEx w15:paraId="66A2F98A" w15:paraIdParent="65A0D89D" w15:done="0"/>
  <w15:commentEx w15:paraId="154C22AA" w15:done="0"/>
  <w15:commentEx w15:paraId="24DA8D14" w15:paraIdParent="154C22AA" w15:done="0"/>
  <w15:commentEx w15:paraId="46784A74" w15:done="0"/>
  <w15:commentEx w15:paraId="0FCD2FAA" w15:done="0"/>
  <w15:commentEx w15:paraId="4DAA5956" w15:paraIdParent="0FCD2FAA" w15:done="0"/>
  <w15:commentEx w15:paraId="68D5D95A" w15:done="0"/>
  <w15:commentEx w15:paraId="6F0050B2" w15:done="0"/>
  <w15:commentEx w15:paraId="7A24B84B" w15:paraIdParent="6F0050B2" w15:done="0"/>
  <w15:commentEx w15:paraId="6DBF0A5B" w15:done="0"/>
  <w15:commentEx w15:paraId="54FD41AA" w15:paraIdParent="6DBF0A5B" w15:done="0"/>
  <w15:commentEx w15:paraId="5B9E6A99" w15:done="0"/>
  <w15:commentEx w15:paraId="676C4E11" w15:done="0"/>
  <w15:commentEx w15:paraId="40FBBDE3" w15:paraIdParent="676C4E11" w15:done="0"/>
  <w15:commentEx w15:paraId="14B093E5" w15:done="0"/>
  <w15:commentEx w15:paraId="55267748" w15:paraIdParent="14B093E5" w15:done="0"/>
  <w15:commentEx w15:paraId="7EB3722F" w15:done="0"/>
  <w15:commentEx w15:paraId="45307D5E" w15:done="0"/>
  <w15:commentEx w15:paraId="70466892" w15:paraIdParent="45307D5E" w15:done="0"/>
  <w15:commentEx w15:paraId="5BBC3DED" w15:done="0"/>
  <w15:commentEx w15:paraId="5FA08A75" w15:done="0"/>
  <w15:commentEx w15:paraId="0A7B202D" w15:done="0"/>
  <w15:commentEx w15:paraId="308E17D2" w15:done="0"/>
  <w15:commentEx w15:paraId="563492FA" w15:paraIdParent="308E17D2" w15:done="0"/>
  <w15:commentEx w15:paraId="63A27CF1" w15:done="0"/>
  <w15:commentEx w15:paraId="765851DB" w15:done="0"/>
  <w15:commentEx w15:paraId="3549425C" w15:done="0"/>
  <w15:commentEx w15:paraId="56838A61" w15:paraIdParent="3549425C" w15:done="0"/>
  <w15:commentEx w15:paraId="04F24109" w15:done="0"/>
  <w15:commentEx w15:paraId="5CB5B2CF" w15:done="0"/>
  <w15:commentEx w15:paraId="4199A669" w15:paraIdParent="5CB5B2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44476" w14:textId="77777777" w:rsidR="004F49A2" w:rsidRDefault="004F49A2">
      <w:r>
        <w:separator/>
      </w:r>
    </w:p>
  </w:endnote>
  <w:endnote w:type="continuationSeparator" w:id="0">
    <w:p w14:paraId="0C414859" w14:textId="77777777" w:rsidR="004F49A2" w:rsidRDefault="004F49A2">
      <w:r>
        <w:continuationSeparator/>
      </w:r>
    </w:p>
  </w:endnote>
  <w:endnote w:type="continuationNotice" w:id="1">
    <w:p w14:paraId="5D20E42F" w14:textId="77777777" w:rsidR="004F49A2" w:rsidRDefault="004F4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0AC27" w14:textId="77777777" w:rsidR="004F49A2" w:rsidRDefault="004F49A2" w:rsidP="00535C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491F19" w14:textId="77777777" w:rsidR="004F49A2" w:rsidRDefault="004F49A2" w:rsidP="008841E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2D634" w14:textId="77777777" w:rsidR="004F49A2" w:rsidRDefault="004F49A2" w:rsidP="00535C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07FB">
      <w:rPr>
        <w:rStyle w:val="slostrnky"/>
        <w:noProof/>
      </w:rPr>
      <w:t>9</w:t>
    </w:r>
    <w:r>
      <w:rPr>
        <w:rStyle w:val="slostrnky"/>
      </w:rPr>
      <w:fldChar w:fldCharType="end"/>
    </w:r>
  </w:p>
  <w:p w14:paraId="77E05949" w14:textId="77777777" w:rsidR="004F49A2" w:rsidRDefault="004F49A2" w:rsidP="008841E7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5ACDD" w14:textId="77777777" w:rsidR="004F49A2" w:rsidRDefault="004F49A2">
      <w:r>
        <w:separator/>
      </w:r>
    </w:p>
  </w:footnote>
  <w:footnote w:type="continuationSeparator" w:id="0">
    <w:p w14:paraId="3159FE82" w14:textId="77777777" w:rsidR="004F49A2" w:rsidRDefault="004F49A2">
      <w:r>
        <w:continuationSeparator/>
      </w:r>
    </w:p>
  </w:footnote>
  <w:footnote w:type="continuationNotice" w:id="1">
    <w:p w14:paraId="7521C6C4" w14:textId="77777777" w:rsidR="004F49A2" w:rsidRDefault="004F49A2"/>
  </w:footnote>
  <w:footnote w:id="2">
    <w:p w14:paraId="3FF705BE" w14:textId="77777777" w:rsidR="004F49A2" w:rsidRDefault="004F49A2" w:rsidP="00C1121C">
      <w:pPr>
        <w:pStyle w:val="Textpoznpodarou"/>
        <w:jc w:val="both"/>
      </w:pPr>
      <w:r w:rsidRPr="00C1121C">
        <w:rPr>
          <w:rStyle w:val="Znakapoznpodarou"/>
          <w:highlight w:val="yellow"/>
        </w:rPr>
        <w:footnoteRef/>
      </w:r>
      <w:r w:rsidRPr="00C1121C">
        <w:rPr>
          <w:highlight w:val="yellow"/>
        </w:rPr>
        <w:t xml:space="preserve"> </w:t>
      </w:r>
      <w:r w:rsidRPr="00C1121C">
        <w:rPr>
          <w:b/>
          <w:highlight w:val="yellow"/>
          <w:u w:val="single"/>
        </w:rPr>
        <w:t>Není-li dána možnost ke zvolení, doplní dodavatel bližší charakteristiku nabízeného plnění</w:t>
      </w:r>
      <w:r w:rsidRPr="00C1121C">
        <w:rPr>
          <w:highlight w:val="yellow"/>
        </w:rPr>
        <w:t xml:space="preserve"> (např. konkrétní číselnou hodnotu nebo způsob naplnění požadavku), nikoliv pouze informaci, že jím nabízené plnění požadavek splňuje.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2AE52" w14:textId="77777777" w:rsidR="004F49A2" w:rsidRDefault="004F49A2" w:rsidP="00F37384">
    <w:pPr>
      <w:pStyle w:val="Zhlav"/>
      <w:rPr>
        <w:i/>
        <w:sz w:val="20"/>
      </w:rPr>
    </w:pPr>
    <w:r>
      <w:rPr>
        <w:i/>
        <w:sz w:val="20"/>
      </w:rPr>
      <w:t>E</w:t>
    </w:r>
    <w:r w:rsidRPr="00B036D7">
      <w:rPr>
        <w:i/>
        <w:sz w:val="20"/>
      </w:rPr>
      <w:t>viden</w:t>
    </w:r>
    <w:r>
      <w:rPr>
        <w:i/>
        <w:sz w:val="20"/>
      </w:rPr>
      <w:t>č</w:t>
    </w:r>
    <w:r w:rsidRPr="00B036D7">
      <w:rPr>
        <w:i/>
        <w:sz w:val="20"/>
      </w:rPr>
      <w:t xml:space="preserve">ní číslo smlouvy </w:t>
    </w:r>
    <w:r w:rsidRPr="00613C0E">
      <w:rPr>
        <w:i/>
        <w:sz w:val="20"/>
      </w:rPr>
      <w:t>ČNB: 92-128-19</w:t>
    </w:r>
    <w:r>
      <w:rPr>
        <w:i/>
        <w:sz w:val="20"/>
      </w:rPr>
      <w:tab/>
    </w:r>
    <w:r>
      <w:rPr>
        <w:i/>
        <w:sz w:val="20"/>
      </w:rPr>
      <w:tab/>
    </w:r>
    <w:r>
      <w:t>Příloha č. 1 ZD</w:t>
    </w:r>
  </w:p>
  <w:p w14:paraId="55265F19" w14:textId="3938672E" w:rsidR="004F49A2" w:rsidRDefault="004F49A2" w:rsidP="00242EA1">
    <w:pPr>
      <w:pStyle w:val="Zhlav"/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42C7C6" wp14:editId="0D9571B8">
              <wp:simplePos x="0" y="0"/>
              <wp:positionH relativeFrom="column">
                <wp:posOffset>-13335</wp:posOffset>
              </wp:positionH>
              <wp:positionV relativeFrom="paragraph">
                <wp:posOffset>31750</wp:posOffset>
              </wp:positionV>
              <wp:extent cx="5828665" cy="0"/>
              <wp:effectExtent l="5715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6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02E2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05pt;margin-top:2.5pt;width:458.9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fkHw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"/>
          </w:pict>
        </mc:Fallback>
      </mc:AlternateContent>
    </w:r>
  </w:p>
  <w:p w14:paraId="3C1B1DB8" w14:textId="77777777" w:rsidR="004F49A2" w:rsidRDefault="004F49A2" w:rsidP="00F37384">
    <w:pPr>
      <w:pStyle w:val="Zhlav"/>
      <w:rPr>
        <w:i/>
        <w:sz w:val="20"/>
      </w:rPr>
    </w:pPr>
  </w:p>
  <w:p w14:paraId="774FFB4D" w14:textId="77777777" w:rsidR="004F49A2" w:rsidRDefault="004F49A2" w:rsidP="00F37384">
    <w:pPr>
      <w:pStyle w:val="Zhlav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CD7"/>
    <w:multiLevelType w:val="hybridMultilevel"/>
    <w:tmpl w:val="066CD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5F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BE6D33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B8F19A9"/>
    <w:multiLevelType w:val="hybridMultilevel"/>
    <w:tmpl w:val="1F44BA4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549AF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0EE93D0B"/>
    <w:multiLevelType w:val="singleLevel"/>
    <w:tmpl w:val="4CA8240A"/>
    <w:lvl w:ilvl="0">
      <w:start w:val="1"/>
      <w:numFmt w:val="bullet"/>
      <w:pStyle w:val="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12947519"/>
    <w:multiLevelType w:val="hybridMultilevel"/>
    <w:tmpl w:val="C21096E2"/>
    <w:lvl w:ilvl="0" w:tplc="346EE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B73E5"/>
    <w:multiLevelType w:val="hybridMultilevel"/>
    <w:tmpl w:val="F0C098A6"/>
    <w:lvl w:ilvl="0" w:tplc="91C6E6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807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931F7"/>
    <w:multiLevelType w:val="hybridMultilevel"/>
    <w:tmpl w:val="A7CCF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7B7EF4"/>
    <w:multiLevelType w:val="hybridMultilevel"/>
    <w:tmpl w:val="F0C098A6"/>
    <w:lvl w:ilvl="0" w:tplc="91C6E6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807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24159"/>
    <w:multiLevelType w:val="hybridMultilevel"/>
    <w:tmpl w:val="4DB2FBA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E4F59A5"/>
    <w:multiLevelType w:val="hybridMultilevel"/>
    <w:tmpl w:val="5220115E"/>
    <w:lvl w:ilvl="0" w:tplc="4F38B0D6">
      <w:start w:val="1"/>
      <w:numFmt w:val="decimal"/>
      <w:pStyle w:val="slovanbod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2FC13EC1"/>
    <w:multiLevelType w:val="hybridMultilevel"/>
    <w:tmpl w:val="EE223E9E"/>
    <w:lvl w:ilvl="0" w:tplc="7A44FBE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8A0EC6E6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3">
    <w:nsid w:val="35DE30E2"/>
    <w:multiLevelType w:val="hybridMultilevel"/>
    <w:tmpl w:val="FFF87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231A3"/>
    <w:multiLevelType w:val="hybridMultilevel"/>
    <w:tmpl w:val="F528A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36A39"/>
    <w:multiLevelType w:val="hybridMultilevel"/>
    <w:tmpl w:val="95D4948A"/>
    <w:lvl w:ilvl="0" w:tplc="AF468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82CE9"/>
    <w:multiLevelType w:val="hybridMultilevel"/>
    <w:tmpl w:val="1F44BA4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993883"/>
    <w:multiLevelType w:val="hybridMultilevel"/>
    <w:tmpl w:val="D88283C8"/>
    <w:lvl w:ilvl="0" w:tplc="F84047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86040"/>
    <w:multiLevelType w:val="hybridMultilevel"/>
    <w:tmpl w:val="20FA760C"/>
    <w:lvl w:ilvl="0" w:tplc="05EC96CE">
      <w:start w:val="1"/>
      <w:numFmt w:val="lowerLetter"/>
      <w:pStyle w:val="Psmeno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44FB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D9751D"/>
    <w:multiLevelType w:val="hybridMultilevel"/>
    <w:tmpl w:val="55C00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23A79"/>
    <w:multiLevelType w:val="hybridMultilevel"/>
    <w:tmpl w:val="F446C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A76D3"/>
    <w:multiLevelType w:val="hybridMultilevel"/>
    <w:tmpl w:val="F0C098A6"/>
    <w:lvl w:ilvl="0" w:tplc="91C6E6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807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E11638"/>
    <w:multiLevelType w:val="hybridMultilevel"/>
    <w:tmpl w:val="253E0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108EF"/>
    <w:multiLevelType w:val="hybridMultilevel"/>
    <w:tmpl w:val="F054656C"/>
    <w:lvl w:ilvl="0" w:tplc="70968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74B91"/>
    <w:multiLevelType w:val="hybridMultilevel"/>
    <w:tmpl w:val="7940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F3173"/>
    <w:multiLevelType w:val="hybridMultilevel"/>
    <w:tmpl w:val="1F44BA4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DD4B9A"/>
    <w:multiLevelType w:val="hybridMultilevel"/>
    <w:tmpl w:val="E1CE5AEE"/>
    <w:lvl w:ilvl="0" w:tplc="06E83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51F8F"/>
    <w:multiLevelType w:val="hybridMultilevel"/>
    <w:tmpl w:val="71B0F694"/>
    <w:lvl w:ilvl="0" w:tplc="06E83AC2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B22FE6"/>
    <w:multiLevelType w:val="hybridMultilevel"/>
    <w:tmpl w:val="B4140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20152"/>
    <w:multiLevelType w:val="hybridMultilevel"/>
    <w:tmpl w:val="C21096E2"/>
    <w:lvl w:ilvl="0" w:tplc="346EE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676FC"/>
    <w:multiLevelType w:val="hybridMultilevel"/>
    <w:tmpl w:val="C21096E2"/>
    <w:lvl w:ilvl="0" w:tplc="346EE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3"/>
  </w:num>
  <w:num w:numId="5">
    <w:abstractNumId w:val="27"/>
  </w:num>
  <w:num w:numId="6">
    <w:abstractNumId w:val="23"/>
  </w:num>
  <w:num w:numId="7">
    <w:abstractNumId w:val="10"/>
  </w:num>
  <w:num w:numId="8">
    <w:abstractNumId w:val="15"/>
  </w:num>
  <w:num w:numId="9">
    <w:abstractNumId w:val="0"/>
  </w:num>
  <w:num w:numId="10">
    <w:abstractNumId w:val="19"/>
  </w:num>
  <w:num w:numId="11">
    <w:abstractNumId w:val="24"/>
  </w:num>
  <w:num w:numId="12">
    <w:abstractNumId w:val="13"/>
  </w:num>
  <w:num w:numId="13">
    <w:abstractNumId w:val="20"/>
  </w:num>
  <w:num w:numId="14">
    <w:abstractNumId w:val="22"/>
  </w:num>
  <w:num w:numId="15">
    <w:abstractNumId w:val="2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9"/>
  </w:num>
  <w:num w:numId="21">
    <w:abstractNumId w:val="25"/>
  </w:num>
  <w:num w:numId="22">
    <w:abstractNumId w:val="29"/>
  </w:num>
  <w:num w:numId="23">
    <w:abstractNumId w:val="12"/>
  </w:num>
  <w:num w:numId="24">
    <w:abstractNumId w:val="11"/>
  </w:num>
  <w:num w:numId="25">
    <w:abstractNumId w:val="2"/>
  </w:num>
  <w:num w:numId="26">
    <w:abstractNumId w:val="5"/>
  </w:num>
  <w:num w:numId="27">
    <w:abstractNumId w:val="21"/>
  </w:num>
  <w:num w:numId="28">
    <w:abstractNumId w:val="17"/>
  </w:num>
  <w:num w:numId="29">
    <w:abstractNumId w:val="16"/>
  </w:num>
  <w:num w:numId="30">
    <w:abstractNumId w:val="4"/>
  </w:num>
  <w:num w:numId="31">
    <w:abstractNumId w:val="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han Jiří">
    <w15:presenceInfo w15:providerId="None" w15:userId="Marhan Jiří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50"/>
    <w:rsid w:val="000010B5"/>
    <w:rsid w:val="000020B4"/>
    <w:rsid w:val="00003A78"/>
    <w:rsid w:val="00005DEC"/>
    <w:rsid w:val="000068B4"/>
    <w:rsid w:val="00006AFB"/>
    <w:rsid w:val="00006E25"/>
    <w:rsid w:val="000132B8"/>
    <w:rsid w:val="00013961"/>
    <w:rsid w:val="00013AB4"/>
    <w:rsid w:val="00022605"/>
    <w:rsid w:val="00022B39"/>
    <w:rsid w:val="00027022"/>
    <w:rsid w:val="0003096B"/>
    <w:rsid w:val="000327FB"/>
    <w:rsid w:val="00035B70"/>
    <w:rsid w:val="00036094"/>
    <w:rsid w:val="000363AA"/>
    <w:rsid w:val="00037C1C"/>
    <w:rsid w:val="00042ACE"/>
    <w:rsid w:val="00042B95"/>
    <w:rsid w:val="00042E5D"/>
    <w:rsid w:val="000460BF"/>
    <w:rsid w:val="0005100C"/>
    <w:rsid w:val="000514C8"/>
    <w:rsid w:val="00053BA9"/>
    <w:rsid w:val="00061D82"/>
    <w:rsid w:val="00063395"/>
    <w:rsid w:val="0006610E"/>
    <w:rsid w:val="000709B4"/>
    <w:rsid w:val="00070E24"/>
    <w:rsid w:val="00071DE0"/>
    <w:rsid w:val="000730AC"/>
    <w:rsid w:val="00073E67"/>
    <w:rsid w:val="00074488"/>
    <w:rsid w:val="000748BE"/>
    <w:rsid w:val="00074B61"/>
    <w:rsid w:val="0007518B"/>
    <w:rsid w:val="000754F6"/>
    <w:rsid w:val="00076794"/>
    <w:rsid w:val="00076A60"/>
    <w:rsid w:val="000779BE"/>
    <w:rsid w:val="000851AF"/>
    <w:rsid w:val="000860EC"/>
    <w:rsid w:val="000869BE"/>
    <w:rsid w:val="00086A9E"/>
    <w:rsid w:val="000876BF"/>
    <w:rsid w:val="00090A83"/>
    <w:rsid w:val="0009206E"/>
    <w:rsid w:val="00092CC7"/>
    <w:rsid w:val="00093A08"/>
    <w:rsid w:val="00094BC2"/>
    <w:rsid w:val="00095B6D"/>
    <w:rsid w:val="0009623D"/>
    <w:rsid w:val="000A0A9E"/>
    <w:rsid w:val="000A2590"/>
    <w:rsid w:val="000A42A6"/>
    <w:rsid w:val="000A4FFD"/>
    <w:rsid w:val="000B3318"/>
    <w:rsid w:val="000B6DA7"/>
    <w:rsid w:val="000C12BF"/>
    <w:rsid w:val="000C2583"/>
    <w:rsid w:val="000C2ECC"/>
    <w:rsid w:val="000C38D7"/>
    <w:rsid w:val="000C38DE"/>
    <w:rsid w:val="000C4669"/>
    <w:rsid w:val="000C6AF0"/>
    <w:rsid w:val="000C7083"/>
    <w:rsid w:val="000C767A"/>
    <w:rsid w:val="000C7EF8"/>
    <w:rsid w:val="000D0FD6"/>
    <w:rsid w:val="000D13E4"/>
    <w:rsid w:val="000D2AD1"/>
    <w:rsid w:val="000E40A2"/>
    <w:rsid w:val="000E4A97"/>
    <w:rsid w:val="000E5F10"/>
    <w:rsid w:val="000E6419"/>
    <w:rsid w:val="000E7932"/>
    <w:rsid w:val="000E7D33"/>
    <w:rsid w:val="000F1433"/>
    <w:rsid w:val="000F615C"/>
    <w:rsid w:val="000F67AA"/>
    <w:rsid w:val="00102AA3"/>
    <w:rsid w:val="00103181"/>
    <w:rsid w:val="001053CC"/>
    <w:rsid w:val="001062BE"/>
    <w:rsid w:val="0010688F"/>
    <w:rsid w:val="00107AAD"/>
    <w:rsid w:val="00110FAA"/>
    <w:rsid w:val="001113D7"/>
    <w:rsid w:val="001114BB"/>
    <w:rsid w:val="00112CE7"/>
    <w:rsid w:val="0011312E"/>
    <w:rsid w:val="00113C44"/>
    <w:rsid w:val="001161E8"/>
    <w:rsid w:val="00117AA9"/>
    <w:rsid w:val="00117B18"/>
    <w:rsid w:val="00121508"/>
    <w:rsid w:val="001231A6"/>
    <w:rsid w:val="00127428"/>
    <w:rsid w:val="00135B50"/>
    <w:rsid w:val="0013697A"/>
    <w:rsid w:val="001402FA"/>
    <w:rsid w:val="001412A4"/>
    <w:rsid w:val="00144683"/>
    <w:rsid w:val="00144788"/>
    <w:rsid w:val="0014699E"/>
    <w:rsid w:val="001471AE"/>
    <w:rsid w:val="001471DA"/>
    <w:rsid w:val="00150174"/>
    <w:rsid w:val="00154C7E"/>
    <w:rsid w:val="00156EF3"/>
    <w:rsid w:val="00157514"/>
    <w:rsid w:val="00160F64"/>
    <w:rsid w:val="00161100"/>
    <w:rsid w:val="00162B7D"/>
    <w:rsid w:val="00170399"/>
    <w:rsid w:val="001707D5"/>
    <w:rsid w:val="001712E6"/>
    <w:rsid w:val="00175ED1"/>
    <w:rsid w:val="0017717A"/>
    <w:rsid w:val="001806FD"/>
    <w:rsid w:val="00183EB4"/>
    <w:rsid w:val="00185B7A"/>
    <w:rsid w:val="001901C8"/>
    <w:rsid w:val="001908C2"/>
    <w:rsid w:val="0019346E"/>
    <w:rsid w:val="001936A7"/>
    <w:rsid w:val="0019468D"/>
    <w:rsid w:val="001A0123"/>
    <w:rsid w:val="001A254D"/>
    <w:rsid w:val="001A7589"/>
    <w:rsid w:val="001A7FBC"/>
    <w:rsid w:val="001B04C8"/>
    <w:rsid w:val="001B3296"/>
    <w:rsid w:val="001C2760"/>
    <w:rsid w:val="001C3B6C"/>
    <w:rsid w:val="001C42E9"/>
    <w:rsid w:val="001C5677"/>
    <w:rsid w:val="001C72CB"/>
    <w:rsid w:val="001D2F51"/>
    <w:rsid w:val="001D477A"/>
    <w:rsid w:val="001D4FA4"/>
    <w:rsid w:val="001D6043"/>
    <w:rsid w:val="001D6FDE"/>
    <w:rsid w:val="001E0A49"/>
    <w:rsid w:val="001E38B5"/>
    <w:rsid w:val="001E4232"/>
    <w:rsid w:val="001E4CC1"/>
    <w:rsid w:val="001E62D8"/>
    <w:rsid w:val="001E6F5F"/>
    <w:rsid w:val="001E7F95"/>
    <w:rsid w:val="001F1B04"/>
    <w:rsid w:val="001F4DE8"/>
    <w:rsid w:val="001F5930"/>
    <w:rsid w:val="001F5E26"/>
    <w:rsid w:val="00203916"/>
    <w:rsid w:val="00204534"/>
    <w:rsid w:val="002062E0"/>
    <w:rsid w:val="00206EA3"/>
    <w:rsid w:val="00207BC2"/>
    <w:rsid w:val="002111B2"/>
    <w:rsid w:val="00211C42"/>
    <w:rsid w:val="00211DCA"/>
    <w:rsid w:val="002169C9"/>
    <w:rsid w:val="00217A55"/>
    <w:rsid w:val="00222C42"/>
    <w:rsid w:val="002231BC"/>
    <w:rsid w:val="00230526"/>
    <w:rsid w:val="002311CB"/>
    <w:rsid w:val="002314CF"/>
    <w:rsid w:val="0023314A"/>
    <w:rsid w:val="00240153"/>
    <w:rsid w:val="00242EA1"/>
    <w:rsid w:val="002431C7"/>
    <w:rsid w:val="00243E09"/>
    <w:rsid w:val="0024409E"/>
    <w:rsid w:val="00245765"/>
    <w:rsid w:val="002507F6"/>
    <w:rsid w:val="00251805"/>
    <w:rsid w:val="00251AD5"/>
    <w:rsid w:val="00252731"/>
    <w:rsid w:val="0025291E"/>
    <w:rsid w:val="00254186"/>
    <w:rsid w:val="00254317"/>
    <w:rsid w:val="0025576D"/>
    <w:rsid w:val="00255E57"/>
    <w:rsid w:val="002563AD"/>
    <w:rsid w:val="00257D52"/>
    <w:rsid w:val="00261976"/>
    <w:rsid w:val="002623E5"/>
    <w:rsid w:val="002655B5"/>
    <w:rsid w:val="002668BD"/>
    <w:rsid w:val="002725D2"/>
    <w:rsid w:val="002734E3"/>
    <w:rsid w:val="00273B43"/>
    <w:rsid w:val="00274FC7"/>
    <w:rsid w:val="00276A49"/>
    <w:rsid w:val="0027723C"/>
    <w:rsid w:val="0028014E"/>
    <w:rsid w:val="00280491"/>
    <w:rsid w:val="0028051B"/>
    <w:rsid w:val="00281178"/>
    <w:rsid w:val="002910D6"/>
    <w:rsid w:val="00291950"/>
    <w:rsid w:val="0029525E"/>
    <w:rsid w:val="00295A5E"/>
    <w:rsid w:val="002A1087"/>
    <w:rsid w:val="002A2F7E"/>
    <w:rsid w:val="002A3741"/>
    <w:rsid w:val="002A5038"/>
    <w:rsid w:val="002A5BBA"/>
    <w:rsid w:val="002A5C45"/>
    <w:rsid w:val="002A5CA7"/>
    <w:rsid w:val="002A6594"/>
    <w:rsid w:val="002A7643"/>
    <w:rsid w:val="002A78BB"/>
    <w:rsid w:val="002B614E"/>
    <w:rsid w:val="002C4E9C"/>
    <w:rsid w:val="002C6748"/>
    <w:rsid w:val="002C7ECA"/>
    <w:rsid w:val="002D2279"/>
    <w:rsid w:val="002D2FFD"/>
    <w:rsid w:val="002D4A03"/>
    <w:rsid w:val="002E0311"/>
    <w:rsid w:val="002E3CCA"/>
    <w:rsid w:val="002E4FEA"/>
    <w:rsid w:val="002E57A4"/>
    <w:rsid w:val="002E74BA"/>
    <w:rsid w:val="002F3B0D"/>
    <w:rsid w:val="002F4351"/>
    <w:rsid w:val="002F49FA"/>
    <w:rsid w:val="002F5717"/>
    <w:rsid w:val="00301BA7"/>
    <w:rsid w:val="00303994"/>
    <w:rsid w:val="00304D1E"/>
    <w:rsid w:val="0030629C"/>
    <w:rsid w:val="00306373"/>
    <w:rsid w:val="003068A9"/>
    <w:rsid w:val="00311ADF"/>
    <w:rsid w:val="00311B64"/>
    <w:rsid w:val="0031655B"/>
    <w:rsid w:val="00317294"/>
    <w:rsid w:val="00320A3B"/>
    <w:rsid w:val="00321FD2"/>
    <w:rsid w:val="0032309B"/>
    <w:rsid w:val="003254F1"/>
    <w:rsid w:val="00326B88"/>
    <w:rsid w:val="00330D2E"/>
    <w:rsid w:val="00332127"/>
    <w:rsid w:val="00332849"/>
    <w:rsid w:val="00333079"/>
    <w:rsid w:val="003330BB"/>
    <w:rsid w:val="00333199"/>
    <w:rsid w:val="00333347"/>
    <w:rsid w:val="0033381E"/>
    <w:rsid w:val="003367AD"/>
    <w:rsid w:val="0034278A"/>
    <w:rsid w:val="00342EAC"/>
    <w:rsid w:val="00347279"/>
    <w:rsid w:val="00347674"/>
    <w:rsid w:val="00351B28"/>
    <w:rsid w:val="003522F4"/>
    <w:rsid w:val="003576E5"/>
    <w:rsid w:val="00360A85"/>
    <w:rsid w:val="00361688"/>
    <w:rsid w:val="003639B2"/>
    <w:rsid w:val="00363B0B"/>
    <w:rsid w:val="00363B65"/>
    <w:rsid w:val="0036406D"/>
    <w:rsid w:val="003654EF"/>
    <w:rsid w:val="003655FF"/>
    <w:rsid w:val="003675AA"/>
    <w:rsid w:val="00370AB0"/>
    <w:rsid w:val="0037256D"/>
    <w:rsid w:val="00372B5D"/>
    <w:rsid w:val="003745CA"/>
    <w:rsid w:val="00375696"/>
    <w:rsid w:val="00375D85"/>
    <w:rsid w:val="0037654B"/>
    <w:rsid w:val="00377407"/>
    <w:rsid w:val="0037756C"/>
    <w:rsid w:val="00377D5B"/>
    <w:rsid w:val="00377E59"/>
    <w:rsid w:val="00382774"/>
    <w:rsid w:val="00385906"/>
    <w:rsid w:val="00386DE7"/>
    <w:rsid w:val="003955FF"/>
    <w:rsid w:val="003A0D1B"/>
    <w:rsid w:val="003A1106"/>
    <w:rsid w:val="003A149D"/>
    <w:rsid w:val="003A4077"/>
    <w:rsid w:val="003A4921"/>
    <w:rsid w:val="003A5753"/>
    <w:rsid w:val="003B1693"/>
    <w:rsid w:val="003B1774"/>
    <w:rsid w:val="003B2903"/>
    <w:rsid w:val="003B3474"/>
    <w:rsid w:val="003B5342"/>
    <w:rsid w:val="003B6CDC"/>
    <w:rsid w:val="003B772B"/>
    <w:rsid w:val="003C2AE6"/>
    <w:rsid w:val="003C2B36"/>
    <w:rsid w:val="003C3EBC"/>
    <w:rsid w:val="003C5956"/>
    <w:rsid w:val="003C66A6"/>
    <w:rsid w:val="003D1D96"/>
    <w:rsid w:val="003D2CFF"/>
    <w:rsid w:val="003D353A"/>
    <w:rsid w:val="003D429E"/>
    <w:rsid w:val="003D56CE"/>
    <w:rsid w:val="003E1696"/>
    <w:rsid w:val="003E2808"/>
    <w:rsid w:val="003E2869"/>
    <w:rsid w:val="003E293D"/>
    <w:rsid w:val="003E2C64"/>
    <w:rsid w:val="003E2F5D"/>
    <w:rsid w:val="003E30E4"/>
    <w:rsid w:val="003E4CDE"/>
    <w:rsid w:val="003E6A86"/>
    <w:rsid w:val="003F26FE"/>
    <w:rsid w:val="003F3A70"/>
    <w:rsid w:val="003F623C"/>
    <w:rsid w:val="003F6B32"/>
    <w:rsid w:val="0040038F"/>
    <w:rsid w:val="004010CD"/>
    <w:rsid w:val="0040117B"/>
    <w:rsid w:val="0040255E"/>
    <w:rsid w:val="004029C5"/>
    <w:rsid w:val="00402AB0"/>
    <w:rsid w:val="00404771"/>
    <w:rsid w:val="004055CF"/>
    <w:rsid w:val="00410A8D"/>
    <w:rsid w:val="00411FE3"/>
    <w:rsid w:val="00412781"/>
    <w:rsid w:val="004136C9"/>
    <w:rsid w:val="004176CC"/>
    <w:rsid w:val="00421EE1"/>
    <w:rsid w:val="00433275"/>
    <w:rsid w:val="004332E7"/>
    <w:rsid w:val="004340B5"/>
    <w:rsid w:val="00434AC3"/>
    <w:rsid w:val="00435345"/>
    <w:rsid w:val="00436000"/>
    <w:rsid w:val="00436256"/>
    <w:rsid w:val="00436B97"/>
    <w:rsid w:val="00437C47"/>
    <w:rsid w:val="00441603"/>
    <w:rsid w:val="00446113"/>
    <w:rsid w:val="00450D57"/>
    <w:rsid w:val="00452522"/>
    <w:rsid w:val="0045358A"/>
    <w:rsid w:val="004535A0"/>
    <w:rsid w:val="004537A0"/>
    <w:rsid w:val="00455CE9"/>
    <w:rsid w:val="004564EF"/>
    <w:rsid w:val="004567F5"/>
    <w:rsid w:val="00457DC8"/>
    <w:rsid w:val="0046012C"/>
    <w:rsid w:val="00464A12"/>
    <w:rsid w:val="0046531B"/>
    <w:rsid w:val="00467367"/>
    <w:rsid w:val="0046759A"/>
    <w:rsid w:val="00467B62"/>
    <w:rsid w:val="00470FB4"/>
    <w:rsid w:val="00472508"/>
    <w:rsid w:val="00472A2B"/>
    <w:rsid w:val="00472D3A"/>
    <w:rsid w:val="004731B6"/>
    <w:rsid w:val="00476708"/>
    <w:rsid w:val="004769DF"/>
    <w:rsid w:val="00476B88"/>
    <w:rsid w:val="00477FAA"/>
    <w:rsid w:val="00484801"/>
    <w:rsid w:val="00484AAE"/>
    <w:rsid w:val="00486D26"/>
    <w:rsid w:val="004877E4"/>
    <w:rsid w:val="00491D34"/>
    <w:rsid w:val="00492747"/>
    <w:rsid w:val="00492CBA"/>
    <w:rsid w:val="004977B8"/>
    <w:rsid w:val="004A0955"/>
    <w:rsid w:val="004A13FF"/>
    <w:rsid w:val="004A233A"/>
    <w:rsid w:val="004A3DE8"/>
    <w:rsid w:val="004A47C7"/>
    <w:rsid w:val="004A7EF1"/>
    <w:rsid w:val="004B235A"/>
    <w:rsid w:val="004B3C18"/>
    <w:rsid w:val="004B49B4"/>
    <w:rsid w:val="004B677E"/>
    <w:rsid w:val="004B6F6D"/>
    <w:rsid w:val="004B7C4B"/>
    <w:rsid w:val="004C0E6D"/>
    <w:rsid w:val="004C3737"/>
    <w:rsid w:val="004C513B"/>
    <w:rsid w:val="004C6F0F"/>
    <w:rsid w:val="004D238A"/>
    <w:rsid w:val="004E01B6"/>
    <w:rsid w:val="004E115A"/>
    <w:rsid w:val="004E496D"/>
    <w:rsid w:val="004E4B47"/>
    <w:rsid w:val="004E4CA4"/>
    <w:rsid w:val="004E514A"/>
    <w:rsid w:val="004E5329"/>
    <w:rsid w:val="004E65D7"/>
    <w:rsid w:val="004E6C77"/>
    <w:rsid w:val="004E6CDC"/>
    <w:rsid w:val="004E6D6B"/>
    <w:rsid w:val="004E7254"/>
    <w:rsid w:val="004F15BB"/>
    <w:rsid w:val="004F40C7"/>
    <w:rsid w:val="004F49A2"/>
    <w:rsid w:val="004F6710"/>
    <w:rsid w:val="00502EAF"/>
    <w:rsid w:val="00503877"/>
    <w:rsid w:val="00505239"/>
    <w:rsid w:val="00505C93"/>
    <w:rsid w:val="005060AA"/>
    <w:rsid w:val="0050696A"/>
    <w:rsid w:val="005110DC"/>
    <w:rsid w:val="00513405"/>
    <w:rsid w:val="00514514"/>
    <w:rsid w:val="00514B4E"/>
    <w:rsid w:val="0051557B"/>
    <w:rsid w:val="00517544"/>
    <w:rsid w:val="00520A3F"/>
    <w:rsid w:val="00522419"/>
    <w:rsid w:val="00522AA1"/>
    <w:rsid w:val="00523831"/>
    <w:rsid w:val="00526913"/>
    <w:rsid w:val="00527679"/>
    <w:rsid w:val="00530BC4"/>
    <w:rsid w:val="00532598"/>
    <w:rsid w:val="0053321F"/>
    <w:rsid w:val="005359AB"/>
    <w:rsid w:val="00535A4C"/>
    <w:rsid w:val="00535C10"/>
    <w:rsid w:val="00537625"/>
    <w:rsid w:val="00541CCF"/>
    <w:rsid w:val="005448B3"/>
    <w:rsid w:val="005449CE"/>
    <w:rsid w:val="00547DF2"/>
    <w:rsid w:val="00555CF1"/>
    <w:rsid w:val="00561D60"/>
    <w:rsid w:val="00562BA5"/>
    <w:rsid w:val="00564CA5"/>
    <w:rsid w:val="00574218"/>
    <w:rsid w:val="00574C29"/>
    <w:rsid w:val="00576259"/>
    <w:rsid w:val="005805CB"/>
    <w:rsid w:val="00580A76"/>
    <w:rsid w:val="00582DD8"/>
    <w:rsid w:val="005835AF"/>
    <w:rsid w:val="00590CDB"/>
    <w:rsid w:val="005924A3"/>
    <w:rsid w:val="005954B8"/>
    <w:rsid w:val="00595ED9"/>
    <w:rsid w:val="005A2184"/>
    <w:rsid w:val="005A3D36"/>
    <w:rsid w:val="005A47B4"/>
    <w:rsid w:val="005A586A"/>
    <w:rsid w:val="005B2E4B"/>
    <w:rsid w:val="005B2E7E"/>
    <w:rsid w:val="005B325D"/>
    <w:rsid w:val="005B439B"/>
    <w:rsid w:val="005B4A4F"/>
    <w:rsid w:val="005B586E"/>
    <w:rsid w:val="005B66AF"/>
    <w:rsid w:val="005C1B3C"/>
    <w:rsid w:val="005C534C"/>
    <w:rsid w:val="005C557B"/>
    <w:rsid w:val="005C590F"/>
    <w:rsid w:val="005C6725"/>
    <w:rsid w:val="005C6C8A"/>
    <w:rsid w:val="005C79D8"/>
    <w:rsid w:val="005D1B04"/>
    <w:rsid w:val="005D3AD9"/>
    <w:rsid w:val="005D5351"/>
    <w:rsid w:val="005D5BA5"/>
    <w:rsid w:val="005D631C"/>
    <w:rsid w:val="005D7987"/>
    <w:rsid w:val="005D7B24"/>
    <w:rsid w:val="005E0994"/>
    <w:rsid w:val="005E37AD"/>
    <w:rsid w:val="005E3DCB"/>
    <w:rsid w:val="005E625B"/>
    <w:rsid w:val="005E680F"/>
    <w:rsid w:val="005E6838"/>
    <w:rsid w:val="005F008D"/>
    <w:rsid w:val="005F0CC4"/>
    <w:rsid w:val="005F13DA"/>
    <w:rsid w:val="005F448F"/>
    <w:rsid w:val="005F4E58"/>
    <w:rsid w:val="006026F6"/>
    <w:rsid w:val="00603565"/>
    <w:rsid w:val="00603A2B"/>
    <w:rsid w:val="0060438D"/>
    <w:rsid w:val="00610698"/>
    <w:rsid w:val="006136A4"/>
    <w:rsid w:val="00613C0E"/>
    <w:rsid w:val="00616563"/>
    <w:rsid w:val="00623F37"/>
    <w:rsid w:val="0062536E"/>
    <w:rsid w:val="00630474"/>
    <w:rsid w:val="00634028"/>
    <w:rsid w:val="00634A20"/>
    <w:rsid w:val="00635355"/>
    <w:rsid w:val="00635896"/>
    <w:rsid w:val="006374F0"/>
    <w:rsid w:val="00641134"/>
    <w:rsid w:val="006414B9"/>
    <w:rsid w:val="00641B66"/>
    <w:rsid w:val="00643F49"/>
    <w:rsid w:val="00644480"/>
    <w:rsid w:val="00645EBB"/>
    <w:rsid w:val="00646F3D"/>
    <w:rsid w:val="006528F3"/>
    <w:rsid w:val="00653610"/>
    <w:rsid w:val="00656181"/>
    <w:rsid w:val="0066089D"/>
    <w:rsid w:val="0066158B"/>
    <w:rsid w:val="00661CDD"/>
    <w:rsid w:val="00662597"/>
    <w:rsid w:val="006636A8"/>
    <w:rsid w:val="00667390"/>
    <w:rsid w:val="00667F35"/>
    <w:rsid w:val="0067089E"/>
    <w:rsid w:val="00672CC1"/>
    <w:rsid w:val="0067412F"/>
    <w:rsid w:val="00674DC5"/>
    <w:rsid w:val="00675845"/>
    <w:rsid w:val="006774A7"/>
    <w:rsid w:val="0067764C"/>
    <w:rsid w:val="00677BF8"/>
    <w:rsid w:val="00680EFD"/>
    <w:rsid w:val="006830F2"/>
    <w:rsid w:val="006836FC"/>
    <w:rsid w:val="006842F1"/>
    <w:rsid w:val="006901D3"/>
    <w:rsid w:val="00691237"/>
    <w:rsid w:val="00694A22"/>
    <w:rsid w:val="0069777B"/>
    <w:rsid w:val="006A0B3C"/>
    <w:rsid w:val="006A11A5"/>
    <w:rsid w:val="006A4B80"/>
    <w:rsid w:val="006A5C87"/>
    <w:rsid w:val="006A6A50"/>
    <w:rsid w:val="006A78F2"/>
    <w:rsid w:val="006B0357"/>
    <w:rsid w:val="006B41C0"/>
    <w:rsid w:val="006B436D"/>
    <w:rsid w:val="006B67CF"/>
    <w:rsid w:val="006B7E03"/>
    <w:rsid w:val="006C1D56"/>
    <w:rsid w:val="006C1F9A"/>
    <w:rsid w:val="006C7A89"/>
    <w:rsid w:val="006C7FCE"/>
    <w:rsid w:val="006D147B"/>
    <w:rsid w:val="006D2C90"/>
    <w:rsid w:val="006D2D9B"/>
    <w:rsid w:val="006D49A2"/>
    <w:rsid w:val="006D5845"/>
    <w:rsid w:val="006D58D8"/>
    <w:rsid w:val="006D70BB"/>
    <w:rsid w:val="006E2BD3"/>
    <w:rsid w:val="006E35F8"/>
    <w:rsid w:val="006E4BE1"/>
    <w:rsid w:val="006E6A03"/>
    <w:rsid w:val="006F2745"/>
    <w:rsid w:val="006F2AC5"/>
    <w:rsid w:val="006F56A0"/>
    <w:rsid w:val="00701048"/>
    <w:rsid w:val="00703845"/>
    <w:rsid w:val="00711759"/>
    <w:rsid w:val="007120FF"/>
    <w:rsid w:val="00713738"/>
    <w:rsid w:val="007142F5"/>
    <w:rsid w:val="00714B41"/>
    <w:rsid w:val="00714CDF"/>
    <w:rsid w:val="007171E5"/>
    <w:rsid w:val="00720963"/>
    <w:rsid w:val="00723096"/>
    <w:rsid w:val="007235DD"/>
    <w:rsid w:val="00723B7D"/>
    <w:rsid w:val="00723F04"/>
    <w:rsid w:val="0072477E"/>
    <w:rsid w:val="00725296"/>
    <w:rsid w:val="00725985"/>
    <w:rsid w:val="0072654B"/>
    <w:rsid w:val="00731184"/>
    <w:rsid w:val="0073145D"/>
    <w:rsid w:val="00734777"/>
    <w:rsid w:val="00741A30"/>
    <w:rsid w:val="0074254C"/>
    <w:rsid w:val="007448D2"/>
    <w:rsid w:val="0075359F"/>
    <w:rsid w:val="00760E80"/>
    <w:rsid w:val="00761BCD"/>
    <w:rsid w:val="007628AF"/>
    <w:rsid w:val="007656E3"/>
    <w:rsid w:val="00766DB6"/>
    <w:rsid w:val="0076706A"/>
    <w:rsid w:val="00767580"/>
    <w:rsid w:val="0077075A"/>
    <w:rsid w:val="007730B2"/>
    <w:rsid w:val="007750BB"/>
    <w:rsid w:val="00776DA1"/>
    <w:rsid w:val="00780238"/>
    <w:rsid w:val="00781596"/>
    <w:rsid w:val="00787862"/>
    <w:rsid w:val="007948E0"/>
    <w:rsid w:val="00796895"/>
    <w:rsid w:val="0079782B"/>
    <w:rsid w:val="007978DF"/>
    <w:rsid w:val="007A1071"/>
    <w:rsid w:val="007A5C8B"/>
    <w:rsid w:val="007B3D07"/>
    <w:rsid w:val="007B7C98"/>
    <w:rsid w:val="007C136B"/>
    <w:rsid w:val="007C4154"/>
    <w:rsid w:val="007C422B"/>
    <w:rsid w:val="007C4B34"/>
    <w:rsid w:val="007C6B40"/>
    <w:rsid w:val="007C7F73"/>
    <w:rsid w:val="007D14A3"/>
    <w:rsid w:val="007D22C4"/>
    <w:rsid w:val="007D374A"/>
    <w:rsid w:val="007D3B7D"/>
    <w:rsid w:val="007D3EB9"/>
    <w:rsid w:val="007D4104"/>
    <w:rsid w:val="007D692D"/>
    <w:rsid w:val="007D69C0"/>
    <w:rsid w:val="007E1475"/>
    <w:rsid w:val="007E1D7E"/>
    <w:rsid w:val="007E22FA"/>
    <w:rsid w:val="007E3B9E"/>
    <w:rsid w:val="007E53AC"/>
    <w:rsid w:val="007E7D5B"/>
    <w:rsid w:val="007F1873"/>
    <w:rsid w:val="007F22B3"/>
    <w:rsid w:val="007F2DA8"/>
    <w:rsid w:val="007F45CC"/>
    <w:rsid w:val="007F50E5"/>
    <w:rsid w:val="007F6849"/>
    <w:rsid w:val="008009FD"/>
    <w:rsid w:val="00801E3B"/>
    <w:rsid w:val="008034B4"/>
    <w:rsid w:val="0080516D"/>
    <w:rsid w:val="00805789"/>
    <w:rsid w:val="00805C34"/>
    <w:rsid w:val="00806546"/>
    <w:rsid w:val="008065E0"/>
    <w:rsid w:val="008109D1"/>
    <w:rsid w:val="00810ABF"/>
    <w:rsid w:val="00811101"/>
    <w:rsid w:val="00812E4A"/>
    <w:rsid w:val="008170D0"/>
    <w:rsid w:val="008225C7"/>
    <w:rsid w:val="00823DA6"/>
    <w:rsid w:val="00824C83"/>
    <w:rsid w:val="008267BF"/>
    <w:rsid w:val="00827D11"/>
    <w:rsid w:val="00833065"/>
    <w:rsid w:val="00835D09"/>
    <w:rsid w:val="0084184C"/>
    <w:rsid w:val="00843E45"/>
    <w:rsid w:val="00847EA2"/>
    <w:rsid w:val="00847F58"/>
    <w:rsid w:val="00851D43"/>
    <w:rsid w:val="00852F0B"/>
    <w:rsid w:val="00853A1F"/>
    <w:rsid w:val="00853DB4"/>
    <w:rsid w:val="00854FB6"/>
    <w:rsid w:val="008550A7"/>
    <w:rsid w:val="00867688"/>
    <w:rsid w:val="00867999"/>
    <w:rsid w:val="008742F3"/>
    <w:rsid w:val="00880E67"/>
    <w:rsid w:val="00883D12"/>
    <w:rsid w:val="00883FA6"/>
    <w:rsid w:val="008841E7"/>
    <w:rsid w:val="008842A9"/>
    <w:rsid w:val="008908E1"/>
    <w:rsid w:val="00893154"/>
    <w:rsid w:val="00893DC1"/>
    <w:rsid w:val="0089621A"/>
    <w:rsid w:val="008A2041"/>
    <w:rsid w:val="008A2B86"/>
    <w:rsid w:val="008A2BA3"/>
    <w:rsid w:val="008A3029"/>
    <w:rsid w:val="008A330D"/>
    <w:rsid w:val="008A4DC2"/>
    <w:rsid w:val="008A6A85"/>
    <w:rsid w:val="008A6B59"/>
    <w:rsid w:val="008A72E7"/>
    <w:rsid w:val="008B0601"/>
    <w:rsid w:val="008B12A5"/>
    <w:rsid w:val="008B1CC6"/>
    <w:rsid w:val="008B2A07"/>
    <w:rsid w:val="008B528A"/>
    <w:rsid w:val="008B6AC5"/>
    <w:rsid w:val="008C0662"/>
    <w:rsid w:val="008C15FE"/>
    <w:rsid w:val="008C3294"/>
    <w:rsid w:val="008C5327"/>
    <w:rsid w:val="008C548D"/>
    <w:rsid w:val="008C5B9F"/>
    <w:rsid w:val="008C76B7"/>
    <w:rsid w:val="008D014A"/>
    <w:rsid w:val="008D2437"/>
    <w:rsid w:val="008D37FD"/>
    <w:rsid w:val="008D476B"/>
    <w:rsid w:val="008D4C25"/>
    <w:rsid w:val="008D66AD"/>
    <w:rsid w:val="008E31E3"/>
    <w:rsid w:val="008E5E25"/>
    <w:rsid w:val="008E5FAD"/>
    <w:rsid w:val="008E63A6"/>
    <w:rsid w:val="008E6A54"/>
    <w:rsid w:val="008F5AED"/>
    <w:rsid w:val="008F721F"/>
    <w:rsid w:val="009020BE"/>
    <w:rsid w:val="009043A6"/>
    <w:rsid w:val="00904516"/>
    <w:rsid w:val="00910243"/>
    <w:rsid w:val="00914BE9"/>
    <w:rsid w:val="00914FBD"/>
    <w:rsid w:val="00916680"/>
    <w:rsid w:val="00916D39"/>
    <w:rsid w:val="009176DE"/>
    <w:rsid w:val="00917C2D"/>
    <w:rsid w:val="009214D2"/>
    <w:rsid w:val="00922F9E"/>
    <w:rsid w:val="009234DF"/>
    <w:rsid w:val="00925761"/>
    <w:rsid w:val="00925FCA"/>
    <w:rsid w:val="00926064"/>
    <w:rsid w:val="009261B3"/>
    <w:rsid w:val="00934567"/>
    <w:rsid w:val="00935AFF"/>
    <w:rsid w:val="00935FA7"/>
    <w:rsid w:val="00936781"/>
    <w:rsid w:val="00940A6D"/>
    <w:rsid w:val="00942083"/>
    <w:rsid w:val="00942CD8"/>
    <w:rsid w:val="00943656"/>
    <w:rsid w:val="009440CD"/>
    <w:rsid w:val="0094529D"/>
    <w:rsid w:val="009457B9"/>
    <w:rsid w:val="00946387"/>
    <w:rsid w:val="0094748F"/>
    <w:rsid w:val="0095588E"/>
    <w:rsid w:val="0095636D"/>
    <w:rsid w:val="00960DBA"/>
    <w:rsid w:val="0096180C"/>
    <w:rsid w:val="00964256"/>
    <w:rsid w:val="00964B48"/>
    <w:rsid w:val="00966291"/>
    <w:rsid w:val="00970408"/>
    <w:rsid w:val="00970C28"/>
    <w:rsid w:val="00971212"/>
    <w:rsid w:val="00977613"/>
    <w:rsid w:val="009822C1"/>
    <w:rsid w:val="00982A5B"/>
    <w:rsid w:val="009847AA"/>
    <w:rsid w:val="00985959"/>
    <w:rsid w:val="00987214"/>
    <w:rsid w:val="009941A1"/>
    <w:rsid w:val="00995811"/>
    <w:rsid w:val="00995E3B"/>
    <w:rsid w:val="009A0135"/>
    <w:rsid w:val="009A1D11"/>
    <w:rsid w:val="009A4BA2"/>
    <w:rsid w:val="009A4E2D"/>
    <w:rsid w:val="009B0788"/>
    <w:rsid w:val="009B2E19"/>
    <w:rsid w:val="009B4B4C"/>
    <w:rsid w:val="009B4BDC"/>
    <w:rsid w:val="009B54FC"/>
    <w:rsid w:val="009B5B40"/>
    <w:rsid w:val="009B5D1D"/>
    <w:rsid w:val="009C12F0"/>
    <w:rsid w:val="009D36A0"/>
    <w:rsid w:val="009D3F70"/>
    <w:rsid w:val="009D6D2D"/>
    <w:rsid w:val="009D766B"/>
    <w:rsid w:val="009E0C4C"/>
    <w:rsid w:val="009E1D8E"/>
    <w:rsid w:val="009E3352"/>
    <w:rsid w:val="009E4091"/>
    <w:rsid w:val="009E44AA"/>
    <w:rsid w:val="009E5C9E"/>
    <w:rsid w:val="009E756C"/>
    <w:rsid w:val="009F208A"/>
    <w:rsid w:val="009F3F27"/>
    <w:rsid w:val="009F4F1F"/>
    <w:rsid w:val="00A038BC"/>
    <w:rsid w:val="00A03A64"/>
    <w:rsid w:val="00A05DC6"/>
    <w:rsid w:val="00A06835"/>
    <w:rsid w:val="00A120B5"/>
    <w:rsid w:val="00A1269B"/>
    <w:rsid w:val="00A14B09"/>
    <w:rsid w:val="00A15622"/>
    <w:rsid w:val="00A23A05"/>
    <w:rsid w:val="00A2463C"/>
    <w:rsid w:val="00A26981"/>
    <w:rsid w:val="00A276A3"/>
    <w:rsid w:val="00A31238"/>
    <w:rsid w:val="00A3190C"/>
    <w:rsid w:val="00A34D6B"/>
    <w:rsid w:val="00A4297B"/>
    <w:rsid w:val="00A43E30"/>
    <w:rsid w:val="00A450F2"/>
    <w:rsid w:val="00A45C51"/>
    <w:rsid w:val="00A4698B"/>
    <w:rsid w:val="00A55AB6"/>
    <w:rsid w:val="00A56186"/>
    <w:rsid w:val="00A577E4"/>
    <w:rsid w:val="00A6191D"/>
    <w:rsid w:val="00A63499"/>
    <w:rsid w:val="00A6548E"/>
    <w:rsid w:val="00A662A2"/>
    <w:rsid w:val="00A67CB3"/>
    <w:rsid w:val="00A712E4"/>
    <w:rsid w:val="00A76761"/>
    <w:rsid w:val="00A81547"/>
    <w:rsid w:val="00A81CF3"/>
    <w:rsid w:val="00A84585"/>
    <w:rsid w:val="00A84C82"/>
    <w:rsid w:val="00A864AF"/>
    <w:rsid w:val="00A87D43"/>
    <w:rsid w:val="00A94CF1"/>
    <w:rsid w:val="00A97C59"/>
    <w:rsid w:val="00AA24B8"/>
    <w:rsid w:val="00AA28E1"/>
    <w:rsid w:val="00AA3DB4"/>
    <w:rsid w:val="00AA41DD"/>
    <w:rsid w:val="00AA4C93"/>
    <w:rsid w:val="00AA5B85"/>
    <w:rsid w:val="00AA7BAC"/>
    <w:rsid w:val="00AB026C"/>
    <w:rsid w:val="00AB07FE"/>
    <w:rsid w:val="00AB22D7"/>
    <w:rsid w:val="00AB4662"/>
    <w:rsid w:val="00AB46B9"/>
    <w:rsid w:val="00AB5060"/>
    <w:rsid w:val="00AB5930"/>
    <w:rsid w:val="00AB5B63"/>
    <w:rsid w:val="00AB65F6"/>
    <w:rsid w:val="00AB77ED"/>
    <w:rsid w:val="00AB7C7F"/>
    <w:rsid w:val="00AC23FC"/>
    <w:rsid w:val="00AC2538"/>
    <w:rsid w:val="00AC4B63"/>
    <w:rsid w:val="00AC69DD"/>
    <w:rsid w:val="00AC714B"/>
    <w:rsid w:val="00AC7DA9"/>
    <w:rsid w:val="00AD35B1"/>
    <w:rsid w:val="00AD60E9"/>
    <w:rsid w:val="00AD7DB1"/>
    <w:rsid w:val="00AE134E"/>
    <w:rsid w:val="00AE1E9B"/>
    <w:rsid w:val="00AE2747"/>
    <w:rsid w:val="00AE4905"/>
    <w:rsid w:val="00AE5C2E"/>
    <w:rsid w:val="00AE7960"/>
    <w:rsid w:val="00AE7F47"/>
    <w:rsid w:val="00AF1264"/>
    <w:rsid w:val="00AF22DA"/>
    <w:rsid w:val="00AF2F41"/>
    <w:rsid w:val="00AF56EC"/>
    <w:rsid w:val="00AF7D17"/>
    <w:rsid w:val="00B0084B"/>
    <w:rsid w:val="00B017B0"/>
    <w:rsid w:val="00B02BF6"/>
    <w:rsid w:val="00B036D7"/>
    <w:rsid w:val="00B03B3E"/>
    <w:rsid w:val="00B041B8"/>
    <w:rsid w:val="00B05125"/>
    <w:rsid w:val="00B05AC7"/>
    <w:rsid w:val="00B077A8"/>
    <w:rsid w:val="00B07B70"/>
    <w:rsid w:val="00B07DD3"/>
    <w:rsid w:val="00B1068D"/>
    <w:rsid w:val="00B12235"/>
    <w:rsid w:val="00B12F02"/>
    <w:rsid w:val="00B157B3"/>
    <w:rsid w:val="00B21E3E"/>
    <w:rsid w:val="00B231A5"/>
    <w:rsid w:val="00B2418B"/>
    <w:rsid w:val="00B2600A"/>
    <w:rsid w:val="00B261AA"/>
    <w:rsid w:val="00B268F7"/>
    <w:rsid w:val="00B30792"/>
    <w:rsid w:val="00B32F64"/>
    <w:rsid w:val="00B33769"/>
    <w:rsid w:val="00B3397B"/>
    <w:rsid w:val="00B3408E"/>
    <w:rsid w:val="00B36B61"/>
    <w:rsid w:val="00B37DFB"/>
    <w:rsid w:val="00B4117D"/>
    <w:rsid w:val="00B42354"/>
    <w:rsid w:val="00B45D16"/>
    <w:rsid w:val="00B47840"/>
    <w:rsid w:val="00B47E9A"/>
    <w:rsid w:val="00B50240"/>
    <w:rsid w:val="00B502B5"/>
    <w:rsid w:val="00B50CB3"/>
    <w:rsid w:val="00B512D7"/>
    <w:rsid w:val="00B51A58"/>
    <w:rsid w:val="00B525CE"/>
    <w:rsid w:val="00B5797E"/>
    <w:rsid w:val="00B630FE"/>
    <w:rsid w:val="00B66322"/>
    <w:rsid w:val="00B67ABF"/>
    <w:rsid w:val="00B7081F"/>
    <w:rsid w:val="00B75E89"/>
    <w:rsid w:val="00B7611A"/>
    <w:rsid w:val="00B80CB3"/>
    <w:rsid w:val="00B831D4"/>
    <w:rsid w:val="00B84C2F"/>
    <w:rsid w:val="00B84DE0"/>
    <w:rsid w:val="00B84F8E"/>
    <w:rsid w:val="00B85C7B"/>
    <w:rsid w:val="00B8612B"/>
    <w:rsid w:val="00B92924"/>
    <w:rsid w:val="00B9447B"/>
    <w:rsid w:val="00B95DD8"/>
    <w:rsid w:val="00B966B3"/>
    <w:rsid w:val="00B97543"/>
    <w:rsid w:val="00BA24BE"/>
    <w:rsid w:val="00BB1D97"/>
    <w:rsid w:val="00BB1F93"/>
    <w:rsid w:val="00BB3D78"/>
    <w:rsid w:val="00BB4AB9"/>
    <w:rsid w:val="00BB56FA"/>
    <w:rsid w:val="00BB60BC"/>
    <w:rsid w:val="00BB68B6"/>
    <w:rsid w:val="00BB7601"/>
    <w:rsid w:val="00BB77B5"/>
    <w:rsid w:val="00BC24C1"/>
    <w:rsid w:val="00BC2605"/>
    <w:rsid w:val="00BC4A4E"/>
    <w:rsid w:val="00BC4B65"/>
    <w:rsid w:val="00BC519C"/>
    <w:rsid w:val="00BC62DD"/>
    <w:rsid w:val="00BD5170"/>
    <w:rsid w:val="00BD52F0"/>
    <w:rsid w:val="00BD55F0"/>
    <w:rsid w:val="00BD72E0"/>
    <w:rsid w:val="00BD761D"/>
    <w:rsid w:val="00BD780B"/>
    <w:rsid w:val="00BE2524"/>
    <w:rsid w:val="00BE3492"/>
    <w:rsid w:val="00BE5384"/>
    <w:rsid w:val="00BE5A55"/>
    <w:rsid w:val="00BE5B74"/>
    <w:rsid w:val="00BE732C"/>
    <w:rsid w:val="00BF296C"/>
    <w:rsid w:val="00BF3571"/>
    <w:rsid w:val="00BF37F9"/>
    <w:rsid w:val="00BF38BE"/>
    <w:rsid w:val="00BF4408"/>
    <w:rsid w:val="00BF6627"/>
    <w:rsid w:val="00C00628"/>
    <w:rsid w:val="00C01CEE"/>
    <w:rsid w:val="00C043C2"/>
    <w:rsid w:val="00C0599F"/>
    <w:rsid w:val="00C10225"/>
    <w:rsid w:val="00C1121C"/>
    <w:rsid w:val="00C13084"/>
    <w:rsid w:val="00C138E8"/>
    <w:rsid w:val="00C17AB6"/>
    <w:rsid w:val="00C17FCA"/>
    <w:rsid w:val="00C20B20"/>
    <w:rsid w:val="00C22541"/>
    <w:rsid w:val="00C22619"/>
    <w:rsid w:val="00C24B00"/>
    <w:rsid w:val="00C26214"/>
    <w:rsid w:val="00C276F7"/>
    <w:rsid w:val="00C30E12"/>
    <w:rsid w:val="00C3465B"/>
    <w:rsid w:val="00C34908"/>
    <w:rsid w:val="00C34BF6"/>
    <w:rsid w:val="00C35E48"/>
    <w:rsid w:val="00C35E80"/>
    <w:rsid w:val="00C3739F"/>
    <w:rsid w:val="00C401F9"/>
    <w:rsid w:val="00C40F30"/>
    <w:rsid w:val="00C441FA"/>
    <w:rsid w:val="00C443D3"/>
    <w:rsid w:val="00C5222F"/>
    <w:rsid w:val="00C52F4F"/>
    <w:rsid w:val="00C53980"/>
    <w:rsid w:val="00C56A4E"/>
    <w:rsid w:val="00C62C70"/>
    <w:rsid w:val="00C638C0"/>
    <w:rsid w:val="00C650D9"/>
    <w:rsid w:val="00C707AA"/>
    <w:rsid w:val="00C70B7E"/>
    <w:rsid w:val="00C70DA5"/>
    <w:rsid w:val="00C73D1D"/>
    <w:rsid w:val="00C758D1"/>
    <w:rsid w:val="00C766C2"/>
    <w:rsid w:val="00C803CB"/>
    <w:rsid w:val="00C819D2"/>
    <w:rsid w:val="00C83091"/>
    <w:rsid w:val="00C83983"/>
    <w:rsid w:val="00C83C02"/>
    <w:rsid w:val="00C86022"/>
    <w:rsid w:val="00C86D4E"/>
    <w:rsid w:val="00C87AC2"/>
    <w:rsid w:val="00C907FB"/>
    <w:rsid w:val="00C91ACF"/>
    <w:rsid w:val="00C9295A"/>
    <w:rsid w:val="00C93689"/>
    <w:rsid w:val="00CA04D4"/>
    <w:rsid w:val="00CA0CDB"/>
    <w:rsid w:val="00CA351D"/>
    <w:rsid w:val="00CA7A6A"/>
    <w:rsid w:val="00CB0071"/>
    <w:rsid w:val="00CB2F3D"/>
    <w:rsid w:val="00CB5561"/>
    <w:rsid w:val="00CB6E41"/>
    <w:rsid w:val="00CC106B"/>
    <w:rsid w:val="00CC69F5"/>
    <w:rsid w:val="00CC7101"/>
    <w:rsid w:val="00CD2BFE"/>
    <w:rsid w:val="00CD3D5C"/>
    <w:rsid w:val="00CD5DBA"/>
    <w:rsid w:val="00CD702E"/>
    <w:rsid w:val="00CE0DAD"/>
    <w:rsid w:val="00CE0E07"/>
    <w:rsid w:val="00CE100E"/>
    <w:rsid w:val="00CE1B9F"/>
    <w:rsid w:val="00CE2679"/>
    <w:rsid w:val="00CE4F9E"/>
    <w:rsid w:val="00CE5866"/>
    <w:rsid w:val="00CE5A97"/>
    <w:rsid w:val="00CE6357"/>
    <w:rsid w:val="00CF0C81"/>
    <w:rsid w:val="00CF10DA"/>
    <w:rsid w:val="00CF2F41"/>
    <w:rsid w:val="00CF51E3"/>
    <w:rsid w:val="00CF5335"/>
    <w:rsid w:val="00CF738C"/>
    <w:rsid w:val="00D00F39"/>
    <w:rsid w:val="00D01137"/>
    <w:rsid w:val="00D02B96"/>
    <w:rsid w:val="00D04404"/>
    <w:rsid w:val="00D050ED"/>
    <w:rsid w:val="00D10812"/>
    <w:rsid w:val="00D12018"/>
    <w:rsid w:val="00D1316E"/>
    <w:rsid w:val="00D137D5"/>
    <w:rsid w:val="00D17793"/>
    <w:rsid w:val="00D17CF4"/>
    <w:rsid w:val="00D21061"/>
    <w:rsid w:val="00D224EC"/>
    <w:rsid w:val="00D253D4"/>
    <w:rsid w:val="00D268B2"/>
    <w:rsid w:val="00D26AC6"/>
    <w:rsid w:val="00D275B3"/>
    <w:rsid w:val="00D33E22"/>
    <w:rsid w:val="00D3676C"/>
    <w:rsid w:val="00D410AF"/>
    <w:rsid w:val="00D4205B"/>
    <w:rsid w:val="00D45C0E"/>
    <w:rsid w:val="00D4761E"/>
    <w:rsid w:val="00D52DE4"/>
    <w:rsid w:val="00D53201"/>
    <w:rsid w:val="00D55F14"/>
    <w:rsid w:val="00D60E8B"/>
    <w:rsid w:val="00D65E97"/>
    <w:rsid w:val="00D6695E"/>
    <w:rsid w:val="00D66F4A"/>
    <w:rsid w:val="00D67A10"/>
    <w:rsid w:val="00D7015F"/>
    <w:rsid w:val="00D70485"/>
    <w:rsid w:val="00D730E7"/>
    <w:rsid w:val="00D7445C"/>
    <w:rsid w:val="00D74895"/>
    <w:rsid w:val="00D75132"/>
    <w:rsid w:val="00D7595B"/>
    <w:rsid w:val="00D7702B"/>
    <w:rsid w:val="00D824D5"/>
    <w:rsid w:val="00D8411F"/>
    <w:rsid w:val="00D8510A"/>
    <w:rsid w:val="00D85CA6"/>
    <w:rsid w:val="00D87721"/>
    <w:rsid w:val="00D91868"/>
    <w:rsid w:val="00D92878"/>
    <w:rsid w:val="00D94D7A"/>
    <w:rsid w:val="00D977EF"/>
    <w:rsid w:val="00D97BA9"/>
    <w:rsid w:val="00DA253A"/>
    <w:rsid w:val="00DA7452"/>
    <w:rsid w:val="00DA7565"/>
    <w:rsid w:val="00DA7A42"/>
    <w:rsid w:val="00DB3D33"/>
    <w:rsid w:val="00DB3FE3"/>
    <w:rsid w:val="00DB67C2"/>
    <w:rsid w:val="00DB6A1D"/>
    <w:rsid w:val="00DC1551"/>
    <w:rsid w:val="00DC4168"/>
    <w:rsid w:val="00DC42B1"/>
    <w:rsid w:val="00DC4677"/>
    <w:rsid w:val="00DC4A1A"/>
    <w:rsid w:val="00DD13BE"/>
    <w:rsid w:val="00DD1487"/>
    <w:rsid w:val="00DD20AE"/>
    <w:rsid w:val="00DD24C6"/>
    <w:rsid w:val="00DD2B97"/>
    <w:rsid w:val="00DD3B73"/>
    <w:rsid w:val="00DD3F6E"/>
    <w:rsid w:val="00DD5A8A"/>
    <w:rsid w:val="00DD65FE"/>
    <w:rsid w:val="00DD67C3"/>
    <w:rsid w:val="00DD6B63"/>
    <w:rsid w:val="00DD6BF8"/>
    <w:rsid w:val="00DE1821"/>
    <w:rsid w:val="00DE3031"/>
    <w:rsid w:val="00DE3953"/>
    <w:rsid w:val="00DE3FD5"/>
    <w:rsid w:val="00DE490F"/>
    <w:rsid w:val="00DE67CE"/>
    <w:rsid w:val="00DE78F8"/>
    <w:rsid w:val="00DF3CAD"/>
    <w:rsid w:val="00E00E2F"/>
    <w:rsid w:val="00E01E16"/>
    <w:rsid w:val="00E02CE2"/>
    <w:rsid w:val="00E042B4"/>
    <w:rsid w:val="00E04FF2"/>
    <w:rsid w:val="00E062EF"/>
    <w:rsid w:val="00E1211B"/>
    <w:rsid w:val="00E13A3C"/>
    <w:rsid w:val="00E13B51"/>
    <w:rsid w:val="00E16891"/>
    <w:rsid w:val="00E16C96"/>
    <w:rsid w:val="00E24408"/>
    <w:rsid w:val="00E25D27"/>
    <w:rsid w:val="00E271A1"/>
    <w:rsid w:val="00E32F0D"/>
    <w:rsid w:val="00E33686"/>
    <w:rsid w:val="00E33718"/>
    <w:rsid w:val="00E3492C"/>
    <w:rsid w:val="00E351E4"/>
    <w:rsid w:val="00E3782C"/>
    <w:rsid w:val="00E40F5F"/>
    <w:rsid w:val="00E41669"/>
    <w:rsid w:val="00E433A9"/>
    <w:rsid w:val="00E4620B"/>
    <w:rsid w:val="00E470D4"/>
    <w:rsid w:val="00E504DD"/>
    <w:rsid w:val="00E53AAB"/>
    <w:rsid w:val="00E5440E"/>
    <w:rsid w:val="00E548FF"/>
    <w:rsid w:val="00E56A93"/>
    <w:rsid w:val="00E5777C"/>
    <w:rsid w:val="00E60294"/>
    <w:rsid w:val="00E60ED2"/>
    <w:rsid w:val="00E62646"/>
    <w:rsid w:val="00E65605"/>
    <w:rsid w:val="00E65960"/>
    <w:rsid w:val="00E66726"/>
    <w:rsid w:val="00E66A8F"/>
    <w:rsid w:val="00E66E85"/>
    <w:rsid w:val="00E702E7"/>
    <w:rsid w:val="00E7148A"/>
    <w:rsid w:val="00E73976"/>
    <w:rsid w:val="00E74FE3"/>
    <w:rsid w:val="00E75760"/>
    <w:rsid w:val="00E814C1"/>
    <w:rsid w:val="00E8230E"/>
    <w:rsid w:val="00E87572"/>
    <w:rsid w:val="00E9005C"/>
    <w:rsid w:val="00E92D99"/>
    <w:rsid w:val="00E92F1B"/>
    <w:rsid w:val="00E95037"/>
    <w:rsid w:val="00E97082"/>
    <w:rsid w:val="00E9778D"/>
    <w:rsid w:val="00EA14A3"/>
    <w:rsid w:val="00EA170C"/>
    <w:rsid w:val="00EA2F37"/>
    <w:rsid w:val="00EA3CBB"/>
    <w:rsid w:val="00EA41EA"/>
    <w:rsid w:val="00EA4616"/>
    <w:rsid w:val="00EA642A"/>
    <w:rsid w:val="00EA6E8F"/>
    <w:rsid w:val="00EA7CD5"/>
    <w:rsid w:val="00EB3D98"/>
    <w:rsid w:val="00EB409B"/>
    <w:rsid w:val="00EB6CF3"/>
    <w:rsid w:val="00EC326A"/>
    <w:rsid w:val="00EC371A"/>
    <w:rsid w:val="00ED4B3C"/>
    <w:rsid w:val="00ED5ADE"/>
    <w:rsid w:val="00ED735D"/>
    <w:rsid w:val="00EE02D5"/>
    <w:rsid w:val="00EE1129"/>
    <w:rsid w:val="00EE1DD0"/>
    <w:rsid w:val="00EE327A"/>
    <w:rsid w:val="00EE330E"/>
    <w:rsid w:val="00EE3D55"/>
    <w:rsid w:val="00EE754C"/>
    <w:rsid w:val="00EF55F3"/>
    <w:rsid w:val="00EF751A"/>
    <w:rsid w:val="00F00493"/>
    <w:rsid w:val="00F013D3"/>
    <w:rsid w:val="00F015E1"/>
    <w:rsid w:val="00F0237F"/>
    <w:rsid w:val="00F03056"/>
    <w:rsid w:val="00F051F9"/>
    <w:rsid w:val="00F0662A"/>
    <w:rsid w:val="00F07FFA"/>
    <w:rsid w:val="00F10649"/>
    <w:rsid w:val="00F12FC9"/>
    <w:rsid w:val="00F13169"/>
    <w:rsid w:val="00F1358F"/>
    <w:rsid w:val="00F14BCC"/>
    <w:rsid w:val="00F17C63"/>
    <w:rsid w:val="00F20395"/>
    <w:rsid w:val="00F20C47"/>
    <w:rsid w:val="00F21715"/>
    <w:rsid w:val="00F224AE"/>
    <w:rsid w:val="00F263C5"/>
    <w:rsid w:val="00F26BCE"/>
    <w:rsid w:val="00F26DBC"/>
    <w:rsid w:val="00F32C3C"/>
    <w:rsid w:val="00F34C07"/>
    <w:rsid w:val="00F35710"/>
    <w:rsid w:val="00F3616B"/>
    <w:rsid w:val="00F37384"/>
    <w:rsid w:val="00F375E8"/>
    <w:rsid w:val="00F37CD0"/>
    <w:rsid w:val="00F41363"/>
    <w:rsid w:val="00F41F84"/>
    <w:rsid w:val="00F44CF0"/>
    <w:rsid w:val="00F4621F"/>
    <w:rsid w:val="00F5215F"/>
    <w:rsid w:val="00F53031"/>
    <w:rsid w:val="00F5403E"/>
    <w:rsid w:val="00F5405C"/>
    <w:rsid w:val="00F54634"/>
    <w:rsid w:val="00F54AC3"/>
    <w:rsid w:val="00F55575"/>
    <w:rsid w:val="00F56070"/>
    <w:rsid w:val="00F57216"/>
    <w:rsid w:val="00F57FF2"/>
    <w:rsid w:val="00F617C0"/>
    <w:rsid w:val="00F62D54"/>
    <w:rsid w:val="00F638E5"/>
    <w:rsid w:val="00F6395B"/>
    <w:rsid w:val="00F64895"/>
    <w:rsid w:val="00F746BE"/>
    <w:rsid w:val="00F74CD7"/>
    <w:rsid w:val="00F74FE2"/>
    <w:rsid w:val="00F75247"/>
    <w:rsid w:val="00F7634D"/>
    <w:rsid w:val="00F76E97"/>
    <w:rsid w:val="00F82F17"/>
    <w:rsid w:val="00F848F6"/>
    <w:rsid w:val="00F919DC"/>
    <w:rsid w:val="00F92AD5"/>
    <w:rsid w:val="00F932E0"/>
    <w:rsid w:val="00F93D46"/>
    <w:rsid w:val="00F93FC1"/>
    <w:rsid w:val="00F945B3"/>
    <w:rsid w:val="00F953B7"/>
    <w:rsid w:val="00F95DBA"/>
    <w:rsid w:val="00F95FAA"/>
    <w:rsid w:val="00FA0060"/>
    <w:rsid w:val="00FA052B"/>
    <w:rsid w:val="00FA1735"/>
    <w:rsid w:val="00FA278B"/>
    <w:rsid w:val="00FA4739"/>
    <w:rsid w:val="00FA6CEE"/>
    <w:rsid w:val="00FA7132"/>
    <w:rsid w:val="00FA73FD"/>
    <w:rsid w:val="00FA76A8"/>
    <w:rsid w:val="00FB3288"/>
    <w:rsid w:val="00FC43F8"/>
    <w:rsid w:val="00FC5410"/>
    <w:rsid w:val="00FC5806"/>
    <w:rsid w:val="00FD032E"/>
    <w:rsid w:val="00FD07FB"/>
    <w:rsid w:val="00FD2CE1"/>
    <w:rsid w:val="00FD3C2A"/>
    <w:rsid w:val="00FD553C"/>
    <w:rsid w:val="00FD5CFB"/>
    <w:rsid w:val="00FD66DF"/>
    <w:rsid w:val="00FD758C"/>
    <w:rsid w:val="00FE59E1"/>
    <w:rsid w:val="00FE5D3D"/>
    <w:rsid w:val="00FE7137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C51B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left="426"/>
      <w:jc w:val="both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nabidka 1,hd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center"/>
    </w:pPr>
  </w:style>
  <w:style w:type="paragraph" w:styleId="Zkladntextodsazen">
    <w:name w:val="Body Text Indent"/>
    <w:basedOn w:val="Normln"/>
    <w:pPr>
      <w:spacing w:before="120"/>
      <w:ind w:firstLine="426"/>
      <w:jc w:val="both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46531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531B"/>
    <w:rPr>
      <w:sz w:val="16"/>
      <w:szCs w:val="16"/>
    </w:rPr>
  </w:style>
  <w:style w:type="paragraph" w:styleId="Textkomente">
    <w:name w:val="annotation text"/>
    <w:basedOn w:val="Normln"/>
    <w:semiHidden/>
    <w:rsid w:val="0046531B"/>
    <w:rPr>
      <w:sz w:val="20"/>
    </w:rPr>
  </w:style>
  <w:style w:type="paragraph" w:styleId="Pedmtkomente">
    <w:name w:val="annotation subject"/>
    <w:basedOn w:val="Textkomente"/>
    <w:next w:val="Textkomente"/>
    <w:semiHidden/>
    <w:rsid w:val="0046531B"/>
    <w:rPr>
      <w:b/>
      <w:bCs/>
    </w:rPr>
  </w:style>
  <w:style w:type="paragraph" w:customStyle="1" w:styleId="dka">
    <w:name w:val="Řádka"/>
    <w:rsid w:val="00C758D1"/>
    <w:pPr>
      <w:snapToGrid w:val="0"/>
    </w:pPr>
    <w:rPr>
      <w:rFonts w:ascii="TimesE" w:hAnsi="TimesE"/>
      <w:color w:val="000000"/>
      <w:sz w:val="24"/>
    </w:rPr>
  </w:style>
  <w:style w:type="table" w:styleId="Mkatabulky">
    <w:name w:val="Table Grid"/>
    <w:basedOn w:val="Normlntabulka"/>
    <w:rsid w:val="0028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013AB4"/>
    <w:pPr>
      <w:spacing w:after="120" w:line="480" w:lineRule="auto"/>
      <w:ind w:left="283"/>
    </w:pPr>
  </w:style>
  <w:style w:type="character" w:styleId="Hypertextovodkaz">
    <w:name w:val="Hyperlink"/>
    <w:rsid w:val="0040038F"/>
    <w:rPr>
      <w:color w:val="0000FF"/>
      <w:u w:val="single"/>
    </w:rPr>
  </w:style>
  <w:style w:type="paragraph" w:styleId="Zkladntextodsazen3">
    <w:name w:val="Body Text Indent 3"/>
    <w:basedOn w:val="Normln"/>
    <w:rsid w:val="00DC4A1A"/>
    <w:pPr>
      <w:spacing w:after="120"/>
      <w:ind w:left="283"/>
    </w:pPr>
    <w:rPr>
      <w:sz w:val="16"/>
      <w:szCs w:val="16"/>
    </w:rPr>
  </w:style>
  <w:style w:type="paragraph" w:customStyle="1" w:styleId="Odstavec">
    <w:name w:val="Odstavec"/>
    <w:rsid w:val="000132B8"/>
    <w:pPr>
      <w:widowControl w:val="0"/>
      <w:spacing w:before="240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rsid w:val="00094BC2"/>
    <w:pPr>
      <w:spacing w:after="120"/>
    </w:pPr>
    <w:rPr>
      <w:sz w:val="16"/>
      <w:szCs w:val="16"/>
    </w:rPr>
  </w:style>
  <w:style w:type="paragraph" w:customStyle="1" w:styleId="Char2">
    <w:name w:val="Char2"/>
    <w:basedOn w:val="Normln"/>
    <w:rsid w:val="00530B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bssmlouva">
    <w:name w:val="sbssmlouva"/>
    <w:basedOn w:val="Normln"/>
    <w:rsid w:val="00F17C63"/>
    <w:pPr>
      <w:spacing w:before="100" w:beforeAutospacing="1" w:after="100" w:afterAutospacing="1"/>
    </w:pPr>
    <w:rPr>
      <w:szCs w:val="24"/>
    </w:rPr>
  </w:style>
  <w:style w:type="paragraph" w:styleId="Bezmezer">
    <w:name w:val="No Spacing"/>
    <w:uiPriority w:val="1"/>
    <w:qFormat/>
    <w:rsid w:val="00A577E4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245765"/>
    <w:pPr>
      <w:tabs>
        <w:tab w:val="left" w:pos="709"/>
        <w:tab w:val="left" w:pos="1418"/>
        <w:tab w:val="left" w:pos="2127"/>
        <w:tab w:val="left" w:pos="4395"/>
        <w:tab w:val="left" w:pos="5529"/>
      </w:tabs>
      <w:overflowPunct w:val="0"/>
      <w:autoSpaceDE w:val="0"/>
      <w:autoSpaceDN w:val="0"/>
      <w:adjustRightInd w:val="0"/>
      <w:ind w:left="708"/>
      <w:jc w:val="both"/>
      <w:textAlignment w:val="baseline"/>
    </w:pPr>
    <w:rPr>
      <w:szCs w:val="24"/>
    </w:rPr>
  </w:style>
  <w:style w:type="character" w:customStyle="1" w:styleId="ZhlavChar">
    <w:name w:val="Záhlaví Char"/>
    <w:aliases w:val="nabidka 1 Char,hdr Char"/>
    <w:link w:val="Zhlav"/>
    <w:rsid w:val="001E0A49"/>
    <w:rPr>
      <w:sz w:val="24"/>
    </w:rPr>
  </w:style>
  <w:style w:type="character" w:styleId="Siln">
    <w:name w:val="Strong"/>
    <w:qFormat/>
    <w:rsid w:val="00555CF1"/>
    <w:rPr>
      <w:b/>
      <w:bCs/>
    </w:rPr>
  </w:style>
  <w:style w:type="character" w:customStyle="1" w:styleId="nowrap">
    <w:name w:val="nowrap"/>
    <w:rsid w:val="00D66F4A"/>
  </w:style>
  <w:style w:type="paragraph" w:customStyle="1" w:styleId="Default">
    <w:name w:val="Default"/>
    <w:rsid w:val="000920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8z0">
    <w:name w:val="WW8Num8z0"/>
    <w:rsid w:val="002F3B0D"/>
  </w:style>
  <w:style w:type="paragraph" w:customStyle="1" w:styleId="ODSST">
    <w:name w:val="ODS_ST"/>
    <w:basedOn w:val="Normln"/>
    <w:rsid w:val="004E496D"/>
    <w:pPr>
      <w:spacing w:after="120"/>
      <w:jc w:val="both"/>
    </w:pPr>
    <w:rPr>
      <w:rFonts w:ascii="Arial" w:hAnsi="Arial"/>
      <w:sz w:val="22"/>
    </w:rPr>
  </w:style>
  <w:style w:type="paragraph" w:customStyle="1" w:styleId="Zkladntext31">
    <w:name w:val="Základní text 31"/>
    <w:basedOn w:val="Normln"/>
    <w:uiPriority w:val="99"/>
    <w:rsid w:val="00BD55F0"/>
    <w:pPr>
      <w:suppressAutoHyphens/>
    </w:pPr>
    <w:rPr>
      <w:rFonts w:ascii="Arial" w:hAnsi="Arial"/>
      <w:i/>
      <w:sz w:val="18"/>
      <w:lang w:eastAsia="ar-SA"/>
    </w:rPr>
  </w:style>
  <w:style w:type="paragraph" w:customStyle="1" w:styleId="Psmeno">
    <w:name w:val="Písmeno"/>
    <w:basedOn w:val="Normln"/>
    <w:rsid w:val="008E5E25"/>
    <w:pPr>
      <w:numPr>
        <w:numId w:val="18"/>
      </w:numPr>
      <w:spacing w:before="120" w:after="120"/>
      <w:jc w:val="both"/>
    </w:pPr>
    <w:rPr>
      <w:szCs w:val="24"/>
    </w:rPr>
  </w:style>
  <w:style w:type="paragraph" w:customStyle="1" w:styleId="lnek-text">
    <w:name w:val="Článek - text"/>
    <w:basedOn w:val="Normln"/>
    <w:rsid w:val="008E5E25"/>
    <w:pPr>
      <w:keepNext/>
      <w:spacing w:after="120" w:line="240" w:lineRule="atLeast"/>
      <w:jc w:val="center"/>
    </w:pPr>
    <w:rPr>
      <w:b/>
      <w:szCs w:val="24"/>
      <w:lang w:eastAsia="en-US"/>
    </w:rPr>
  </w:style>
  <w:style w:type="paragraph" w:customStyle="1" w:styleId="slovanbod">
    <w:name w:val="Číslovaný bod"/>
    <w:basedOn w:val="Normln"/>
    <w:uiPriority w:val="99"/>
    <w:rsid w:val="009440CD"/>
    <w:pPr>
      <w:widowControl w:val="0"/>
      <w:numPr>
        <w:numId w:val="24"/>
      </w:numPr>
      <w:spacing w:before="60"/>
    </w:pPr>
    <w:rPr>
      <w:rFonts w:ascii="Calibri" w:hAnsi="Calibri"/>
      <w:sz w:val="22"/>
      <w:szCs w:val="22"/>
      <w:lang w:eastAsia="en-US"/>
    </w:rPr>
  </w:style>
  <w:style w:type="paragraph" w:customStyle="1" w:styleId="Bullet6">
    <w:name w:val="Bullet6"/>
    <w:basedOn w:val="Normln"/>
    <w:uiPriority w:val="99"/>
    <w:rsid w:val="00BB77B5"/>
    <w:pPr>
      <w:numPr>
        <w:numId w:val="26"/>
      </w:numPr>
      <w:tabs>
        <w:tab w:val="left" w:pos="992"/>
      </w:tabs>
      <w:spacing w:before="120"/>
    </w:pPr>
    <w:rPr>
      <w:sz w:val="22"/>
      <w:lang w:eastAsia="en-US"/>
    </w:rPr>
  </w:style>
  <w:style w:type="paragraph" w:styleId="Textpoznpodarou">
    <w:name w:val="footnote text"/>
    <w:basedOn w:val="Normln"/>
    <w:link w:val="TextpoznpodarouChar"/>
    <w:rsid w:val="007C422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7C422B"/>
  </w:style>
  <w:style w:type="character" w:styleId="Znakapoznpodarou">
    <w:name w:val="footnote reference"/>
    <w:rsid w:val="007C422B"/>
    <w:rPr>
      <w:vertAlign w:val="superscript"/>
    </w:rPr>
  </w:style>
  <w:style w:type="paragraph" w:styleId="Revize">
    <w:name w:val="Revision"/>
    <w:hidden/>
    <w:uiPriority w:val="99"/>
    <w:semiHidden/>
    <w:rsid w:val="00FA052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left="426"/>
      <w:jc w:val="both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nabidka 1,hd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center"/>
    </w:pPr>
  </w:style>
  <w:style w:type="paragraph" w:styleId="Zkladntextodsazen">
    <w:name w:val="Body Text Indent"/>
    <w:basedOn w:val="Normln"/>
    <w:pPr>
      <w:spacing w:before="120"/>
      <w:ind w:firstLine="426"/>
      <w:jc w:val="both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46531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531B"/>
    <w:rPr>
      <w:sz w:val="16"/>
      <w:szCs w:val="16"/>
    </w:rPr>
  </w:style>
  <w:style w:type="paragraph" w:styleId="Textkomente">
    <w:name w:val="annotation text"/>
    <w:basedOn w:val="Normln"/>
    <w:semiHidden/>
    <w:rsid w:val="0046531B"/>
    <w:rPr>
      <w:sz w:val="20"/>
    </w:rPr>
  </w:style>
  <w:style w:type="paragraph" w:styleId="Pedmtkomente">
    <w:name w:val="annotation subject"/>
    <w:basedOn w:val="Textkomente"/>
    <w:next w:val="Textkomente"/>
    <w:semiHidden/>
    <w:rsid w:val="0046531B"/>
    <w:rPr>
      <w:b/>
      <w:bCs/>
    </w:rPr>
  </w:style>
  <w:style w:type="paragraph" w:customStyle="1" w:styleId="dka">
    <w:name w:val="Řádka"/>
    <w:rsid w:val="00C758D1"/>
    <w:pPr>
      <w:snapToGrid w:val="0"/>
    </w:pPr>
    <w:rPr>
      <w:rFonts w:ascii="TimesE" w:hAnsi="TimesE"/>
      <w:color w:val="000000"/>
      <w:sz w:val="24"/>
    </w:rPr>
  </w:style>
  <w:style w:type="table" w:styleId="Mkatabulky">
    <w:name w:val="Table Grid"/>
    <w:basedOn w:val="Normlntabulka"/>
    <w:rsid w:val="0028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013AB4"/>
    <w:pPr>
      <w:spacing w:after="120" w:line="480" w:lineRule="auto"/>
      <w:ind w:left="283"/>
    </w:pPr>
  </w:style>
  <w:style w:type="character" w:styleId="Hypertextovodkaz">
    <w:name w:val="Hyperlink"/>
    <w:rsid w:val="0040038F"/>
    <w:rPr>
      <w:color w:val="0000FF"/>
      <w:u w:val="single"/>
    </w:rPr>
  </w:style>
  <w:style w:type="paragraph" w:styleId="Zkladntextodsazen3">
    <w:name w:val="Body Text Indent 3"/>
    <w:basedOn w:val="Normln"/>
    <w:rsid w:val="00DC4A1A"/>
    <w:pPr>
      <w:spacing w:after="120"/>
      <w:ind w:left="283"/>
    </w:pPr>
    <w:rPr>
      <w:sz w:val="16"/>
      <w:szCs w:val="16"/>
    </w:rPr>
  </w:style>
  <w:style w:type="paragraph" w:customStyle="1" w:styleId="Odstavec">
    <w:name w:val="Odstavec"/>
    <w:rsid w:val="000132B8"/>
    <w:pPr>
      <w:widowControl w:val="0"/>
      <w:spacing w:before="240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rsid w:val="00094BC2"/>
    <w:pPr>
      <w:spacing w:after="120"/>
    </w:pPr>
    <w:rPr>
      <w:sz w:val="16"/>
      <w:szCs w:val="16"/>
    </w:rPr>
  </w:style>
  <w:style w:type="paragraph" w:customStyle="1" w:styleId="Char2">
    <w:name w:val="Char2"/>
    <w:basedOn w:val="Normln"/>
    <w:rsid w:val="00530B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bssmlouva">
    <w:name w:val="sbssmlouva"/>
    <w:basedOn w:val="Normln"/>
    <w:rsid w:val="00F17C63"/>
    <w:pPr>
      <w:spacing w:before="100" w:beforeAutospacing="1" w:after="100" w:afterAutospacing="1"/>
    </w:pPr>
    <w:rPr>
      <w:szCs w:val="24"/>
    </w:rPr>
  </w:style>
  <w:style w:type="paragraph" w:styleId="Bezmezer">
    <w:name w:val="No Spacing"/>
    <w:uiPriority w:val="1"/>
    <w:qFormat/>
    <w:rsid w:val="00A577E4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245765"/>
    <w:pPr>
      <w:tabs>
        <w:tab w:val="left" w:pos="709"/>
        <w:tab w:val="left" w:pos="1418"/>
        <w:tab w:val="left" w:pos="2127"/>
        <w:tab w:val="left" w:pos="4395"/>
        <w:tab w:val="left" w:pos="5529"/>
      </w:tabs>
      <w:overflowPunct w:val="0"/>
      <w:autoSpaceDE w:val="0"/>
      <w:autoSpaceDN w:val="0"/>
      <w:adjustRightInd w:val="0"/>
      <w:ind w:left="708"/>
      <w:jc w:val="both"/>
      <w:textAlignment w:val="baseline"/>
    </w:pPr>
    <w:rPr>
      <w:szCs w:val="24"/>
    </w:rPr>
  </w:style>
  <w:style w:type="character" w:customStyle="1" w:styleId="ZhlavChar">
    <w:name w:val="Záhlaví Char"/>
    <w:aliases w:val="nabidka 1 Char,hdr Char"/>
    <w:link w:val="Zhlav"/>
    <w:rsid w:val="001E0A49"/>
    <w:rPr>
      <w:sz w:val="24"/>
    </w:rPr>
  </w:style>
  <w:style w:type="character" w:styleId="Siln">
    <w:name w:val="Strong"/>
    <w:qFormat/>
    <w:rsid w:val="00555CF1"/>
    <w:rPr>
      <w:b/>
      <w:bCs/>
    </w:rPr>
  </w:style>
  <w:style w:type="character" w:customStyle="1" w:styleId="nowrap">
    <w:name w:val="nowrap"/>
    <w:rsid w:val="00D66F4A"/>
  </w:style>
  <w:style w:type="paragraph" w:customStyle="1" w:styleId="Default">
    <w:name w:val="Default"/>
    <w:rsid w:val="000920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8z0">
    <w:name w:val="WW8Num8z0"/>
    <w:rsid w:val="002F3B0D"/>
  </w:style>
  <w:style w:type="paragraph" w:customStyle="1" w:styleId="ODSST">
    <w:name w:val="ODS_ST"/>
    <w:basedOn w:val="Normln"/>
    <w:rsid w:val="004E496D"/>
    <w:pPr>
      <w:spacing w:after="120"/>
      <w:jc w:val="both"/>
    </w:pPr>
    <w:rPr>
      <w:rFonts w:ascii="Arial" w:hAnsi="Arial"/>
      <w:sz w:val="22"/>
    </w:rPr>
  </w:style>
  <w:style w:type="paragraph" w:customStyle="1" w:styleId="Zkladntext31">
    <w:name w:val="Základní text 31"/>
    <w:basedOn w:val="Normln"/>
    <w:uiPriority w:val="99"/>
    <w:rsid w:val="00BD55F0"/>
    <w:pPr>
      <w:suppressAutoHyphens/>
    </w:pPr>
    <w:rPr>
      <w:rFonts w:ascii="Arial" w:hAnsi="Arial"/>
      <w:i/>
      <w:sz w:val="18"/>
      <w:lang w:eastAsia="ar-SA"/>
    </w:rPr>
  </w:style>
  <w:style w:type="paragraph" w:customStyle="1" w:styleId="Psmeno">
    <w:name w:val="Písmeno"/>
    <w:basedOn w:val="Normln"/>
    <w:rsid w:val="008E5E25"/>
    <w:pPr>
      <w:numPr>
        <w:numId w:val="18"/>
      </w:numPr>
      <w:spacing w:before="120" w:after="120"/>
      <w:jc w:val="both"/>
    </w:pPr>
    <w:rPr>
      <w:szCs w:val="24"/>
    </w:rPr>
  </w:style>
  <w:style w:type="paragraph" w:customStyle="1" w:styleId="lnek-text">
    <w:name w:val="Článek - text"/>
    <w:basedOn w:val="Normln"/>
    <w:rsid w:val="008E5E25"/>
    <w:pPr>
      <w:keepNext/>
      <w:spacing w:after="120" w:line="240" w:lineRule="atLeast"/>
      <w:jc w:val="center"/>
    </w:pPr>
    <w:rPr>
      <w:b/>
      <w:szCs w:val="24"/>
      <w:lang w:eastAsia="en-US"/>
    </w:rPr>
  </w:style>
  <w:style w:type="paragraph" w:customStyle="1" w:styleId="slovanbod">
    <w:name w:val="Číslovaný bod"/>
    <w:basedOn w:val="Normln"/>
    <w:uiPriority w:val="99"/>
    <w:rsid w:val="009440CD"/>
    <w:pPr>
      <w:widowControl w:val="0"/>
      <w:numPr>
        <w:numId w:val="24"/>
      </w:numPr>
      <w:spacing w:before="60"/>
    </w:pPr>
    <w:rPr>
      <w:rFonts w:ascii="Calibri" w:hAnsi="Calibri"/>
      <w:sz w:val="22"/>
      <w:szCs w:val="22"/>
      <w:lang w:eastAsia="en-US"/>
    </w:rPr>
  </w:style>
  <w:style w:type="paragraph" w:customStyle="1" w:styleId="Bullet6">
    <w:name w:val="Bullet6"/>
    <w:basedOn w:val="Normln"/>
    <w:uiPriority w:val="99"/>
    <w:rsid w:val="00BB77B5"/>
    <w:pPr>
      <w:numPr>
        <w:numId w:val="26"/>
      </w:numPr>
      <w:tabs>
        <w:tab w:val="left" w:pos="992"/>
      </w:tabs>
      <w:spacing w:before="120"/>
    </w:pPr>
    <w:rPr>
      <w:sz w:val="22"/>
      <w:lang w:eastAsia="en-US"/>
    </w:rPr>
  </w:style>
  <w:style w:type="paragraph" w:styleId="Textpoznpodarou">
    <w:name w:val="footnote text"/>
    <w:basedOn w:val="Normln"/>
    <w:link w:val="TextpoznpodarouChar"/>
    <w:rsid w:val="007C422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7C422B"/>
  </w:style>
  <w:style w:type="character" w:styleId="Znakapoznpodarou">
    <w:name w:val="footnote reference"/>
    <w:rsid w:val="007C422B"/>
    <w:rPr>
      <w:vertAlign w:val="superscript"/>
    </w:rPr>
  </w:style>
  <w:style w:type="paragraph" w:styleId="Revize">
    <w:name w:val="Revision"/>
    <w:hidden/>
    <w:uiPriority w:val="99"/>
    <w:semiHidden/>
    <w:rsid w:val="00FA05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videocardbenchmark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pubenchmark.ne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zak.cnb.cz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faktury@cnb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C050-9C7A-40B3-9606-FF74DBFC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3117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Česká národní banka</Company>
  <LinksUpToDate>false</LinksUpToDate>
  <CharactersWithSpaces>21681</CharactersWithSpaces>
  <SharedDoc>false</SharedDoc>
  <HLinks>
    <vt:vector size="12" baseType="variant">
      <vt:variant>
        <vt:i4>5046352</vt:i4>
      </vt:variant>
      <vt:variant>
        <vt:i4>3</vt:i4>
      </vt:variant>
      <vt:variant>
        <vt:i4>0</vt:i4>
      </vt:variant>
      <vt:variant>
        <vt:i4>5</vt:i4>
      </vt:variant>
      <vt:variant>
        <vt:lpwstr>https://ezak.cnb.cz/</vt:lpwstr>
      </vt:variant>
      <vt:variant>
        <vt:lpwstr/>
      </vt:variant>
      <vt:variant>
        <vt:i4>65581</vt:i4>
      </vt:variant>
      <vt:variant>
        <vt:i4>0</vt:i4>
      </vt:variant>
      <vt:variant>
        <vt:i4>0</vt:i4>
      </vt:variant>
      <vt:variant>
        <vt:i4>5</vt:i4>
      </vt:variant>
      <vt:variant>
        <vt:lpwstr>mailto:faktury@cnb.cz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Lenert Václav</dc:creator>
  <cp:lastModifiedBy>Adriana Králová</cp:lastModifiedBy>
  <cp:revision>2</cp:revision>
  <cp:lastPrinted>2019-07-17T12:09:00Z</cp:lastPrinted>
  <dcterms:created xsi:type="dcterms:W3CDTF">2019-09-13T13:23:00Z</dcterms:created>
  <dcterms:modified xsi:type="dcterms:W3CDTF">2019-09-13T13:23:00Z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57001454</vt:i4>
  </property>
  <property fmtid="{D5CDD505-2E9C-101B-9397-08002B2CF9AE}" pid="4" name="_EmailSubject">
    <vt:lpwstr>Notebooky</vt:lpwstr>
  </property>
  <property fmtid="{D5CDD505-2E9C-101B-9397-08002B2CF9AE}" pid="5" name="_AuthorEmail">
    <vt:lpwstr>Ondrej.Pavelka@cnb.cz</vt:lpwstr>
  </property>
  <property fmtid="{D5CDD505-2E9C-101B-9397-08002B2CF9AE}" pid="6" name="_AuthorEmailDisplayName">
    <vt:lpwstr>Pavelka Ondřej</vt:lpwstr>
  </property>
  <property fmtid="{D5CDD505-2E9C-101B-9397-08002B2CF9AE}" pid="7" name="_PreviousAdHocReviewCycleID">
    <vt:i4>-1305540617</vt:i4>
  </property>
  <property fmtid="{D5CDD505-2E9C-101B-9397-08002B2CF9AE}" pid="8" name="_ReviewingToolsShownOnce">
    <vt:lpwstr/>
  </property>
</Properties>
</file>